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0380F5E" wp14:editId="683AEE08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63360" behindDoc="0" locked="0" layoutInCell="1" allowOverlap="1" wp14:anchorId="4CEBE08B" wp14:editId="37CAA43D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211C7059" w:rsidR="00811286" w:rsidRPr="004037FA" w:rsidRDefault="00854B73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D</w:t>
      </w:r>
      <w:r w:rsidR="00811286" w:rsidRPr="004037FA">
        <w:rPr>
          <w:color w:val="4A66AC" w:themeColor="accent1"/>
        </w:rPr>
        <w:t>ynamic Client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E173F1" wp14:editId="740B913F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06249" id="Rettangolo 1" o:spid="_x0000_s1026" style="position:absolute;margin-left:2.55pt;margin-top:432.75pt;width:439.3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6640DE" w14:textId="31644A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25C49674" w14:textId="53FAC09B" w:rsidR="003E280C" w:rsidRPr="003E280C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r w:rsidRPr="00F16F18">
            <w:rPr>
              <w:b w:val="0"/>
              <w:bCs w:val="0"/>
              <w:color w:val="242852" w:themeColor="text2"/>
            </w:rPr>
            <w:fldChar w:fldCharType="begin"/>
          </w:r>
          <w:r w:rsidRPr="00F16F18">
            <w:rPr>
              <w:b w:val="0"/>
              <w:bCs w:val="0"/>
              <w:color w:val="242852" w:themeColor="text2"/>
            </w:rPr>
            <w:instrText xml:space="preserve"> TOC \o "1-3" \h \z \u </w:instrText>
          </w:r>
          <w:r w:rsidRPr="00F16F18">
            <w:rPr>
              <w:b w:val="0"/>
              <w:bCs w:val="0"/>
              <w:color w:val="242852" w:themeColor="text2"/>
            </w:rPr>
            <w:fldChar w:fldCharType="separate"/>
          </w:r>
          <w:hyperlink w:anchor="_Toc75770107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ANALISI DEL PROBLEMA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_Toc75770107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2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01CCAE12" w14:textId="1979D8F5" w:rsidR="003E280C" w:rsidRPr="003E280C" w:rsidRDefault="00C5019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08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Obiettivi del Sistema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_Toc75770108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2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243E986C" w14:textId="5721FEBD" w:rsidR="003E280C" w:rsidRPr="003E280C" w:rsidRDefault="00C5019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09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Vincoli e soluzioni tecnologiche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_Toc75770109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2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106A1D57" w14:textId="784F710E" w:rsidR="003E280C" w:rsidRPr="003E280C" w:rsidRDefault="00C5019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0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ARCHITETTURA DEL SISTEMA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_Toc75770110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3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51F43C44" w14:textId="60145E5E" w:rsidR="003E280C" w:rsidRPr="003E280C" w:rsidRDefault="00C5019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1" w:history="1">
            <w:r w:rsidR="003E280C" w:rsidRPr="003E280C">
              <w:rPr>
                <w:rStyle w:val="Collegamentoipertestuale"/>
                <w:noProof/>
                <w:color w:val="242852" w:themeColor="text2"/>
                <w:lang w:val="en-GB"/>
              </w:rPr>
              <w:t>DESIGN CLASS DIAGRAM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_Toc75770111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3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21B8D63F" w14:textId="6A86196F" w:rsidR="003E280C" w:rsidRPr="003E280C" w:rsidRDefault="00C5019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2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Strategie di gestione della congestione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_Toc75770112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5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4AFFE4AF" w14:textId="30AF5B5B" w:rsidR="003E280C" w:rsidRPr="003E280C" w:rsidRDefault="00C5019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3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Gestione della connessione e polling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_Toc75770113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7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55F4F772" w14:textId="39F049D2" w:rsidR="003E280C" w:rsidRPr="003E280C" w:rsidRDefault="00C50191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242852" w:themeColor="text2"/>
              <w:lang w:eastAsia="it-IT"/>
            </w:rPr>
          </w:pPr>
          <w:hyperlink w:anchor="_Toc75770114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Configurazione del sistema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_Toc75770114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8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31C5C381" w14:textId="5376B481" w:rsidR="003E280C" w:rsidRPr="003E280C" w:rsidRDefault="00C5019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5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PRESTAZIONI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_Toc75770115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8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0AEA05B5" w14:textId="2B75EBC3" w:rsidR="003E280C" w:rsidRPr="003E280C" w:rsidRDefault="00C50191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242852" w:themeColor="text2"/>
              <w:u w:val="none"/>
              <w:lang w:eastAsia="it-IT"/>
            </w:rPr>
          </w:pPr>
          <w:hyperlink w:anchor="_Toc75770116" w:history="1">
            <w:r w:rsidR="003E280C" w:rsidRPr="003E280C">
              <w:rPr>
                <w:rStyle w:val="Collegamentoipertestuale"/>
                <w:noProof/>
                <w:color w:val="242852" w:themeColor="text2"/>
              </w:rPr>
              <w:t>LICENZA E DISTRIBUZIONE</w:t>
            </w:r>
            <w:r w:rsidR="003E280C" w:rsidRPr="003E280C">
              <w:rPr>
                <w:noProof/>
                <w:webHidden/>
                <w:color w:val="242852" w:themeColor="text2"/>
              </w:rPr>
              <w:tab/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begin"/>
            </w:r>
            <w:r w:rsidR="003E280C" w:rsidRPr="003E280C">
              <w:rPr>
                <w:noProof/>
                <w:webHidden/>
                <w:color w:val="242852" w:themeColor="text2"/>
              </w:rPr>
              <w:instrText xml:space="preserve"> PAGEREF _Toc75770116 \h </w:instrText>
            </w:r>
            <w:r w:rsidR="003E280C" w:rsidRPr="003E280C">
              <w:rPr>
                <w:noProof/>
                <w:webHidden/>
                <w:color w:val="242852" w:themeColor="text2"/>
              </w:rPr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separate"/>
            </w:r>
            <w:r w:rsidR="00A359B2">
              <w:rPr>
                <w:noProof/>
                <w:webHidden/>
                <w:color w:val="242852" w:themeColor="text2"/>
              </w:rPr>
              <w:t>11</w:t>
            </w:r>
            <w:r w:rsidR="003E280C" w:rsidRPr="003E280C">
              <w:rPr>
                <w:noProof/>
                <w:webHidden/>
                <w:color w:val="242852" w:themeColor="text2"/>
              </w:rPr>
              <w:fldChar w:fldCharType="end"/>
            </w:r>
          </w:hyperlink>
        </w:p>
        <w:p w14:paraId="1F16D8B0" w14:textId="4EE99C10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F16F18">
            <w:rPr>
              <w:color w:val="242852" w:themeColor="text2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3B1E0F9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2456A91B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BA23A3D" w14:textId="09A1104D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F4B825A" w14:textId="0233CAFB" w:rsidR="004968AF" w:rsidRPr="004968AF" w:rsidRDefault="004968AF" w:rsidP="00854B73">
      <w:pPr>
        <w:spacing w:after="0" w:line="276" w:lineRule="auto"/>
        <w:ind w:left="4248"/>
        <w:rPr>
          <w:rFonts w:ascii="Times New Roman" w:eastAsia="Calibri" w:hAnsi="Times New Roman" w:cs="Times New Roman"/>
          <w:color w:val="242852" w:themeColor="text2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B2129" w14:textId="7733C46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803CC6B" w14:textId="64C5D34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4628CD" w14:textId="6297FF3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A0B221F" w14:textId="5D314903" w:rsidR="00E73146" w:rsidRDefault="001A069E" w:rsidP="00854B73">
      <w:pPr>
        <w:pStyle w:val="Titolo1"/>
        <w:spacing w:line="276" w:lineRule="auto"/>
      </w:pPr>
      <w:bookmarkStart w:id="2" w:name="_Toc75770107"/>
      <w:r>
        <w:lastRenderedPageBreak/>
        <w:t>ANALISI DEL PROBLEMA</w:t>
      </w:r>
      <w:bookmarkEnd w:id="2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3" w:name="_Toc75770108"/>
      <w:r w:rsidRPr="00AD2362">
        <w:rPr>
          <w:color w:val="4A66AC" w:themeColor="accent1"/>
        </w:rPr>
        <w:t>Obiettivi del Sistema</w:t>
      </w:r>
      <w:bookmarkEnd w:id="3"/>
    </w:p>
    <w:p w14:paraId="4BDE3E43" w14:textId="4A3A1A5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>di raccolta dei dati. L’obiettivo è quello di evitare che si manifestino dei sovraccarichi dal punto di vista delle risorse. Allo scopo è possibile monitorare uno o più parametri prestazionali (es. dimensione delle code) e dimensionare dinamicamente il rate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4" w:name="_Toc75770109"/>
      <w:r w:rsidRPr="00AD2362">
        <w:rPr>
          <w:color w:val="4A66AC" w:themeColor="accent1"/>
        </w:rPr>
        <w:t>Vincoli e soluzioni tecnologiche</w:t>
      </w:r>
      <w:bookmarkEnd w:id="4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r w:rsidR="00E81C3E">
        <w:t xml:space="preserve">ActiveMQ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r w:rsidR="00E81C3E" w:rsidRPr="002E61E0">
        <w:t>OpenWire, HornetQ,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734B805A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65408" behindDoc="0" locked="0" layoutInCell="1" allowOverlap="1" wp14:anchorId="0CC34694" wp14:editId="7AD01CF6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recuperare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r w:rsidR="00D62B0F" w:rsidRPr="00254787">
        <w:rPr>
          <w:i/>
          <w:iCs/>
          <w:color w:val="242852" w:themeColor="text2"/>
        </w:rPr>
        <w:t>activemq.management</w:t>
      </w:r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ArtemisMQ</w:t>
      </w:r>
      <w:r>
        <w:t xml:space="preserve"> mette a disposizione tutti i dettagli per la connessione.</w:t>
      </w:r>
    </w:p>
    <w:p w14:paraId="0786B156" w14:textId="1C138A1D" w:rsidR="001E5674" w:rsidRDefault="001E5674" w:rsidP="00854B73">
      <w:pPr>
        <w:spacing w:line="276" w:lineRule="auto"/>
        <w:jc w:val="both"/>
      </w:pPr>
    </w:p>
    <w:p w14:paraId="34A64444" w14:textId="73F0B6BC" w:rsidR="00254787" w:rsidRDefault="00254787" w:rsidP="00854B73">
      <w:pPr>
        <w:spacing w:line="276" w:lineRule="auto"/>
        <w:jc w:val="both"/>
      </w:pPr>
      <w:r>
        <w:t xml:space="preserve">Ricordiamo, </w:t>
      </w:r>
      <w:r w:rsidR="002B4D92">
        <w:t>inoltre</w:t>
      </w:r>
      <w:r>
        <w:t>, che è possibile implementare lo stesso meccanismo anche utilizzando JMX.</w:t>
      </w:r>
    </w:p>
    <w:p w14:paraId="5537BF13" w14:textId="6B8C3D69" w:rsidR="00854B73" w:rsidRDefault="00854B73" w:rsidP="00854B73">
      <w:pPr>
        <w:spacing w:line="276" w:lineRule="auto"/>
        <w:jc w:val="both"/>
      </w:pPr>
    </w:p>
    <w:p w14:paraId="7E1CD8C1" w14:textId="33B46ECE" w:rsidR="0022723D" w:rsidRDefault="0022723D" w:rsidP="00854B73">
      <w:pPr>
        <w:spacing w:line="276" w:lineRule="auto"/>
        <w:jc w:val="both"/>
      </w:pPr>
    </w:p>
    <w:p w14:paraId="2C0BB712" w14:textId="77777777" w:rsidR="0022723D" w:rsidRDefault="0022723D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5" w:name="_Toc75770110"/>
      <w:r w:rsidRPr="001E2174">
        <w:lastRenderedPageBreak/>
        <w:t>ARCHITETTURA DEL SISTEMA</w:t>
      </w:r>
      <w:bookmarkEnd w:id="5"/>
    </w:p>
    <w:p w14:paraId="6E91F0C8" w14:textId="6AC1F0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B91D6D">
        <w:t xml:space="preserve"> e</w:t>
      </w:r>
      <w:r>
        <w:t xml:space="preserve"> configurabile dall’utente tramite un file di properties esterno</w:t>
      </w:r>
      <w:r w:rsidR="00B91D6D">
        <w:t>,</w:t>
      </w:r>
      <w:r>
        <w:t xml:space="preserve"> 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2D2E0FC6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7F825F" wp14:editId="1CF40BF8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40250" cy="1210310"/>
            <wp:effectExtent l="0" t="0" r="0" b="8890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12C">
        <w:t>Il Dynamic</w:t>
      </w:r>
      <w:r w:rsidR="00197C63">
        <w:t xml:space="preserve"> </w:t>
      </w:r>
      <w:r w:rsidR="0089012C">
        <w:t>Client dovrà incapsulare sia i meccanismi di comunicazione, sia quelli de gestione del r</w:t>
      </w:r>
      <w:r w:rsidR="00197C63">
        <w:t>a</w:t>
      </w:r>
      <w:r w:rsidR="0089012C">
        <w:t>te</w:t>
      </w:r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6" w:name="_Toc75770111"/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541C1944" wp14:editId="597BF3A5">
            <wp:simplePos x="0" y="0"/>
            <wp:positionH relativeFrom="column">
              <wp:posOffset>0</wp:posOffset>
            </wp:positionH>
            <wp:positionV relativeFrom="paragraph">
              <wp:posOffset>599440</wp:posOffset>
            </wp:positionV>
            <wp:extent cx="6120130" cy="4698365"/>
            <wp:effectExtent l="0" t="0" r="0" b="6985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6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2F35F858" w:rsidR="00462C87" w:rsidRPr="00602200" w:rsidRDefault="006701A6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 w:rsidRPr="00602200"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Client</w:t>
            </w:r>
          </w:p>
        </w:tc>
        <w:tc>
          <w:tcPr>
            <w:tcW w:w="6509" w:type="dxa"/>
            <w:vAlign w:val="center"/>
          </w:tcPr>
          <w:p w14:paraId="073B7047" w14:textId="57A35CED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>É l’interfaccia esposta dal D</w:t>
            </w:r>
            <w:r>
              <w:t>ynamic Framework, implementata da Dynamic Client. Prevede i metodi di avvio/terminazione del client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D8C32C9" w:rsidR="00462C87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F16AE87" w14:textId="18EC701A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>tutte le sue implementazioni concrete.</w:t>
            </w:r>
            <w:r w:rsidR="003C5D72">
              <w:t xml:space="preserve"> Implementa l’interfaccia Client. Delega la scrittura </w:t>
            </w:r>
            <w:r w:rsidR="00B50C90">
              <w:t>dei metodi</w:t>
            </w:r>
            <w:r w:rsidR="003C5D72">
              <w:t xml:space="preserve"> </w:t>
            </w:r>
            <w:r w:rsidR="003C5D72" w:rsidRPr="00B50C90">
              <w:rPr>
                <w:i/>
                <w:iCs/>
              </w:rPr>
              <w:t>sendMessage</w:t>
            </w:r>
            <w:r w:rsidR="00B50C90">
              <w:t xml:space="preserve">, </w:t>
            </w:r>
            <w:r w:rsidR="00B50C90" w:rsidRPr="00B50C90">
              <w:rPr>
                <w:i/>
                <w:iCs/>
              </w:rPr>
              <w:t>startConnection</w:t>
            </w:r>
            <w:r w:rsidR="00B50C90">
              <w:t xml:space="preserve">, </w:t>
            </w:r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72485FB2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r w:rsidRPr="00602200">
              <w:rPr>
                <w:color w:val="242852" w:themeColor="text2"/>
                <w:sz w:val="24"/>
                <w:szCs w:val="20"/>
              </w:rPr>
              <w:t>Client</w:t>
            </w:r>
          </w:p>
        </w:tc>
        <w:tc>
          <w:tcPr>
            <w:tcW w:w="6509" w:type="dxa"/>
            <w:vAlign w:val="center"/>
          </w:tcPr>
          <w:p w14:paraId="5013D2C1" w14:textId="21E55D25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>che estende Dynamic Client,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D2151B5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MQTT Client</w:t>
            </w:r>
          </w:p>
        </w:tc>
        <w:tc>
          <w:tcPr>
            <w:tcW w:w="6509" w:type="dxa"/>
            <w:vAlign w:val="center"/>
          </w:tcPr>
          <w:p w14:paraId="5CA91A4A" w14:textId="741078C5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concreta che estende Dynamic Client,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18FBA037" w:rsidR="00B50C90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Dynamic Client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77777777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 nascondere la creazione di uno specifico Client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factory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coda/topic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1134E2EC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DJMS Client Creator</w:t>
            </w:r>
          </w:p>
        </w:tc>
        <w:tc>
          <w:tcPr>
            <w:tcW w:w="6509" w:type="dxa"/>
            <w:vAlign w:val="center"/>
          </w:tcPr>
          <w:p w14:paraId="20A82DDE" w14:textId="6524F5CC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Factory concreta di un Dynamic JMS Client.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723DD834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DMQTT Client Creator</w:t>
            </w:r>
          </w:p>
        </w:tc>
        <w:tc>
          <w:tcPr>
            <w:tcW w:w="6509" w:type="dxa"/>
            <w:vAlign w:val="center"/>
          </w:tcPr>
          <w:p w14:paraId="3A4E32E9" w14:textId="7E7B34BE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Factory concreta di un Dynamic MQTT Client.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110A7B87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il Dynamic Client.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6C93EAC1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oggetto di tipo Client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Serializable.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7" w:name="_Toc75770112"/>
      <w:r>
        <w:rPr>
          <w:color w:val="4A66AC" w:themeColor="accent1"/>
        </w:rPr>
        <w:t>Strategie di gestione della congestione</w:t>
      </w:r>
      <w:bookmarkEnd w:id="7"/>
    </w:p>
    <w:p w14:paraId="574BD0B1" w14:textId="3E25942A" w:rsidR="00AA0808" w:rsidRDefault="00AA0808" w:rsidP="00854B73">
      <w:pPr>
        <w:spacing w:line="276" w:lineRule="auto"/>
        <w:jc w:val="both"/>
      </w:pPr>
      <w:r>
        <w:t>Con riferimento alla classe Dynamic Client,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9504" behindDoc="0" locked="0" layoutInCell="1" allowOverlap="1" wp14:anchorId="361C8107" wp14:editId="033EF6E2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>, si applica la strategia selezionata (drop o aggregable)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il rate del sender</w:t>
      </w:r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5FB9599" wp14:editId="29A15AA9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D97E7B" id="Gruppo 10" o:spid="_x0000_s1026" style="position:absolute;margin-left:0;margin-top:160.3pt;width:481.9pt;height:243.05pt;z-index:251674624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17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18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52B51188" w:rsidR="008F3DED" w:rsidRDefault="008F3DED" w:rsidP="00854B73">
      <w:pPr>
        <w:spacing w:line="276" w:lineRule="auto"/>
        <w:jc w:val="both"/>
      </w:pPr>
      <w:r>
        <w:t>I metodi attivamente coinvolti nella gestione della congestione e la cui logica è definita in Dynmic Client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r>
              <w:rPr>
                <w:i/>
                <w:iCs/>
              </w:rPr>
              <w:t>handleStrategy</w:t>
            </w:r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r w:rsidRPr="006C74E0">
              <w:rPr>
                <w:i/>
                <w:iCs/>
              </w:rPr>
              <w:t>aggregable</w:t>
            </w:r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47C7AFEE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il buffer non è pieno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r w:rsidR="004E7043" w:rsidRPr="004E7043">
              <w:rPr>
                <w:i/>
                <w:iCs/>
              </w:rPr>
              <w:t>computeAggregation</w:t>
            </w:r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8" w:name="_Toc75770113"/>
      <w:r>
        <w:rPr>
          <w:color w:val="4A66AC" w:themeColor="accent1"/>
        </w:rPr>
        <w:t>Gestione della connessione e polling</w:t>
      </w:r>
      <w:bookmarkEnd w:id="8"/>
    </w:p>
    <w:p w14:paraId="4E8AF377" w14:textId="42A023CD" w:rsidR="004D350F" w:rsidRDefault="00D063AE" w:rsidP="00854B73">
      <w:pPr>
        <w:spacing w:line="276" w:lineRule="auto"/>
        <w:jc w:val="both"/>
      </w:pPr>
      <w:r>
        <w:t xml:space="preserve">Il Dynamic Client deve concretizzare i metodi richiesti dall’interfaccia Client relativi all’avvio e alla terminazione del servizio. L’operazione </w:t>
      </w:r>
      <w:r w:rsidR="003F7805">
        <w:t xml:space="preserve">di </w:t>
      </w:r>
      <w:r w:rsidR="003F7805" w:rsidRPr="003F7805">
        <w:rPr>
          <w:i/>
          <w:iCs/>
        </w:rPr>
        <w:t>startClient</w:t>
      </w:r>
      <w:r w:rsidR="003F7805">
        <w:t xml:space="preserve"> si occupa di avviare il servizio di polling, invocando il metodo </w:t>
      </w:r>
      <w:r w:rsidR="003F7805" w:rsidRPr="003F7805">
        <w:rPr>
          <w:i/>
          <w:iCs/>
        </w:rPr>
        <w:t>startPolling</w:t>
      </w:r>
      <w:r w:rsidR="003F7805">
        <w:t xml:space="preserve"> sull’istanza di PollingService,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r w:rsidR="001C7C1B" w:rsidRPr="001C7C1B">
        <w:rPr>
          <w:i/>
          <w:iCs/>
        </w:rPr>
        <w:t>startConnection</w:t>
      </w:r>
      <w:r w:rsidR="001C7C1B">
        <w:t xml:space="preserve"> e </w:t>
      </w:r>
      <w:r w:rsidR="001C7C1B" w:rsidRPr="001C7C1B">
        <w:rPr>
          <w:i/>
          <w:iCs/>
        </w:rPr>
        <w:t>stopConnection</w:t>
      </w:r>
      <w:r w:rsidR="001C7C1B">
        <w:t xml:space="preserve"> saranno dichiarati astratti e protected. </w:t>
      </w:r>
      <w:r w:rsidR="00D40034">
        <w:t>DynamicJMSClient</w:t>
      </w:r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sender</w:t>
      </w:r>
      <w:r w:rsidR="00945B8C">
        <w:t>. Analogamente, DynamicMQTTClient inizializzerà un publisher e una connessione.</w:t>
      </w:r>
    </w:p>
    <w:p w14:paraId="64601BCD" w14:textId="77777777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Dynamic Client il metodo di aggiornamento dello stato, </w:t>
      </w:r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r>
        <w:t>, dopo aver recuperato le informazioni sulla destinazione.</w:t>
      </w:r>
      <w:r w:rsidR="004D350F">
        <w:t xml:space="preserve"> Ricordiamo che PollingService sfrutta un connettore JMS per contattare il broker. </w:t>
      </w:r>
    </w:p>
    <w:p w14:paraId="109DA8D6" w14:textId="776121F1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r w:rsidRPr="004D350F">
        <w:rPr>
          <w:i/>
          <w:iCs/>
        </w:rPr>
        <w:t>stopClient</w:t>
      </w:r>
      <w:r>
        <w:t xml:space="preserve"> svuota definitivamente il buffer, richiama </w:t>
      </w:r>
      <w:r w:rsidRPr="004D350F">
        <w:rPr>
          <w:i/>
          <w:iCs/>
        </w:rPr>
        <w:t>stopPolling</w:t>
      </w:r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9" w:name="_Toc75770114"/>
      <w:r>
        <w:rPr>
          <w:color w:val="4A66AC" w:themeColor="accent1"/>
        </w:rPr>
        <w:lastRenderedPageBreak/>
        <w:t>Configurazione del sistema</w:t>
      </w:r>
      <w:bookmarkEnd w:id="9"/>
    </w:p>
    <w:p w14:paraId="17D457D6" w14:textId="6A08426F" w:rsidR="00105CC2" w:rsidRDefault="0009733B" w:rsidP="00CF50F1">
      <w:pPr>
        <w:jc w:val="both"/>
      </w:pPr>
      <w:r>
        <w:t>All’interno del folder Resources è possibile accedere al file “</w:t>
      </w:r>
      <w:r w:rsidRPr="00B959F3">
        <w:rPr>
          <w:color w:val="242852" w:themeColor="text2"/>
        </w:rPr>
        <w:t>config.properties</w:t>
      </w:r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r>
              <w:t>Decreases</w:t>
            </w:r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r>
              <w:t>bufferDim</w:t>
            </w:r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r>
              <w:t>pollingPeriod</w:t>
            </w:r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Strategia scelta per gestire la congestione: drop o aggregable.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r>
              <w:t>aggregationType</w:t>
            </w:r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Operazione di aggregazione nel caso sia selezionata l’omonima strategia. È possibile optare per: mean,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0" w:name="_Toc75770115"/>
      <w:r w:rsidRPr="001A64E2">
        <w:t>P</w:t>
      </w:r>
      <w:r w:rsidR="001A64E2" w:rsidRPr="001A64E2">
        <w:t>RESTAZIONI</w:t>
      </w:r>
      <w:bookmarkEnd w:id="10"/>
    </w:p>
    <w:p w14:paraId="529A6284" w14:textId="7419421B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È possibile utilizzare il codice come </w:t>
      </w:r>
      <w:r w:rsidR="00E06E9D">
        <w:t xml:space="preserve">riferimento per l’implementazione. 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Metric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client JMS, prima con un rapporto tra sender/consumer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080A015E" w14:textId="0A77A2EA" w:rsidR="00404562" w:rsidRPr="00404562" w:rsidRDefault="00404562" w:rsidP="00404562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CT=Congestion</w:t>
      </w:r>
      <w:r>
        <w:rPr>
          <w:color w:val="4A66AC" w:themeColor="accent1"/>
          <w:sz w:val="18"/>
          <w:szCs w:val="18"/>
          <w:lang w:val="en-GB"/>
        </w:rPr>
        <w:t xml:space="preserve"> </w:t>
      </w:r>
      <w:r w:rsidRPr="00404562">
        <w:rPr>
          <w:color w:val="4A66AC" w:themeColor="accent1"/>
          <w:sz w:val="18"/>
          <w:szCs w:val="18"/>
          <w:lang w:val="en-GB"/>
        </w:rPr>
        <w:t>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53334F21" w14:textId="33EF9D70" w:rsidR="00404562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ROP 5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409B509C" w:rsidR="00FB15D7" w:rsidRDefault="009374E7" w:rsidP="0001025F">
      <w:pPr>
        <w:jc w:val="both"/>
      </w:pPr>
      <w:r>
        <w:t xml:space="preserve">Per ciascuna strategia, l’aumento del rapporto sender/consumer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>non si trascorre mai più della metà del tempo in situazione di congestione, dimostrando l’efficacia del client</w:t>
      </w:r>
      <w:r w:rsidR="00830B6D">
        <w:t xml:space="preserve">. Con un numero superiore di sender,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Aggregable possiamo notare una diminuzione del CongestionTimes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sender/consumer.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>A supporto di questa conclusione, osserviamo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071889FA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senders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3628B03" w:rsidR="00404562" w:rsidRDefault="003579AF" w:rsidP="005C128E">
      <w:pPr>
        <w:jc w:val="both"/>
        <w:rPr>
          <w:b/>
          <w:bCs/>
        </w:rPr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33E05383" w14:textId="77777777" w:rsidR="00381348" w:rsidRPr="009374E7" w:rsidRDefault="00381348" w:rsidP="0001025F">
      <w:pPr>
        <w:jc w:val="both"/>
      </w:pPr>
    </w:p>
    <w:p w14:paraId="1F83D22B" w14:textId="1F12112B" w:rsidR="00FB15D7" w:rsidRPr="001A64E2" w:rsidRDefault="003E280C" w:rsidP="00FB15D7">
      <w:pPr>
        <w:pStyle w:val="Titolo1"/>
      </w:pPr>
      <w:bookmarkStart w:id="11" w:name="_Toc75770116"/>
      <w:r>
        <w:t>LICENZA E DISTRIBUZIONE</w:t>
      </w:r>
      <w:bookmarkEnd w:id="11"/>
    </w:p>
    <w:p w14:paraId="0D6BE972" w14:textId="78311813" w:rsidR="00381348" w:rsidRDefault="00381348" w:rsidP="0001025F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19" w:history="1">
        <w:r w:rsidR="003E5659" w:rsidRPr="008F798E">
          <w:rPr>
            <w:rStyle w:val="Collegamentoipertestuale"/>
          </w:rPr>
          <w:t>https://github.com/assuntaDC/DynamicClientFramework.git</w:t>
        </w:r>
      </w:hyperlink>
      <w:r w:rsidR="003E5659">
        <w:t xml:space="preserve">. </w:t>
      </w:r>
    </w:p>
    <w:p w14:paraId="012B5D12" w14:textId="779E3B86" w:rsidR="00E96A9F" w:rsidRDefault="00E96A9F" w:rsidP="0001025F">
      <w:pPr>
        <w:jc w:val="both"/>
      </w:pPr>
    </w:p>
    <w:p w14:paraId="0C5E8888" w14:textId="21A88A5F" w:rsidR="00E96A9F" w:rsidRDefault="00E96A9F" w:rsidP="0001025F">
      <w:pPr>
        <w:jc w:val="both"/>
      </w:pPr>
    </w:p>
    <w:p w14:paraId="59D1247E" w14:textId="14D04994" w:rsidR="00E96A9F" w:rsidRPr="00381348" w:rsidRDefault="00E96A9F" w:rsidP="0001025F">
      <w:pPr>
        <w:jc w:val="both"/>
      </w:pPr>
      <w:r>
        <w:t>INSERIRE ESEMPIO DI UTILIZZO</w:t>
      </w:r>
      <w:r w:rsidR="007455A6">
        <w:t>/INSTALLAZIONE</w:t>
      </w:r>
    </w:p>
    <w:sectPr w:rsidR="00E96A9F" w:rsidRPr="00381348" w:rsidSect="004037FA">
      <w:headerReference w:type="default" r:id="rId20"/>
      <w:pgSz w:w="11906" w:h="16838"/>
      <w:pgMar w:top="1417" w:right="1134" w:bottom="1134" w:left="1134" w:header="708" w:footer="708" w:gutter="0"/>
      <w:pgBorders w:display="firstPage"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781A7" w14:textId="77777777" w:rsidR="00C50191" w:rsidRDefault="00C50191" w:rsidP="00811286">
      <w:pPr>
        <w:spacing w:after="0" w:line="240" w:lineRule="auto"/>
      </w:pPr>
      <w:r>
        <w:separator/>
      </w:r>
    </w:p>
  </w:endnote>
  <w:endnote w:type="continuationSeparator" w:id="0">
    <w:p w14:paraId="60D5B366" w14:textId="77777777" w:rsidR="00C50191" w:rsidRDefault="00C50191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858AD" w14:textId="77777777" w:rsidR="00C50191" w:rsidRDefault="00C50191" w:rsidP="00811286">
      <w:pPr>
        <w:spacing w:after="0" w:line="240" w:lineRule="auto"/>
      </w:pPr>
      <w:r>
        <w:separator/>
      </w:r>
    </w:p>
  </w:footnote>
  <w:footnote w:type="continuationSeparator" w:id="0">
    <w:p w14:paraId="6C9756C9" w14:textId="77777777" w:rsidR="00C50191" w:rsidRDefault="00C50191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E52C" w14:textId="6855E9A2" w:rsidR="002E57D4" w:rsidRDefault="007E29CE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F0E739" wp14:editId="7077889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0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A9F6D" w14:textId="6BC2EFE3" w:rsidR="00E73146" w:rsidRPr="00F16F18" w:rsidRDefault="00E73146" w:rsidP="00E73146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r w:rsidRPr="00F16F18">
                            <w:rPr>
                              <w:color w:val="4A66AC" w:themeColor="accent1"/>
                            </w:rPr>
                            <w:t>Dynamic Client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0E739" id="_x0000_t202" coordsize="21600,21600" o:spt="202" path="m,l,21600r21600,l21600,xe">
              <v:stroke joinstyle="miter"/>
              <v:path gradientshapeok="t" o:connecttype="rect"/>
            </v:shapetype>
            <v:shape id="Casella di testo 220" o:spid="_x0000_s1027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" o:allowincell="f" filled="f" stroked="f">
              <v:textbox style="mso-fit-shape-to-text:t" inset=",0,,0">
                <w:txbxContent>
                  <w:p w14:paraId="2AFA9F6D" w14:textId="6BC2EFE3" w:rsidR="00E73146" w:rsidRPr="00F16F18" w:rsidRDefault="00E73146" w:rsidP="00E73146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r w:rsidRPr="00F16F18">
                      <w:rPr>
                        <w:color w:val="4A66AC" w:themeColor="accent1"/>
                      </w:rPr>
                      <w:t>Dynamic Client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9FBDA" wp14:editId="05FF51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22860" b="20955"/>
              <wp:wrapNone/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FFA47C" w14:textId="77777777" w:rsidR="007E29CE" w:rsidRDefault="007E29C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9FBDA" id="Casella di testo 221" o:spid="_x0000_s1028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" o:allowincell="f" fillcolor="#4a66ac [3204]" strokecolor="white [3201]" strokeweight="1.5pt">
              <v:textbox style="mso-fit-shape-to-text:t" inset=",0,,0">
                <w:txbxContent>
                  <w:p w14:paraId="16FFA47C" w14:textId="77777777" w:rsidR="007E29CE" w:rsidRDefault="007E29C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7A31"/>
    <w:rsid w:val="00067BFC"/>
    <w:rsid w:val="000749D5"/>
    <w:rsid w:val="000840C7"/>
    <w:rsid w:val="0009135B"/>
    <w:rsid w:val="00095403"/>
    <w:rsid w:val="0009588C"/>
    <w:rsid w:val="0009733B"/>
    <w:rsid w:val="000A673B"/>
    <w:rsid w:val="000B3A62"/>
    <w:rsid w:val="000D4FAA"/>
    <w:rsid w:val="000E6EE4"/>
    <w:rsid w:val="000F531F"/>
    <w:rsid w:val="000F7B08"/>
    <w:rsid w:val="0010318B"/>
    <w:rsid w:val="00105CC2"/>
    <w:rsid w:val="00115675"/>
    <w:rsid w:val="001257F6"/>
    <w:rsid w:val="00132734"/>
    <w:rsid w:val="00143856"/>
    <w:rsid w:val="00197C63"/>
    <w:rsid w:val="001A069E"/>
    <w:rsid w:val="001A64E2"/>
    <w:rsid w:val="001C3708"/>
    <w:rsid w:val="001C7C1B"/>
    <w:rsid w:val="001E2174"/>
    <w:rsid w:val="001E5674"/>
    <w:rsid w:val="001F2BBA"/>
    <w:rsid w:val="001F4671"/>
    <w:rsid w:val="002064B9"/>
    <w:rsid w:val="00214BD3"/>
    <w:rsid w:val="0022723D"/>
    <w:rsid w:val="00243877"/>
    <w:rsid w:val="002464B4"/>
    <w:rsid w:val="00254787"/>
    <w:rsid w:val="00254A56"/>
    <w:rsid w:val="00254AA6"/>
    <w:rsid w:val="00257BFA"/>
    <w:rsid w:val="00282A5B"/>
    <w:rsid w:val="002B0521"/>
    <w:rsid w:val="002B24B5"/>
    <w:rsid w:val="002B4D92"/>
    <w:rsid w:val="002B642C"/>
    <w:rsid w:val="002C3A9E"/>
    <w:rsid w:val="002C43CD"/>
    <w:rsid w:val="002D2490"/>
    <w:rsid w:val="002E48D7"/>
    <w:rsid w:val="002E57D4"/>
    <w:rsid w:val="002E61E0"/>
    <w:rsid w:val="002F45CD"/>
    <w:rsid w:val="00305467"/>
    <w:rsid w:val="00315CF2"/>
    <w:rsid w:val="00326600"/>
    <w:rsid w:val="00326939"/>
    <w:rsid w:val="003402E1"/>
    <w:rsid w:val="00341691"/>
    <w:rsid w:val="00347179"/>
    <w:rsid w:val="003478DD"/>
    <w:rsid w:val="003579AF"/>
    <w:rsid w:val="00365568"/>
    <w:rsid w:val="00381348"/>
    <w:rsid w:val="003C035C"/>
    <w:rsid w:val="003C19C3"/>
    <w:rsid w:val="003C5D72"/>
    <w:rsid w:val="003E280C"/>
    <w:rsid w:val="003E5659"/>
    <w:rsid w:val="003F7805"/>
    <w:rsid w:val="004037FA"/>
    <w:rsid w:val="00404562"/>
    <w:rsid w:val="00405F7F"/>
    <w:rsid w:val="00410787"/>
    <w:rsid w:val="00410FC4"/>
    <w:rsid w:val="00462C87"/>
    <w:rsid w:val="004723E4"/>
    <w:rsid w:val="004968AF"/>
    <w:rsid w:val="004A21AC"/>
    <w:rsid w:val="004B01C4"/>
    <w:rsid w:val="004C66A3"/>
    <w:rsid w:val="004C6D45"/>
    <w:rsid w:val="004D0F0C"/>
    <w:rsid w:val="004D350F"/>
    <w:rsid w:val="004E6E6C"/>
    <w:rsid w:val="004E7043"/>
    <w:rsid w:val="0051576C"/>
    <w:rsid w:val="00515B78"/>
    <w:rsid w:val="00542EE9"/>
    <w:rsid w:val="005503DC"/>
    <w:rsid w:val="00560CD2"/>
    <w:rsid w:val="005652F5"/>
    <w:rsid w:val="00593363"/>
    <w:rsid w:val="005B107C"/>
    <w:rsid w:val="005B68AA"/>
    <w:rsid w:val="005B7359"/>
    <w:rsid w:val="005C128E"/>
    <w:rsid w:val="005E1306"/>
    <w:rsid w:val="00602200"/>
    <w:rsid w:val="00607991"/>
    <w:rsid w:val="006379F6"/>
    <w:rsid w:val="00645DE0"/>
    <w:rsid w:val="00661924"/>
    <w:rsid w:val="0066409C"/>
    <w:rsid w:val="006701A6"/>
    <w:rsid w:val="0067090C"/>
    <w:rsid w:val="00690C20"/>
    <w:rsid w:val="006B6D53"/>
    <w:rsid w:val="006C74E0"/>
    <w:rsid w:val="006F4706"/>
    <w:rsid w:val="006F577A"/>
    <w:rsid w:val="0071534B"/>
    <w:rsid w:val="007455A6"/>
    <w:rsid w:val="00745C60"/>
    <w:rsid w:val="00765F83"/>
    <w:rsid w:val="00772330"/>
    <w:rsid w:val="007868D8"/>
    <w:rsid w:val="00790F00"/>
    <w:rsid w:val="007B34E3"/>
    <w:rsid w:val="007B6F0F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B5B69"/>
    <w:rsid w:val="008C3EA6"/>
    <w:rsid w:val="008E199C"/>
    <w:rsid w:val="008F3DED"/>
    <w:rsid w:val="00917059"/>
    <w:rsid w:val="00934581"/>
    <w:rsid w:val="009374E7"/>
    <w:rsid w:val="0094089F"/>
    <w:rsid w:val="00945B8C"/>
    <w:rsid w:val="00967FB4"/>
    <w:rsid w:val="00970EC8"/>
    <w:rsid w:val="009B77C0"/>
    <w:rsid w:val="009C0F91"/>
    <w:rsid w:val="009C6403"/>
    <w:rsid w:val="009D6882"/>
    <w:rsid w:val="00A0508E"/>
    <w:rsid w:val="00A14CB5"/>
    <w:rsid w:val="00A25B93"/>
    <w:rsid w:val="00A359B2"/>
    <w:rsid w:val="00A4267E"/>
    <w:rsid w:val="00A46A3D"/>
    <w:rsid w:val="00A540A4"/>
    <w:rsid w:val="00A91F7F"/>
    <w:rsid w:val="00AA0808"/>
    <w:rsid w:val="00AA1E9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12447"/>
    <w:rsid w:val="00B13788"/>
    <w:rsid w:val="00B4629B"/>
    <w:rsid w:val="00B50C90"/>
    <w:rsid w:val="00B54521"/>
    <w:rsid w:val="00B67B79"/>
    <w:rsid w:val="00B738FE"/>
    <w:rsid w:val="00B75CCF"/>
    <w:rsid w:val="00B91D6D"/>
    <w:rsid w:val="00B92F90"/>
    <w:rsid w:val="00B959F3"/>
    <w:rsid w:val="00BA6A84"/>
    <w:rsid w:val="00BB2CB1"/>
    <w:rsid w:val="00BB4D41"/>
    <w:rsid w:val="00BB58D4"/>
    <w:rsid w:val="00BC662E"/>
    <w:rsid w:val="00BD3028"/>
    <w:rsid w:val="00BE61F2"/>
    <w:rsid w:val="00C067A1"/>
    <w:rsid w:val="00C249EC"/>
    <w:rsid w:val="00C27504"/>
    <w:rsid w:val="00C277F1"/>
    <w:rsid w:val="00C50191"/>
    <w:rsid w:val="00C53401"/>
    <w:rsid w:val="00C60D1C"/>
    <w:rsid w:val="00C640F5"/>
    <w:rsid w:val="00C9410C"/>
    <w:rsid w:val="00CA0975"/>
    <w:rsid w:val="00CA1437"/>
    <w:rsid w:val="00CD1347"/>
    <w:rsid w:val="00CE5C11"/>
    <w:rsid w:val="00CE6100"/>
    <w:rsid w:val="00CF50F1"/>
    <w:rsid w:val="00D063AE"/>
    <w:rsid w:val="00D108DD"/>
    <w:rsid w:val="00D20360"/>
    <w:rsid w:val="00D23ACB"/>
    <w:rsid w:val="00D36C78"/>
    <w:rsid w:val="00D40034"/>
    <w:rsid w:val="00D508CF"/>
    <w:rsid w:val="00D62B0F"/>
    <w:rsid w:val="00D70B20"/>
    <w:rsid w:val="00D759DF"/>
    <w:rsid w:val="00DA427A"/>
    <w:rsid w:val="00DC35FF"/>
    <w:rsid w:val="00DD15A8"/>
    <w:rsid w:val="00DD7AA3"/>
    <w:rsid w:val="00E010AC"/>
    <w:rsid w:val="00E06E9D"/>
    <w:rsid w:val="00E156AC"/>
    <w:rsid w:val="00E27D43"/>
    <w:rsid w:val="00E66539"/>
    <w:rsid w:val="00E70200"/>
    <w:rsid w:val="00E73146"/>
    <w:rsid w:val="00E81C3E"/>
    <w:rsid w:val="00E833BE"/>
    <w:rsid w:val="00E96A9F"/>
    <w:rsid w:val="00EA0BB1"/>
    <w:rsid w:val="00EB0904"/>
    <w:rsid w:val="00EB37D0"/>
    <w:rsid w:val="00EC3CFD"/>
    <w:rsid w:val="00EF1B2A"/>
    <w:rsid w:val="00F1321A"/>
    <w:rsid w:val="00F154AA"/>
    <w:rsid w:val="00F16F18"/>
    <w:rsid w:val="00F256A9"/>
    <w:rsid w:val="00F32B78"/>
    <w:rsid w:val="00F630ED"/>
    <w:rsid w:val="00F67343"/>
    <w:rsid w:val="00F83FC1"/>
    <w:rsid w:val="00F85152"/>
    <w:rsid w:val="00FB15D7"/>
    <w:rsid w:val="00FB54D5"/>
    <w:rsid w:val="00FD1C0F"/>
    <w:rsid w:val="00FF4623"/>
    <w:rsid w:val="00FF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assuntaDC/DynamicClientFramework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55B21-57B5-4901-AE4B-6DDB594E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12</Pages>
  <Words>2493</Words>
  <Characters>14215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90</cp:revision>
  <dcterms:created xsi:type="dcterms:W3CDTF">2021-06-26T06:05:00Z</dcterms:created>
  <dcterms:modified xsi:type="dcterms:W3CDTF">2021-07-01T05:26:00Z</dcterms:modified>
</cp:coreProperties>
</file>