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6B35"/>
          <w:sz w:val="28"/>
        </w:rPr>
        <w:t>🛡️ Mon Espace Pro — Guide Sinistres</w:t>
      </w:r>
    </w:p>
    <w:p>
      <w:r>
        <w:rPr>
          <w:b/>
          <w:color w:val="1A1A2E"/>
          <w:sz w:val="44"/>
        </w:rPr>
        <w:t>Gestion des sinistres avec l'application</w:t>
      </w:r>
    </w:p>
    <w:p>
      <w:r>
        <w:rPr>
          <w:i/>
          <w:color w:val="555555"/>
          <w:sz w:val="22"/>
        </w:rPr>
        <w:t>Cabinet PONCEY LEBAS — Document interne</w:t>
      </w:r>
    </w:p>
    <w:p/>
    <w:p>
      <w:pPr>
        <w:spacing w:before="280" w:after="120"/>
      </w:pPr>
      <w:r>
        <w:rPr>
          <w:b/>
          <w:color w:val="FF6B35"/>
          <w:sz w:val="32"/>
        </w:rPr>
        <w:t>📂 Deux modules sinistres distincts</w:t>
      </w:r>
    </w:p>
    <w:p>
      <w:pPr>
        <w:spacing w:after="80"/>
      </w:pPr>
      <w:r>
        <w:rPr>
          <w:b w:val="0"/>
          <w:i w:val="0"/>
          <w:sz w:val="22"/>
        </w:rPr>
        <w:t>L'application gère deux modules sinistres séparés. Chacun a ses propres types, mails et signatures.</w:t>
      </w:r>
    </w:p>
    <w:p>
      <w:pPr>
        <w:spacing w:after="80"/>
      </w:pPr>
      <w:r>
        <w:rPr>
          <w:b/>
          <w:i w:val="0"/>
          <w:color w:val="FF6B35"/>
          <w:sz w:val="24"/>
        </w:rPr>
        <w:t>🛡️ Sinistres standard (Allianz)</w:t>
      </w:r>
    </w:p>
    <w:p>
      <w:pPr>
        <w:spacing w:after="80"/>
      </w:pPr>
      <w:r>
        <w:rPr>
          <w:b w:val="0"/>
          <w:i w:val="0"/>
          <w:sz w:val="20"/>
        </w:rPr>
        <w:t>Incendie, vol, dégâts des eaux, bris de glace, RC corporelle/matérielle, accident, catastrophe naturelle, perte d'exploitation…</w:t>
      </w:r>
    </w:p>
    <w:p>
      <w:pPr>
        <w:spacing w:after="80"/>
      </w:pPr>
      <w:r>
        <w:rPr>
          <w:b w:val="0"/>
          <w:i/>
          <w:color w:val="555555"/>
          <w:sz w:val="20"/>
        </w:rPr>
        <w:t>Signature : Cabinet PONCEY LEBAS · Tél 02 31 92 81 31</w:t>
      </w:r>
    </w:p>
    <w:p>
      <w:pPr>
        <w:spacing w:after="80"/>
      </w:pPr>
      <w:r>
        <w:rPr>
          <w:b/>
          <w:i w:val="0"/>
          <w:color w:val="FF6B35"/>
          <w:sz w:val="24"/>
        </w:rPr>
        <w:t>🏹 Sinistres chasse</w:t>
      </w:r>
    </w:p>
    <w:p>
      <w:pPr>
        <w:spacing w:after="80"/>
      </w:pPr>
      <w:r>
        <w:rPr>
          <w:b w:val="0"/>
          <w:i w:val="0"/>
          <w:sz w:val="20"/>
        </w:rPr>
        <w:t>Accident corporel, RC tiers, dégâts aux cultures/gibier, tir involontaire, morsure chien de chasse, accident véhicule chasse…</w:t>
      </w:r>
    </w:p>
    <w:p>
      <w:pPr>
        <w:spacing w:after="80"/>
      </w:pPr>
      <w:r>
        <w:rPr>
          <w:b w:val="0"/>
          <w:i/>
          <w:color w:val="555555"/>
          <w:sz w:val="20"/>
        </w:rPr>
        <w:t>Signature : Cabinet PONCEY Assurance Chasse · Tél 0 800 014 033 (gratuit) · Siège : 97 rue de Bretagne, Bayeux</w:t>
      </w:r>
    </w:p>
    <w:p>
      <w:pPr>
        <w:spacing w:before="280" w:after="120"/>
      </w:pPr>
      <w:r>
        <w:rPr>
          <w:b/>
          <w:color w:val="FF6B35"/>
          <w:sz w:val="32"/>
        </w:rPr>
        <w:t>🔄 Cycle de vie d'un dossier</w:t>
      </w:r>
    </w:p>
    <w:p>
      <w:pPr>
        <w:jc w:val="center"/>
      </w:pPr>
      <w:r>
        <w:rPr>
          <w:b/>
          <w:color w:val="FF6B35"/>
          <w:sz w:val="24"/>
        </w:rPr>
        <w:t>📨 Déclaré  →  🔍 Instruction  →  📎 Pièces  →  🔬 Expertise  →  ✅ Indemnisé  →  🗄️ Clôturé</w:t>
      </w:r>
    </w:p>
    <w:p>
      <w:pPr>
        <w:spacing w:after="80"/>
      </w:pPr>
      <w:r>
        <w:rPr>
          <w:b w:val="0"/>
          <w:i/>
          <w:color w:val="555555"/>
          <w:sz w:val="20"/>
        </w:rPr>
        <w:t>Statuts disponibles : Déclaré · En instruction · Attente pièces · Expertise en cours · Indemnisé · Clôturé · Refusé</w:t>
      </w:r>
    </w:p>
    <w:p>
      <w:pPr>
        <w:spacing w:before="280" w:after="120"/>
      </w:pPr>
      <w:r>
        <w:rPr>
          <w:b/>
          <w:color w:val="FF6B35"/>
          <w:sz w:val="32"/>
        </w:rPr>
        <w:t>➕ Déclarer un nouveau sinistre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1A1A2E"/>
          </w:tcPr>
          <w:p>
            <w:r/>
            <w:r>
              <w:rPr>
                <w:b/>
                <w:color w:val="FFFFFF"/>
                <w:sz w:val="20"/>
              </w:rPr>
              <w:t>Champ</w:t>
            </w:r>
          </w:p>
        </w:tc>
        <w:tc>
          <w:tcPr>
            <w:tcW w:type="dxa" w:w="5102"/>
            <w:shd w:val="clear" w:color="auto" w:fill="1A1A2E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01"/>
            <w:shd w:val="clear" w:color="auto" w:fill="1A1A2E"/>
          </w:tcPr>
          <w:p>
            <w:r/>
            <w:r>
              <w:rPr>
                <w:b/>
                <w:color w:val="FFFFFF"/>
                <w:sz w:val="20"/>
              </w:rPr>
              <w:t>Obligatoire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/>
            <w:r>
              <w:rPr>
                <w:sz w:val="20"/>
              </w:rPr>
              <w:t>Client</w:t>
            </w:r>
          </w:p>
        </w:tc>
        <w:tc>
          <w:tcPr>
            <w:tcW w:type="dxa" w:w="5102"/>
            <w:shd w:val="clear" w:color="auto" w:fill="F8F9FA"/>
          </w:tcPr>
          <w:p>
            <w:r/>
            <w:r>
              <w:rPr>
                <w:sz w:val="20"/>
              </w:rPr>
              <w:t>Recherche dans la base ou saisie libre</w:t>
            </w:r>
          </w:p>
        </w:tc>
        <w:tc>
          <w:tcPr>
            <w:tcW w:type="dxa" w:w="1701"/>
            <w:shd w:val="clear" w:color="auto" w:fill="F8F9FA"/>
          </w:tcPr>
          <w:p>
            <w:r/>
            <w:r>
              <w:rPr>
                <w:sz w:val="20"/>
              </w:rPr>
              <w:t>✅ Oui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Email / Téléphone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Récupérés auto si client enregistré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Non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/>
            <w:r>
              <w:rPr>
                <w:sz w:val="20"/>
              </w:rPr>
              <w:t>Type de sinistre</w:t>
            </w:r>
          </w:p>
        </w:tc>
        <w:tc>
          <w:tcPr>
            <w:tcW w:type="dxa" w:w="5102"/>
            <w:shd w:val="clear" w:color="auto" w:fill="F8F9FA"/>
          </w:tcPr>
          <w:p>
            <w:r/>
            <w:r>
              <w:rPr>
                <w:sz w:val="20"/>
              </w:rPr>
              <w:t>Liste selon le module (standard ou chasse)</w:t>
            </w:r>
          </w:p>
        </w:tc>
        <w:tc>
          <w:tcPr>
            <w:tcW w:type="dxa" w:w="1701"/>
            <w:shd w:val="clear" w:color="auto" w:fill="F8F9FA"/>
          </w:tcPr>
          <w:p>
            <w:r/>
            <w:r>
              <w:rPr>
                <w:sz w:val="20"/>
              </w:rPr>
              <w:t>✅ Oui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N° sinistre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Numéro attribué par la compagnie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Non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/>
            <w:r>
              <w:rPr>
                <w:sz w:val="20"/>
              </w:rPr>
              <w:t>Compagnie</w:t>
            </w:r>
          </w:p>
        </w:tc>
        <w:tc>
          <w:tcPr>
            <w:tcW w:type="dxa" w:w="5102"/>
            <w:shd w:val="clear" w:color="auto" w:fill="F8F9FA"/>
          </w:tcPr>
          <w:p>
            <w:r/>
            <w:r>
              <w:rPr>
                <w:sz w:val="20"/>
              </w:rPr>
              <w:t>Allianz par défaut, modifiable</w:t>
            </w:r>
          </w:p>
        </w:tc>
        <w:tc>
          <w:tcPr>
            <w:tcW w:type="dxa" w:w="1701"/>
            <w:shd w:val="clear" w:color="auto" w:fill="F8F9FA"/>
          </w:tcPr>
          <w:p>
            <w:r/>
            <w:r>
              <w:rPr>
                <w:sz w:val="20"/>
              </w:rPr>
              <w:t>Non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Date de déclaration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Date réelle du sinistre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✅ Oui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/>
            <w:r>
              <w:rPr>
                <w:sz w:val="20"/>
              </w:rPr>
              <w:t>Pièces justificatives</w:t>
            </w:r>
          </w:p>
        </w:tc>
        <w:tc>
          <w:tcPr>
            <w:tcW w:type="dxa" w:w="5102"/>
            <w:shd w:val="clear" w:color="auto" w:fill="F8F9FA"/>
          </w:tcPr>
          <w:p>
            <w:r/>
            <w:r>
              <w:rPr>
                <w:sz w:val="20"/>
              </w:rPr>
              <w:t>Liste pré-remplie selon le type</w:t>
            </w:r>
          </w:p>
        </w:tc>
        <w:tc>
          <w:tcPr>
            <w:tcW w:type="dxa" w:w="1701"/>
            <w:shd w:val="clear" w:color="auto" w:fill="F8F9FA"/>
          </w:tcPr>
          <w:p>
            <w:r/>
            <w:r>
              <w:rPr>
                <w:sz w:val="20"/>
              </w:rPr>
              <w:t>Non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Montant indemnisé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À saisir en fin de dossier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Non</w:t>
            </w:r>
          </w:p>
        </w:tc>
      </w:tr>
      <w:tr>
        <w:tc>
          <w:tcPr>
            <w:tcW w:type="dxa" w:w="2268"/>
            <w:shd w:val="clear" w:color="auto" w:fill="F8F9FA"/>
          </w:tcPr>
          <w:p>
            <w:r/>
            <w:r>
              <w:rPr>
                <w:sz w:val="20"/>
              </w:rPr>
              <w:t>Notes internes</w:t>
            </w:r>
          </w:p>
        </w:tc>
        <w:tc>
          <w:tcPr>
            <w:tcW w:type="dxa" w:w="5102"/>
            <w:shd w:val="clear" w:color="auto" w:fill="F8F9FA"/>
          </w:tcPr>
          <w:p>
            <w:r/>
            <w:r>
              <w:rPr>
                <w:sz w:val="20"/>
              </w:rPr>
              <w:t>Champ libre visible uniquement par l'équipe</w:t>
            </w:r>
          </w:p>
        </w:tc>
        <w:tc>
          <w:tcPr>
            <w:tcW w:type="dxa" w:w="1701"/>
            <w:shd w:val="clear" w:color="auto" w:fill="F8F9FA"/>
          </w:tcPr>
          <w:p>
            <w:r/>
            <w:r>
              <w:rPr>
                <w:sz w:val="20"/>
              </w:rPr>
              <w:t>Non</w:t>
            </w:r>
          </w:p>
        </w:tc>
      </w:tr>
    </w:tbl>
    <w:p>
      <w:pPr>
        <w:spacing w:before="280" w:after="120"/>
      </w:pPr>
      <w:r>
        <w:rPr>
          <w:b/>
          <w:color w:val="FF6B35"/>
          <w:sz w:val="32"/>
        </w:rPr>
        <w:t>📎 Pièces justificatives par type (extraits)</w:t>
      </w:r>
    </w:p>
    <w:p>
      <w:pPr>
        <w:spacing w:after="60"/>
      </w:pPr>
      <w:r>
        <w:rPr>
          <w:b/>
          <w:color w:val="FF6B35"/>
          <w:sz w:val="20"/>
        </w:rPr>
        <w:t xml:space="preserve">🔥 Incendie : </w:t>
      </w:r>
      <w:r>
        <w:rPr>
          <w:sz w:val="20"/>
        </w:rPr>
        <w:t>Déclaration · Rapport pompiers · Photos · Inventaire · Devis</w:t>
      </w:r>
    </w:p>
    <w:p>
      <w:pPr>
        <w:spacing w:after="60"/>
      </w:pPr>
      <w:r>
        <w:rPr>
          <w:b/>
          <w:color w:val="FF6B35"/>
          <w:sz w:val="20"/>
        </w:rPr>
        <w:t xml:space="preserve">🔓 Vol / Cambriolage : </w:t>
      </w:r>
      <w:r>
        <w:rPr>
          <w:sz w:val="20"/>
        </w:rPr>
        <w:t>Déclaration · Dépôt de plainte · Inventaire · Photos · Factures</w:t>
      </w:r>
    </w:p>
    <w:p>
      <w:pPr>
        <w:spacing w:after="60"/>
      </w:pPr>
      <w:r>
        <w:rPr>
          <w:b/>
          <w:color w:val="FF6B35"/>
          <w:sz w:val="20"/>
        </w:rPr>
        <w:t xml:space="preserve">💧 Dégâts des eaux : </w:t>
      </w:r>
      <w:r>
        <w:rPr>
          <w:sz w:val="20"/>
        </w:rPr>
        <w:t>Déclaration · Constat amiable · Photos · Devis · Rapport plomberie</w:t>
      </w:r>
    </w:p>
    <w:p>
      <w:pPr>
        <w:spacing w:after="60"/>
      </w:pPr>
      <w:r>
        <w:rPr>
          <w:b/>
          <w:color w:val="FF6B35"/>
          <w:sz w:val="20"/>
        </w:rPr>
        <w:t xml:space="preserve">🚑 RC Corporelle : </w:t>
      </w:r>
      <w:r>
        <w:rPr>
          <w:sz w:val="20"/>
        </w:rPr>
        <w:t>Déclaration · Rapport police · Certificats médicaux · Témoignages · PV</w:t>
      </w:r>
    </w:p>
    <w:p>
      <w:pPr>
        <w:spacing w:after="60"/>
      </w:pPr>
      <w:r>
        <w:rPr>
          <w:b/>
          <w:color w:val="FF6B35"/>
          <w:sz w:val="20"/>
        </w:rPr>
        <w:t xml:space="preserve">🏹 Accident corporel chasse : </w:t>
      </w:r>
      <w:r>
        <w:rPr>
          <w:sz w:val="20"/>
        </w:rPr>
        <w:t>Déclaration · Certificats médicaux · PV gendarmerie · Liste participants · Permis</w:t>
      </w:r>
    </w:p>
    <w:p>
      <w:pPr>
        <w:spacing w:after="60"/>
      </w:pPr>
      <w:r>
        <w:rPr>
          <w:b/>
          <w:color w:val="FF6B35"/>
          <w:sz w:val="20"/>
        </w:rPr>
        <w:t xml:space="preserve">🌾 Dégâts cultures : </w:t>
      </w:r>
      <w:r>
        <w:rPr>
          <w:sz w:val="20"/>
        </w:rPr>
        <w:t>Déclaration · Constat huissier/mairie · Photos · Estimation agriculteur · Bail de chasse</w:t>
      </w:r>
    </w:p>
    <w:p>
      <w:pPr>
        <w:spacing w:after="80"/>
      </w:pPr>
      <w:r>
        <w:rPr>
          <w:b w:val="0"/>
          <w:i/>
          <w:color w:val="555555"/>
          <w:sz w:val="20"/>
        </w:rPr>
        <w:t>💡 Les pièces sont pré-remplies automatiquement selon le type choisi. Cocher celles reçues, les manquantes s'affichent dans les mails de relance.</w:t>
      </w:r>
    </w:p>
    <w:p>
      <w:pPr>
        <w:spacing w:before="280" w:after="120"/>
      </w:pPr>
      <w:r>
        <w:rPr>
          <w:b/>
          <w:color w:val="FF6B35"/>
          <w:sz w:val="32"/>
        </w:rPr>
        <w:t>✉️ Les 6 mails types disponibles</w:t>
      </w:r>
    </w:p>
    <w:p>
      <w:pPr>
        <w:spacing w:after="40"/>
      </w:pPr>
      <w:r>
        <w:rPr>
          <w:b/>
          <w:i w:val="0"/>
          <w:color w:val="1A1A2E"/>
          <w:sz w:val="22"/>
        </w:rPr>
        <w:t>1. Confirmation de réception</w:t>
      </w:r>
    </w:p>
    <w:p>
      <w:pPr>
        <w:spacing w:after="40"/>
      </w:pPr>
      <w:r>
        <w:rPr>
          <w:b w:val="0"/>
          <w:i/>
          <w:color w:val="FF6B35"/>
          <w:sz w:val="20"/>
        </w:rPr>
        <w:t>→ À envoyer dès la création du dossier au client.</w:t>
      </w:r>
    </w:p>
    <w:p>
      <w:pPr>
        <w:spacing w:after="160"/>
      </w:pPr>
      <w:r>
        <w:rPr>
          <w:b w:val="0"/>
          <w:i w:val="0"/>
          <w:sz w:val="20"/>
        </w:rPr>
        <w:t>Confirme l'enregistrement, rappelle la liste complète des pièces à fournir et les modalités d'envoi.</w:t>
      </w:r>
    </w:p>
    <w:p>
      <w:pPr>
        <w:spacing w:after="40"/>
      </w:pPr>
      <w:r>
        <w:rPr>
          <w:b/>
          <w:i w:val="0"/>
          <w:color w:val="1A1A2E"/>
          <w:sz w:val="22"/>
        </w:rPr>
        <w:t>2. Relance client — Documents manquants (J+15)</w:t>
      </w:r>
    </w:p>
    <w:p>
      <w:pPr>
        <w:spacing w:after="40"/>
      </w:pPr>
      <w:r>
        <w:rPr>
          <w:b w:val="0"/>
          <w:i/>
          <w:color w:val="FF6B35"/>
          <w:sz w:val="20"/>
        </w:rPr>
        <w:t>→ Déclenché automatiquement après 15j sans activité.</w:t>
      </w:r>
    </w:p>
    <w:p>
      <w:pPr>
        <w:spacing w:after="160"/>
      </w:pPr>
      <w:r>
        <w:rPr>
          <w:b w:val="0"/>
          <w:i w:val="0"/>
          <w:sz w:val="20"/>
        </w:rPr>
        <w:t>Liste uniquement les pièces encore manquantes. Alerte : sans réponse sous 15 jours, prise en charge compromise.</w:t>
      </w:r>
    </w:p>
    <w:p>
      <w:pPr>
        <w:spacing w:after="40"/>
      </w:pPr>
      <w:r>
        <w:rPr>
          <w:b/>
          <w:i w:val="0"/>
          <w:color w:val="1A1A2E"/>
          <w:sz w:val="22"/>
        </w:rPr>
        <w:t>3. Relance client — 2ème avertissement (J+30)</w:t>
      </w:r>
    </w:p>
    <w:p>
      <w:pPr>
        <w:spacing w:after="40"/>
      </w:pPr>
      <w:r>
        <w:rPr>
          <w:b w:val="0"/>
          <w:i/>
          <w:color w:val="FF6B35"/>
          <w:sz w:val="20"/>
        </w:rPr>
        <w:t>→ Niveau alerte rouge dans le tableau de bord.</w:t>
      </w:r>
    </w:p>
    <w:p>
      <w:pPr>
        <w:spacing w:after="160"/>
      </w:pPr>
      <w:r>
        <w:rPr>
          <w:b w:val="0"/>
          <w:i w:val="0"/>
          <w:sz w:val="20"/>
        </w:rPr>
        <w:t>Ton plus ferme : sans réponse sous 8 jours, dossier déclaré bloqué. Mention explicite de l'impossibilité d'indemniser.</w:t>
      </w:r>
    </w:p>
    <w:p>
      <w:pPr>
        <w:spacing w:after="40"/>
      </w:pPr>
      <w:r>
        <w:rPr>
          <w:b/>
          <w:i w:val="0"/>
          <w:color w:val="1A1A2E"/>
          <w:sz w:val="22"/>
        </w:rPr>
        <w:t>4. Relance compagnie — Premier rappel (J+15)</w:t>
      </w:r>
    </w:p>
    <w:p>
      <w:pPr>
        <w:spacing w:after="40"/>
      </w:pPr>
      <w:r>
        <w:rPr>
          <w:b w:val="0"/>
          <w:i/>
          <w:color w:val="FF6B35"/>
          <w:sz w:val="20"/>
        </w:rPr>
        <w:t>→ Pour relancer la compagnie après 15j sans nouvelles.</w:t>
      </w:r>
    </w:p>
    <w:p>
      <w:pPr>
        <w:spacing w:after="160"/>
      </w:pPr>
      <w:r>
        <w:rPr>
          <w:b w:val="0"/>
          <w:i w:val="0"/>
          <w:sz w:val="20"/>
        </w:rPr>
        <w:t>Demande l'état d'avancement, les documents complémentaires nécessaires et le délai prévisionnel.</w:t>
      </w:r>
    </w:p>
    <w:p>
      <w:pPr>
        <w:spacing w:after="40"/>
      </w:pPr>
      <w:r>
        <w:rPr>
          <w:b/>
          <w:i w:val="0"/>
          <w:color w:val="1A1A2E"/>
          <w:sz w:val="22"/>
        </w:rPr>
        <w:t>5. Relance compagnie — Urgente (J+30)</w:t>
      </w:r>
    </w:p>
    <w:p>
      <w:pPr>
        <w:spacing w:after="40"/>
      </w:pPr>
      <w:r>
        <w:rPr>
          <w:b w:val="0"/>
          <w:i/>
          <w:color w:val="FF6B35"/>
          <w:sz w:val="20"/>
        </w:rPr>
        <w:t>→ 🚨 Action requise impérativement — signalé en rouge.</w:t>
      </w:r>
    </w:p>
    <w:p>
      <w:pPr>
        <w:spacing w:after="160"/>
      </w:pPr>
      <w:r>
        <w:rPr>
          <w:b w:val="0"/>
          <w:i w:val="0"/>
          <w:sz w:val="20"/>
        </w:rPr>
        <w:t>Demande formelle de réponse sous 5 jours ouvrés. Mention de l'escalade vers la direction et du médiateur de l'assurance.</w:t>
      </w:r>
    </w:p>
    <w:p>
      <w:pPr>
        <w:spacing w:after="40"/>
      </w:pPr>
      <w:r>
        <w:rPr>
          <w:b/>
          <w:i w:val="0"/>
          <w:color w:val="1A1A2E"/>
          <w:sz w:val="22"/>
        </w:rPr>
        <w:t>6. Clôture du dossier</w:t>
      </w:r>
    </w:p>
    <w:p>
      <w:pPr>
        <w:spacing w:after="40"/>
      </w:pPr>
      <w:r>
        <w:rPr>
          <w:b w:val="0"/>
          <w:i/>
          <w:color w:val="FF6B35"/>
          <w:sz w:val="20"/>
        </w:rPr>
        <w:t>→ À envoyer quand le dossier passe en statut "Clôturé".</w:t>
      </w:r>
    </w:p>
    <w:p>
      <w:pPr>
        <w:spacing w:after="160"/>
      </w:pPr>
      <w:r>
        <w:rPr>
          <w:b w:val="0"/>
          <w:i w:val="0"/>
          <w:sz w:val="20"/>
        </w:rPr>
        <w:t>Confirme la clôture et le montant d'indemnisation. Message de fidélisation inclus.</w:t>
      </w:r>
    </w:p>
    <w:p>
      <w:pPr>
        <w:spacing w:before="280" w:after="120"/>
      </w:pPr>
      <w:r>
        <w:rPr>
          <w:b/>
          <w:color w:val="FF6B35"/>
          <w:sz w:val="32"/>
        </w:rPr>
        <w:t>✍️ Signatures automatiques</w:t>
      </w:r>
    </w:p>
    <w:p>
      <w:pPr>
        <w:spacing w:after="40"/>
      </w:pPr>
      <w:r>
        <w:rPr>
          <w:b/>
          <w:i w:val="0"/>
          <w:color w:val="FF6B35"/>
          <w:sz w:val="22"/>
        </w:rPr>
        <w:t>🛡️ Sinistres standard</w:t>
      </w:r>
    </w:p>
    <w:p>
      <w:pPr>
        <w:ind w:left="283"/>
      </w:pPr>
      <w:r>
        <w:rPr>
          <w:rFonts w:ascii="Consolas" w:hAnsi="Consolas"/>
          <w:sz w:val="20"/>
        </w:rPr>
        <w:t>Cordialement,</w:t>
        <w:br/>
        <w:br/>
        <w:t>Amélie BLANCO</w:t>
        <w:br/>
        <w:t>CABINET PONCEY LEBAS</w:t>
        <w:br/>
        <w:t>Tél : 02 31 92 81 31</w:t>
        <w:br/>
        <w:t>N° Orias : 07022305 - 12066667</w:t>
      </w:r>
    </w:p>
    <w:p>
      <w:pPr>
        <w:spacing w:after="40"/>
      </w:pPr>
      <w:r>
        <w:rPr>
          <w:b/>
          <w:i w:val="0"/>
          <w:color w:val="FF6B35"/>
          <w:sz w:val="22"/>
        </w:rPr>
        <w:t>🏹 Sinistres chasse</w:t>
      </w:r>
    </w:p>
    <w:p>
      <w:pPr>
        <w:ind w:left="283"/>
      </w:pPr>
      <w:r>
        <w:rPr>
          <w:rFonts w:ascii="Consolas" w:hAnsi="Consolas"/>
          <w:sz w:val="20"/>
        </w:rPr>
        <w:t>Cordialement,</w:t>
        <w:br/>
        <w:br/>
        <w:t>Amélie BLANCO — Collaboratrice d'agence</w:t>
        <w:br/>
        <w:t>Cabinet PONCEY Assurance Chasse</w:t>
        <w:br/>
        <w:t>Tél : 0 800 014 033 (appel gratuit)</w:t>
        <w:br/>
        <w:t>Siège : 97 rue de Bretagne — 14400 Bayeux</w:t>
      </w:r>
    </w:p>
    <w:p>
      <w:pPr>
        <w:spacing w:after="80"/>
      </w:pPr>
      <w:r>
        <w:rPr>
          <w:b w:val="0"/>
          <w:i/>
          <w:color w:val="555555"/>
          <w:sz w:val="20"/>
        </w:rPr>
        <w:t>💡 La signature est intégrée automatiquement dans chaque mail selon le module. Aucune saisie manuelle.</w:t>
      </w:r>
    </w:p>
    <w:p>
      <w:pPr>
        <w:spacing w:before="280" w:after="120"/>
      </w:pPr>
      <w:r>
        <w:rPr>
          <w:b/>
          <w:color w:val="FF6B35"/>
          <w:sz w:val="32"/>
        </w:rPr>
        <w:t>☀️ Le tableau de bord "Matin"</w:t>
      </w:r>
    </w:p>
    <w:p>
      <w:pPr>
        <w:spacing w:after="80"/>
      </w:pPr>
      <w:r>
        <w:rPr>
          <w:b w:val="0"/>
          <w:i w:val="0"/>
          <w:sz w:val="22"/>
        </w:rPr>
        <w:t>Chaque matin, ouvrir l'onglet ☀️ Matin pour voir tous les dossiers sinistres qui nécessitent une action dans la journée. C'est le point de départ quotidien.</w:t>
      </w:r>
    </w:p>
    <w:p>
      <w:pPr>
        <w:pStyle w:val="ListBullet"/>
        <w:spacing w:after="40"/>
      </w:pPr>
      <w:r/>
      <w:r>
        <w:rPr>
          <w:sz w:val="20"/>
        </w:rPr>
        <w:t>🔴 Relance urgente — J+30 : Action immédiate requise</w:t>
      </w:r>
    </w:p>
    <w:p>
      <w:pPr>
        <w:pStyle w:val="ListBullet"/>
        <w:spacing w:after="40"/>
      </w:pPr>
      <w:r/>
      <w:r>
        <w:rPr>
          <w:sz w:val="20"/>
        </w:rPr>
        <w:t>🟡 À relancer — J+15 : Premier mail de relance à envoyer</w:t>
      </w:r>
    </w:p>
    <w:p>
      <w:pPr>
        <w:pStyle w:val="ListBullet"/>
        <w:spacing w:after="40"/>
      </w:pPr>
      <w:r/>
      <w:r>
        <w:rPr>
          <w:sz w:val="20"/>
        </w:rPr>
        <w:t>🟢 En cours — OK : Aucune action urgente</w:t>
      </w:r>
    </w:p>
    <w:p>
      <w:pPr>
        <w:spacing w:before="280" w:after="120"/>
      </w:pPr>
      <w:r>
        <w:rPr>
          <w:b/>
          <w:color w:val="FF6B35"/>
          <w:sz w:val="32"/>
        </w:rPr>
        <w:t>📄 Export PDF et traçabilité</w:t>
      </w:r>
    </w:p>
    <w:p>
      <w:pPr>
        <w:spacing w:after="80"/>
      </w:pPr>
      <w:r>
        <w:rPr>
          <w:b/>
          <w:i w:val="0"/>
          <w:color w:val="FF6B35"/>
          <w:sz w:val="22"/>
        </w:rPr>
        <w:t>Export PDF complet</w:t>
      </w:r>
    </w:p>
    <w:p>
      <w:pPr>
        <w:spacing w:after="80"/>
      </w:pPr>
      <w:r>
        <w:rPr>
          <w:b w:val="0"/>
          <w:i w:val="0"/>
          <w:sz w:val="20"/>
        </w:rPr>
        <w:t>Depuis la fiche d'un sinistre, bouton "Exporter PDF" génère un document complet : informations du dossier, liste des pièces, historique de tous les courriers envoyés, notes internes.</w:t>
      </w:r>
    </w:p>
    <w:p>
      <w:pPr>
        <w:spacing w:after="80"/>
      </w:pPr>
      <w:r>
        <w:rPr>
          <w:b/>
          <w:i w:val="0"/>
          <w:color w:val="FF6B35"/>
          <w:sz w:val="22"/>
        </w:rPr>
        <w:t>Journal d'activité</w:t>
      </w:r>
    </w:p>
    <w:p>
      <w:pPr>
        <w:spacing w:after="80"/>
      </w:pPr>
      <w:r>
        <w:rPr>
          <w:b w:val="0"/>
          <w:i w:val="0"/>
          <w:sz w:val="20"/>
        </w:rPr>
        <w:t>Chaque action (création, modification de statut, envoi de courrier) est enregistrée avec le nom de la collaboratrice et l'heure.</w:t>
      </w:r>
    </w:p>
    <w:p>
      <w:pPr>
        <w:spacing w:before="280" w:after="120"/>
      </w:pPr>
      <w:r>
        <w:rPr>
          <w:b/>
          <w:color w:val="FF6B35"/>
          <w:sz w:val="32"/>
        </w:rPr>
        <w:t>🔭 Vue 360° client</w:t>
      </w:r>
    </w:p>
    <w:p>
      <w:pPr>
        <w:spacing w:after="80"/>
      </w:pPr>
      <w:r>
        <w:rPr>
          <w:b w:val="0"/>
          <w:i w:val="0"/>
          <w:sz w:val="22"/>
        </w:rPr>
        <w:t>Depuis l'onglet 👥 Clients, cliquer sur un client pour voir sa fiche complète : tous ses contrats, tous ses sinistres standard, tous ses sinistres chasse, ses MED et ses tâches en cours — en un seul écran.</w:t>
      </w:r>
    </w:p>
    <w:p>
      <w:pPr>
        <w:spacing w:before="280" w:after="120"/>
      </w:pPr>
      <w:r>
        <w:rPr>
          <w:b/>
          <w:color w:val="FF6B35"/>
          <w:sz w:val="32"/>
        </w:rPr>
        <w:t>💡 Bonnes pratiques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A1A2E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6520"/>
            <w:shd w:val="clear" w:color="auto" w:fill="1A1A2E"/>
          </w:tcPr>
          <w:p>
            <w:r/>
            <w:r>
              <w:rPr>
                <w:b/>
                <w:color w:val="FFFFFF"/>
                <w:sz w:val="20"/>
              </w:rPr>
              <w:t>Recommandation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/>
            <w:r>
              <w:rPr>
                <w:sz w:val="20"/>
              </w:rPr>
              <w:t>Création du dossier</w:t>
            </w:r>
          </w:p>
        </w:tc>
        <w:tc>
          <w:tcPr>
            <w:tcW w:type="dxa" w:w="6520"/>
            <w:shd w:val="clear" w:color="auto" w:fill="F8F9FA"/>
          </w:tcPr>
          <w:p>
            <w:r/>
            <w:r>
              <w:rPr>
                <w:sz w:val="20"/>
              </w:rPr>
              <w:t>Saisir immédiatement la date réelle et cocher les pièces déjà reçues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Premier mail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Envoyer "Confirmation de réception" le jour même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/>
            <w:r>
              <w:rPr>
                <w:sz w:val="20"/>
              </w:rPr>
              <w:t>Suivi quotidien</w:t>
            </w:r>
          </w:p>
        </w:tc>
        <w:tc>
          <w:tcPr>
            <w:tcW w:type="dxa" w:w="6520"/>
            <w:shd w:val="clear" w:color="auto" w:fill="F8F9FA"/>
          </w:tcPr>
          <w:p>
            <w:r/>
            <w:r>
              <w:rPr>
                <w:sz w:val="20"/>
              </w:rPr>
              <w:t>Consulter ☀️ Matin chaque matin pour traiter les alertes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Pièces manquantes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Cocher chaque pièce au fur et à mesure — relance auto les manquantes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/>
            <w:r>
              <w:rPr>
                <w:sz w:val="20"/>
              </w:rPr>
              <w:t>Clôture</w:t>
            </w:r>
          </w:p>
        </w:tc>
        <w:tc>
          <w:tcPr>
            <w:tcW w:type="dxa" w:w="6520"/>
            <w:shd w:val="clear" w:color="auto" w:fill="F8F9FA"/>
          </w:tcPr>
          <w:p>
            <w:r/>
            <w:r>
              <w:rPr>
                <w:sz w:val="20"/>
              </w:rPr>
              <w:t>Saisir le montant indemnisé avant clôture (apparaît dans les stats)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Notes internes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Utiliser le champ "Notes" pour les infos utiles à l'équipe</w:t>
            </w:r>
          </w:p>
        </w:tc>
      </w:tr>
      <w:tr>
        <w:tc>
          <w:tcPr>
            <w:tcW w:type="dxa" w:w="2551"/>
            <w:shd w:val="clear" w:color="auto" w:fill="F8F9FA"/>
          </w:tcPr>
          <w:p>
            <w:r/>
            <w:r>
              <w:rPr>
                <w:sz w:val="20"/>
              </w:rPr>
              <w:t>Recherche rapide</w:t>
            </w:r>
          </w:p>
        </w:tc>
        <w:tc>
          <w:tcPr>
            <w:tcW w:type="dxa" w:w="6520"/>
            <w:shd w:val="clear" w:color="auto" w:fill="F8F9FA"/>
          </w:tcPr>
          <w:p>
            <w:r/>
            <w:r>
              <w:rPr>
                <w:sz w:val="20"/>
              </w:rPr>
              <w:t>Ctrl+K pour retrouver un sinistre par nom client ou numéro</w:t>
            </w:r>
          </w:p>
        </w:tc>
      </w:tr>
    </w:tbl>
    <w:p>
      <w:pPr>
        <w:spacing w:before="280" w:after="120"/>
      </w:pPr>
      <w:r>
        <w:rPr>
          <w:b/>
          <w:color w:val="FF6B35"/>
          <w:sz w:val="32"/>
        </w:rPr>
        <w:t>⚠️ Important — Bien s'identifier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8F9FA"/>
          </w:tcPr>
          <w:p>
            <w:r/>
            <w:r>
              <w:rPr>
                <w:sz w:val="20"/>
              </w:rPr>
              <w:t>Chaque mail envoyé et chaque modification sont enregistrés sous votre prénom. Assurez-vous d'être bien identifié(e) avec votre prénom à l'ouverture de l'application. Visible dans le Journal d'activité.</w:t>
            </w:r>
          </w:p>
        </w:tc>
      </w:tr>
    </w:tbl>
    <w:p/>
    <w:p/>
    <w:p>
      <w:pPr>
        <w:jc w:val="center"/>
      </w:pPr>
      <w:r>
        <w:rPr>
          <w:i/>
          <w:color w:val="555555"/>
          <w:sz w:val="18"/>
        </w:rPr>
        <w:t>Cabinet PONCEY LEBAS — Document interne confidentiel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