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0008" w14:textId="77777777" w:rsidR="00F35ED7" w:rsidRPr="002A7A81" w:rsidRDefault="00000000">
      <w:pPr>
        <w:spacing w:after="20"/>
        <w:rPr>
          <w:sz w:val="20"/>
          <w:szCs w:val="20"/>
        </w:rPr>
      </w:pPr>
      <w:r w:rsidRPr="002A7A81">
        <w:rPr>
          <w:b/>
          <w:bCs/>
          <w:color w:val="1F3A5F"/>
          <w:sz w:val="36"/>
          <w:szCs w:val="36"/>
        </w:rPr>
        <w:t>Prédire les réadmissions à 30 jours des patients diabétiques</w:t>
      </w:r>
    </w:p>
    <w:p w14:paraId="39951B82" w14:textId="703C3BBA" w:rsidR="00F35ED7" w:rsidRPr="002A7A81" w:rsidRDefault="002A7A81">
      <w:pPr>
        <w:spacing w:after="20"/>
        <w:rPr>
          <w:sz w:val="24"/>
          <w:szCs w:val="24"/>
        </w:rPr>
      </w:pPr>
      <w:r w:rsidRPr="002A7A81">
        <w:rPr>
          <w:color w:val="5A6472"/>
          <w:sz w:val="24"/>
          <w:szCs w:val="24"/>
        </w:rPr>
        <w:t>Assil Benkhadija</w:t>
      </w:r>
    </w:p>
    <w:p w14:paraId="284D1395" w14:textId="77777777" w:rsidR="00F35ED7" w:rsidRPr="002A7A81" w:rsidRDefault="00000000">
      <w:pPr>
        <w:pBdr>
          <w:bottom w:val="single" w:sz="6" w:space="1" w:color="1F3A5F"/>
        </w:pBdr>
        <w:spacing w:before="110" w:after="40"/>
        <w:rPr>
          <w:sz w:val="18"/>
          <w:szCs w:val="18"/>
        </w:rPr>
      </w:pPr>
      <w:r w:rsidRPr="002A7A81">
        <w:rPr>
          <w:b/>
          <w:bCs/>
          <w:color w:val="1F3A5F"/>
          <w:sz w:val="22"/>
          <w:szCs w:val="22"/>
        </w:rPr>
        <w:t>1. Problème métier</w:t>
      </w:r>
    </w:p>
    <w:p w14:paraId="2FF50E4D" w14:textId="77777777" w:rsidR="00F35ED7" w:rsidRPr="002A7A81" w:rsidRDefault="00000000">
      <w:pPr>
        <w:spacing w:after="50" w:line="245" w:lineRule="auto"/>
        <w:rPr>
          <w:sz w:val="18"/>
          <w:szCs w:val="18"/>
        </w:rPr>
      </w:pPr>
      <w:r w:rsidRPr="002A7A81">
        <w:rPr>
          <w:sz w:val="18"/>
          <w:szCs w:val="18"/>
        </w:rPr>
        <w:t xml:space="preserve">Un hôpital ne peut pas rappeler tous ses patients diabétiques après leur sortie. L’objectif est de </w:t>
      </w:r>
      <w:r w:rsidRPr="002A7A81">
        <w:rPr>
          <w:b/>
          <w:bCs/>
          <w:sz w:val="18"/>
          <w:szCs w:val="18"/>
        </w:rPr>
        <w:t>classer les patients selon leur risque de réadmission sous 30 jours</w:t>
      </w:r>
      <w:r w:rsidRPr="002A7A81">
        <w:rPr>
          <w:sz w:val="18"/>
          <w:szCs w:val="18"/>
        </w:rPr>
        <w:t xml:space="preserve"> (un indicateur standard de la qualité de la sortie) pour concentrer le suivi (appel, consultation) sur ceux qui en ont le plus besoin, avec un modèle dont on peut justifier le score.</w:t>
      </w:r>
    </w:p>
    <w:p w14:paraId="67326B46" w14:textId="77777777" w:rsidR="00F35ED7" w:rsidRPr="002A7A81" w:rsidRDefault="00000000">
      <w:pPr>
        <w:pBdr>
          <w:bottom w:val="single" w:sz="6" w:space="1" w:color="1F3A5F"/>
        </w:pBdr>
        <w:spacing w:before="110" w:after="40"/>
        <w:rPr>
          <w:sz w:val="18"/>
          <w:szCs w:val="18"/>
        </w:rPr>
      </w:pPr>
      <w:r w:rsidRPr="002A7A81">
        <w:rPr>
          <w:b/>
          <w:bCs/>
          <w:color w:val="1F3A5F"/>
          <w:sz w:val="22"/>
          <w:szCs w:val="22"/>
        </w:rPr>
        <w:t>2. Données et préparation</w:t>
      </w:r>
    </w:p>
    <w:p w14:paraId="144A4B54" w14:textId="77777777" w:rsidR="00F35ED7" w:rsidRPr="002A7A81" w:rsidRDefault="00000000">
      <w:pPr>
        <w:spacing w:after="50" w:line="245" w:lineRule="auto"/>
        <w:rPr>
          <w:sz w:val="18"/>
          <w:szCs w:val="18"/>
        </w:rPr>
      </w:pPr>
      <w:r w:rsidRPr="002A7A81">
        <w:rPr>
          <w:sz w:val="18"/>
          <w:szCs w:val="18"/>
        </w:rPr>
        <w:t xml:space="preserve">Jeu </w:t>
      </w:r>
      <w:proofErr w:type="spellStart"/>
      <w:r w:rsidRPr="002A7A81">
        <w:rPr>
          <w:b/>
          <w:bCs/>
          <w:sz w:val="18"/>
          <w:szCs w:val="18"/>
        </w:rPr>
        <w:t>Diabetes</w:t>
      </w:r>
      <w:proofErr w:type="spellEnd"/>
      <w:r w:rsidRPr="002A7A81">
        <w:rPr>
          <w:b/>
          <w:bCs/>
          <w:sz w:val="18"/>
          <w:szCs w:val="18"/>
        </w:rPr>
        <w:t xml:space="preserve"> 130-US </w:t>
      </w:r>
      <w:proofErr w:type="spellStart"/>
      <w:r w:rsidRPr="002A7A81">
        <w:rPr>
          <w:b/>
          <w:bCs/>
          <w:sz w:val="18"/>
          <w:szCs w:val="18"/>
        </w:rPr>
        <w:t>Hospitals</w:t>
      </w:r>
      <w:proofErr w:type="spellEnd"/>
      <w:r w:rsidRPr="002A7A81">
        <w:rPr>
          <w:sz w:val="18"/>
          <w:szCs w:val="18"/>
        </w:rPr>
        <w:t xml:space="preserve"> (UCI, 1999-2008) : 101 766 séjours, 50 variables, téléchargé automatiquement avec </w:t>
      </w:r>
      <w:proofErr w:type="spellStart"/>
      <w:r w:rsidRPr="002A7A81">
        <w:rPr>
          <w:sz w:val="18"/>
          <w:szCs w:val="18"/>
        </w:rPr>
        <w:t>ucimlrepo</w:t>
      </w:r>
      <w:proofErr w:type="spellEnd"/>
      <w:r w:rsidRPr="002A7A81">
        <w:rPr>
          <w:sz w:val="18"/>
          <w:szCs w:val="18"/>
        </w:rPr>
        <w:t xml:space="preserve">. Cible binaire : réadmission sous 30 jours = 1, soit </w:t>
      </w:r>
      <w:r w:rsidRPr="002A7A81">
        <w:rPr>
          <w:b/>
          <w:bCs/>
          <w:sz w:val="18"/>
          <w:szCs w:val="18"/>
        </w:rPr>
        <w:t>11,4 % de positifs</w:t>
      </w:r>
      <w:r w:rsidRPr="002A7A81">
        <w:rPr>
          <w:sz w:val="18"/>
          <w:szCs w:val="18"/>
        </w:rPr>
        <w:t xml:space="preserve"> (environ 1 séjour sur 9). Choix principaux : retrait des patients décédés ou en soins palliatifs (ils ne peuvent pas être réadmis) ; HbA1c et </w:t>
      </w:r>
      <w:proofErr w:type="gramStart"/>
      <w:r w:rsidRPr="002A7A81">
        <w:rPr>
          <w:sz w:val="18"/>
          <w:szCs w:val="18"/>
        </w:rPr>
        <w:t>glycémie manquantes</w:t>
      </w:r>
      <w:proofErr w:type="gramEnd"/>
      <w:r w:rsidRPr="002A7A81">
        <w:rPr>
          <w:sz w:val="18"/>
          <w:szCs w:val="18"/>
        </w:rPr>
        <w:t xml:space="preserve"> = « test non réalisé », gardé comme catégorie ; diagnostic principal CIM-9 regroupé en grandes familles ; colonnes inutilisables supprimées (poids : 97 % de valeurs manquantes) ; séparation entraînement/test </w:t>
      </w:r>
      <w:r w:rsidRPr="002A7A81">
        <w:rPr>
          <w:b/>
          <w:bCs/>
          <w:sz w:val="18"/>
          <w:szCs w:val="18"/>
        </w:rPr>
        <w:t>par patient</w:t>
      </w:r>
      <w:r w:rsidRPr="002A7A81">
        <w:rPr>
          <w:sz w:val="18"/>
          <w:szCs w:val="18"/>
        </w:rPr>
        <w:t>, pour qu’un même patient ne soit jamais des deux côtés (fuite de données).</w:t>
      </w:r>
    </w:p>
    <w:p w14:paraId="01388267" w14:textId="77777777" w:rsidR="00F35ED7" w:rsidRPr="002A7A81" w:rsidRDefault="00000000">
      <w:pPr>
        <w:pBdr>
          <w:bottom w:val="single" w:sz="6" w:space="1" w:color="1F3A5F"/>
        </w:pBdr>
        <w:spacing w:before="110" w:after="40"/>
        <w:rPr>
          <w:sz w:val="18"/>
          <w:szCs w:val="18"/>
        </w:rPr>
      </w:pPr>
      <w:r w:rsidRPr="002A7A81">
        <w:rPr>
          <w:b/>
          <w:bCs/>
          <w:color w:val="1F3A5F"/>
          <w:sz w:val="22"/>
          <w:szCs w:val="22"/>
        </w:rPr>
        <w:t>3. Modèles</w:t>
      </w:r>
    </w:p>
    <w:p w14:paraId="6FEF5553" w14:textId="77777777" w:rsidR="00F35ED7" w:rsidRPr="002A7A81" w:rsidRDefault="00000000">
      <w:pPr>
        <w:spacing w:after="50" w:line="245" w:lineRule="auto"/>
        <w:rPr>
          <w:sz w:val="18"/>
          <w:szCs w:val="18"/>
        </w:rPr>
      </w:pPr>
      <w:r w:rsidRPr="002A7A81">
        <w:rPr>
          <w:sz w:val="18"/>
          <w:szCs w:val="18"/>
        </w:rPr>
        <w:t xml:space="preserve">Cinq modèles comparés (régression logistique, arbre de décision, k plus proches voisins, Random Forest, </w:t>
      </w:r>
      <w:proofErr w:type="spellStart"/>
      <w:r w:rsidRPr="002A7A81">
        <w:rPr>
          <w:sz w:val="18"/>
          <w:szCs w:val="18"/>
        </w:rPr>
        <w:t>XGBoost</w:t>
      </w:r>
      <w:proofErr w:type="spellEnd"/>
      <w:r w:rsidRPr="002A7A81">
        <w:rPr>
          <w:sz w:val="18"/>
          <w:szCs w:val="18"/>
        </w:rPr>
        <w:t xml:space="preserve">). Hyperparamètres optimisés par recherche aléatoire sur le PR-AUC, avec validation croisée groupée par patient. Le déséquilibre est traité par des poids de classes, sans rééchantillonnage. </w:t>
      </w:r>
      <w:r w:rsidRPr="002A7A81">
        <w:rPr>
          <w:b/>
          <w:bCs/>
          <w:sz w:val="18"/>
          <w:szCs w:val="18"/>
        </w:rPr>
        <w:t xml:space="preserve">Meilleur modèle (PR-AUC le plus élevé) : </w:t>
      </w:r>
      <w:proofErr w:type="spellStart"/>
      <w:r w:rsidRPr="002A7A81">
        <w:rPr>
          <w:b/>
          <w:bCs/>
          <w:sz w:val="18"/>
          <w:szCs w:val="18"/>
        </w:rPr>
        <w:t>XGBoost</w:t>
      </w:r>
      <w:proofErr w:type="spellEnd"/>
      <w:r w:rsidRPr="002A7A81">
        <w:rPr>
          <w:b/>
          <w:bCs/>
          <w:sz w:val="18"/>
          <w:szCs w:val="18"/>
        </w:rPr>
        <w:t>.</w:t>
      </w:r>
    </w:p>
    <w:p w14:paraId="4BA93BED" w14:textId="77777777" w:rsidR="00F35ED7" w:rsidRPr="002A7A81" w:rsidRDefault="00000000">
      <w:pPr>
        <w:pBdr>
          <w:bottom w:val="single" w:sz="6" w:space="1" w:color="1F3A5F"/>
        </w:pBdr>
        <w:spacing w:before="110" w:after="40"/>
        <w:rPr>
          <w:sz w:val="18"/>
          <w:szCs w:val="18"/>
        </w:rPr>
      </w:pPr>
      <w:r w:rsidRPr="002A7A81">
        <w:rPr>
          <w:b/>
          <w:bCs/>
          <w:color w:val="1F3A5F"/>
          <w:sz w:val="22"/>
          <w:szCs w:val="22"/>
        </w:rPr>
        <w:t>4. Résultats sur le jeu de test (19 773 séjours, 2 244 réadmissions, soit 11,3 %)</w:t>
      </w:r>
    </w:p>
    <w:p w14:paraId="366CD255" w14:textId="77777777" w:rsidR="00F35ED7" w:rsidRPr="002A7A81" w:rsidRDefault="00000000">
      <w:pPr>
        <w:spacing w:after="60" w:line="245" w:lineRule="auto"/>
        <w:rPr>
          <w:sz w:val="18"/>
          <w:szCs w:val="18"/>
        </w:rPr>
      </w:pPr>
      <w:proofErr w:type="spellStart"/>
      <w:r w:rsidRPr="002A7A81">
        <w:rPr>
          <w:sz w:val="18"/>
          <w:szCs w:val="18"/>
        </w:rPr>
        <w:t>XGBoost</w:t>
      </w:r>
      <w:proofErr w:type="spellEnd"/>
      <w:r w:rsidRPr="002A7A81">
        <w:rPr>
          <w:sz w:val="18"/>
          <w:szCs w:val="18"/>
        </w:rPr>
        <w:t xml:space="preserve"> : </w:t>
      </w:r>
      <w:r w:rsidRPr="002A7A81">
        <w:rPr>
          <w:b/>
          <w:bCs/>
          <w:sz w:val="18"/>
          <w:szCs w:val="18"/>
        </w:rPr>
        <w:t>AUC-ROC 0,676</w:t>
      </w:r>
      <w:r w:rsidRPr="002A7A81">
        <w:rPr>
          <w:sz w:val="18"/>
          <w:szCs w:val="18"/>
        </w:rPr>
        <w:t xml:space="preserve"> · </w:t>
      </w:r>
      <w:r w:rsidRPr="002A7A81">
        <w:rPr>
          <w:b/>
          <w:bCs/>
          <w:sz w:val="18"/>
          <w:szCs w:val="18"/>
        </w:rPr>
        <w:t>PR-AUC 0,234</w:t>
      </w:r>
      <w:r w:rsidRPr="002A7A81">
        <w:rPr>
          <w:sz w:val="18"/>
          <w:szCs w:val="18"/>
        </w:rPr>
        <w:t xml:space="preserve"> (un modèle au hasard obtiendrait 0,113, soit 2,1 fois moins). Autres modèles, PR-AUC : Random Forest 0,232 ; régression logistique 0,219 ; arbre de décision 0,211 ; </w:t>
      </w:r>
      <w:proofErr w:type="spellStart"/>
      <w:r w:rsidRPr="002A7A81">
        <w:rPr>
          <w:sz w:val="18"/>
          <w:szCs w:val="18"/>
        </w:rPr>
        <w:t>kNN</w:t>
      </w:r>
      <w:proofErr w:type="spellEnd"/>
      <w:r w:rsidRPr="002A7A81">
        <w:rPr>
          <w:sz w:val="18"/>
          <w:szCs w:val="18"/>
        </w:rPr>
        <w:t xml:space="preserve"> 0,205.</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2300"/>
        <w:gridCol w:w="1300"/>
        <w:gridCol w:w="1800"/>
        <w:gridCol w:w="1706"/>
      </w:tblGrid>
      <w:tr w:rsidR="00F35ED7" w:rsidRPr="002A7A81" w14:paraId="56CA1972" w14:textId="77777777">
        <w:tblPrEx>
          <w:tblCellMar>
            <w:top w:w="0" w:type="dxa"/>
            <w:bottom w:w="0" w:type="dxa"/>
          </w:tblCellMar>
        </w:tblPrEx>
        <w:tc>
          <w:tcPr>
            <w:tcW w:w="1900"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07CDDB8D" w14:textId="77777777" w:rsidR="00F35ED7" w:rsidRPr="002A7A81" w:rsidRDefault="00000000">
            <w:pPr>
              <w:rPr>
                <w:sz w:val="18"/>
                <w:szCs w:val="18"/>
              </w:rPr>
            </w:pPr>
            <w:r w:rsidRPr="002A7A81">
              <w:rPr>
                <w:b/>
                <w:bCs/>
                <w:sz w:val="18"/>
                <w:szCs w:val="18"/>
              </w:rPr>
              <w:t>Seuil de décision</w:t>
            </w:r>
          </w:p>
        </w:tc>
        <w:tc>
          <w:tcPr>
            <w:tcW w:w="1500"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7F6C6D6F" w14:textId="77777777" w:rsidR="00F35ED7" w:rsidRPr="002A7A81" w:rsidRDefault="00000000">
            <w:pPr>
              <w:jc w:val="center"/>
              <w:rPr>
                <w:sz w:val="18"/>
                <w:szCs w:val="18"/>
              </w:rPr>
            </w:pPr>
            <w:r w:rsidRPr="002A7A81">
              <w:rPr>
                <w:b/>
                <w:bCs/>
                <w:sz w:val="18"/>
                <w:szCs w:val="18"/>
              </w:rPr>
              <w:t>Patients signalés</w:t>
            </w:r>
          </w:p>
        </w:tc>
        <w:tc>
          <w:tcPr>
            <w:tcW w:w="2300"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7DAF4AE2" w14:textId="77777777" w:rsidR="00F35ED7" w:rsidRPr="002A7A81" w:rsidRDefault="00000000">
            <w:pPr>
              <w:jc w:val="center"/>
              <w:rPr>
                <w:sz w:val="18"/>
                <w:szCs w:val="18"/>
              </w:rPr>
            </w:pPr>
            <w:r w:rsidRPr="002A7A81">
              <w:rPr>
                <w:b/>
                <w:bCs/>
                <w:sz w:val="18"/>
                <w:szCs w:val="18"/>
              </w:rPr>
              <w:t>Réadmissions détectées (rappel)</w:t>
            </w:r>
          </w:p>
        </w:tc>
        <w:tc>
          <w:tcPr>
            <w:tcW w:w="1300"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48D8C134" w14:textId="77777777" w:rsidR="00F35ED7" w:rsidRPr="002A7A81" w:rsidRDefault="00000000">
            <w:pPr>
              <w:jc w:val="center"/>
              <w:rPr>
                <w:sz w:val="18"/>
                <w:szCs w:val="18"/>
              </w:rPr>
            </w:pPr>
            <w:r w:rsidRPr="002A7A81">
              <w:rPr>
                <w:b/>
                <w:bCs/>
                <w:sz w:val="18"/>
                <w:szCs w:val="18"/>
              </w:rPr>
              <w:t>Précision</w:t>
            </w:r>
          </w:p>
        </w:tc>
        <w:tc>
          <w:tcPr>
            <w:tcW w:w="1800"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3E78C088" w14:textId="77777777" w:rsidR="00F35ED7" w:rsidRPr="002A7A81" w:rsidRDefault="00000000">
            <w:pPr>
              <w:jc w:val="center"/>
              <w:rPr>
                <w:sz w:val="18"/>
                <w:szCs w:val="18"/>
              </w:rPr>
            </w:pPr>
            <w:r w:rsidRPr="002A7A81">
              <w:rPr>
                <w:b/>
                <w:bCs/>
                <w:sz w:val="18"/>
                <w:szCs w:val="18"/>
              </w:rPr>
              <w:t>Réadmissions manquées</w:t>
            </w:r>
          </w:p>
        </w:tc>
        <w:tc>
          <w:tcPr>
            <w:tcW w:w="1706"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397EF6AD" w14:textId="77777777" w:rsidR="00F35ED7" w:rsidRPr="002A7A81" w:rsidRDefault="00000000">
            <w:pPr>
              <w:jc w:val="center"/>
              <w:rPr>
                <w:sz w:val="18"/>
                <w:szCs w:val="18"/>
              </w:rPr>
            </w:pPr>
            <w:r w:rsidRPr="002A7A81">
              <w:rPr>
                <w:b/>
                <w:bCs/>
                <w:sz w:val="18"/>
                <w:szCs w:val="18"/>
              </w:rPr>
              <w:t>Fausses alertes</w:t>
            </w:r>
          </w:p>
        </w:tc>
      </w:tr>
      <w:tr w:rsidR="00F35ED7" w:rsidRPr="002A7A81" w14:paraId="6A1AA5AC" w14:textId="77777777">
        <w:tblPrEx>
          <w:tblCellMar>
            <w:top w:w="0" w:type="dxa"/>
            <w:bottom w:w="0" w:type="dxa"/>
          </w:tblCellMar>
        </w:tblPrEx>
        <w:tc>
          <w:tcPr>
            <w:tcW w:w="19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223F1903" w14:textId="77777777" w:rsidR="00F35ED7" w:rsidRPr="002A7A81" w:rsidRDefault="00000000">
            <w:pPr>
              <w:rPr>
                <w:sz w:val="18"/>
                <w:szCs w:val="18"/>
              </w:rPr>
            </w:pPr>
            <w:r w:rsidRPr="002A7A81">
              <w:rPr>
                <w:sz w:val="18"/>
                <w:szCs w:val="18"/>
              </w:rPr>
              <w:t>0,50 (défaut)</w:t>
            </w:r>
          </w:p>
        </w:tc>
        <w:tc>
          <w:tcPr>
            <w:tcW w:w="15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69AF3F76" w14:textId="77777777" w:rsidR="00F35ED7" w:rsidRPr="002A7A81" w:rsidRDefault="00000000">
            <w:pPr>
              <w:jc w:val="center"/>
              <w:rPr>
                <w:sz w:val="18"/>
                <w:szCs w:val="18"/>
              </w:rPr>
            </w:pPr>
            <w:r w:rsidRPr="002A7A81">
              <w:rPr>
                <w:sz w:val="18"/>
                <w:szCs w:val="18"/>
              </w:rPr>
              <w:t>37,1 %</w:t>
            </w:r>
          </w:p>
        </w:tc>
        <w:tc>
          <w:tcPr>
            <w:tcW w:w="23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032274A0" w14:textId="77777777" w:rsidR="00F35ED7" w:rsidRPr="002A7A81" w:rsidRDefault="00000000">
            <w:pPr>
              <w:jc w:val="center"/>
              <w:rPr>
                <w:sz w:val="18"/>
                <w:szCs w:val="18"/>
              </w:rPr>
            </w:pPr>
            <w:r w:rsidRPr="002A7A81">
              <w:rPr>
                <w:sz w:val="18"/>
                <w:szCs w:val="18"/>
              </w:rPr>
              <w:t>58,7 % (1 318)</w:t>
            </w:r>
          </w:p>
        </w:tc>
        <w:tc>
          <w:tcPr>
            <w:tcW w:w="13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5BE0E109" w14:textId="77777777" w:rsidR="00F35ED7" w:rsidRPr="002A7A81" w:rsidRDefault="00000000">
            <w:pPr>
              <w:jc w:val="center"/>
              <w:rPr>
                <w:sz w:val="18"/>
                <w:szCs w:val="18"/>
              </w:rPr>
            </w:pPr>
            <w:r w:rsidRPr="002A7A81">
              <w:rPr>
                <w:sz w:val="18"/>
                <w:szCs w:val="18"/>
              </w:rPr>
              <w:t>17,9 %</w:t>
            </w:r>
          </w:p>
        </w:tc>
        <w:tc>
          <w:tcPr>
            <w:tcW w:w="18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5D25F7FA" w14:textId="77777777" w:rsidR="00F35ED7" w:rsidRPr="002A7A81" w:rsidRDefault="00000000">
            <w:pPr>
              <w:jc w:val="center"/>
              <w:rPr>
                <w:sz w:val="18"/>
                <w:szCs w:val="18"/>
              </w:rPr>
            </w:pPr>
            <w:r w:rsidRPr="002A7A81">
              <w:rPr>
                <w:sz w:val="18"/>
                <w:szCs w:val="18"/>
              </w:rPr>
              <w:t>926</w:t>
            </w:r>
          </w:p>
        </w:tc>
        <w:tc>
          <w:tcPr>
            <w:tcW w:w="1706"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14A71D45" w14:textId="77777777" w:rsidR="00F35ED7" w:rsidRPr="002A7A81" w:rsidRDefault="00000000">
            <w:pPr>
              <w:jc w:val="center"/>
              <w:rPr>
                <w:sz w:val="18"/>
                <w:szCs w:val="18"/>
              </w:rPr>
            </w:pPr>
            <w:r w:rsidRPr="002A7A81">
              <w:rPr>
                <w:sz w:val="18"/>
                <w:szCs w:val="18"/>
              </w:rPr>
              <w:t>6 025</w:t>
            </w:r>
          </w:p>
        </w:tc>
      </w:tr>
      <w:tr w:rsidR="00F35ED7" w:rsidRPr="002A7A81" w14:paraId="3EF7A433" w14:textId="77777777">
        <w:tblPrEx>
          <w:tblCellMar>
            <w:top w:w="0" w:type="dxa"/>
            <w:bottom w:w="0" w:type="dxa"/>
          </w:tblCellMar>
        </w:tblPrEx>
        <w:tc>
          <w:tcPr>
            <w:tcW w:w="19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1B52ADE0" w14:textId="77777777" w:rsidR="00F35ED7" w:rsidRPr="002A7A81" w:rsidRDefault="00000000">
            <w:pPr>
              <w:rPr>
                <w:sz w:val="18"/>
                <w:szCs w:val="18"/>
              </w:rPr>
            </w:pPr>
            <w:r w:rsidRPr="002A7A81">
              <w:rPr>
                <w:sz w:val="18"/>
                <w:szCs w:val="18"/>
              </w:rPr>
              <w:t xml:space="preserve">0,61 (coût </w:t>
            </w:r>
            <w:proofErr w:type="gramStart"/>
            <w:r w:rsidRPr="002A7A81">
              <w:rPr>
                <w:sz w:val="18"/>
                <w:szCs w:val="18"/>
              </w:rPr>
              <w:t>5:</w:t>
            </w:r>
            <w:proofErr w:type="gramEnd"/>
            <w:r w:rsidRPr="002A7A81">
              <w:rPr>
                <w:sz w:val="18"/>
                <w:szCs w:val="18"/>
              </w:rPr>
              <w:t>1)</w:t>
            </w:r>
          </w:p>
        </w:tc>
        <w:tc>
          <w:tcPr>
            <w:tcW w:w="15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4DE51D8D" w14:textId="77777777" w:rsidR="00F35ED7" w:rsidRPr="002A7A81" w:rsidRDefault="00000000">
            <w:pPr>
              <w:jc w:val="center"/>
              <w:rPr>
                <w:sz w:val="18"/>
                <w:szCs w:val="18"/>
              </w:rPr>
            </w:pPr>
            <w:r w:rsidRPr="002A7A81">
              <w:rPr>
                <w:sz w:val="18"/>
                <w:szCs w:val="18"/>
              </w:rPr>
              <w:t>13,3 %</w:t>
            </w:r>
          </w:p>
        </w:tc>
        <w:tc>
          <w:tcPr>
            <w:tcW w:w="23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69AB8662" w14:textId="77777777" w:rsidR="00F35ED7" w:rsidRPr="002A7A81" w:rsidRDefault="00000000">
            <w:pPr>
              <w:jc w:val="center"/>
              <w:rPr>
                <w:sz w:val="18"/>
                <w:szCs w:val="18"/>
              </w:rPr>
            </w:pPr>
            <w:r w:rsidRPr="002A7A81">
              <w:rPr>
                <w:sz w:val="18"/>
                <w:szCs w:val="18"/>
              </w:rPr>
              <w:t>30,1 % (676)</w:t>
            </w:r>
          </w:p>
        </w:tc>
        <w:tc>
          <w:tcPr>
            <w:tcW w:w="13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744F4779" w14:textId="77777777" w:rsidR="00F35ED7" w:rsidRPr="002A7A81" w:rsidRDefault="00000000">
            <w:pPr>
              <w:jc w:val="center"/>
              <w:rPr>
                <w:sz w:val="18"/>
                <w:szCs w:val="18"/>
              </w:rPr>
            </w:pPr>
            <w:r w:rsidRPr="002A7A81">
              <w:rPr>
                <w:sz w:val="18"/>
                <w:szCs w:val="18"/>
              </w:rPr>
              <w:t>25,8 %</w:t>
            </w:r>
          </w:p>
        </w:tc>
        <w:tc>
          <w:tcPr>
            <w:tcW w:w="1800"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2075E00D" w14:textId="77777777" w:rsidR="00F35ED7" w:rsidRPr="002A7A81" w:rsidRDefault="00000000">
            <w:pPr>
              <w:jc w:val="center"/>
              <w:rPr>
                <w:sz w:val="18"/>
                <w:szCs w:val="18"/>
              </w:rPr>
            </w:pPr>
            <w:r w:rsidRPr="002A7A81">
              <w:rPr>
                <w:sz w:val="18"/>
                <w:szCs w:val="18"/>
              </w:rPr>
              <w:t>1 568</w:t>
            </w:r>
          </w:p>
        </w:tc>
        <w:tc>
          <w:tcPr>
            <w:tcW w:w="1706"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65210632" w14:textId="77777777" w:rsidR="00F35ED7" w:rsidRPr="002A7A81" w:rsidRDefault="00000000">
            <w:pPr>
              <w:jc w:val="center"/>
              <w:rPr>
                <w:sz w:val="18"/>
                <w:szCs w:val="18"/>
              </w:rPr>
            </w:pPr>
            <w:r w:rsidRPr="002A7A81">
              <w:rPr>
                <w:sz w:val="18"/>
                <w:szCs w:val="18"/>
              </w:rPr>
              <w:t>1 948</w:t>
            </w:r>
          </w:p>
        </w:tc>
      </w:tr>
    </w:tbl>
    <w:p w14:paraId="3D6311EB" w14:textId="77777777" w:rsidR="00F35ED7" w:rsidRPr="002A7A81" w:rsidRDefault="00000000">
      <w:pPr>
        <w:spacing w:after="20" w:line="245" w:lineRule="auto"/>
        <w:rPr>
          <w:sz w:val="18"/>
          <w:szCs w:val="18"/>
        </w:rPr>
      </w:pPr>
      <w:r w:rsidRPr="002A7A81">
        <w:rPr>
          <w:sz w:val="18"/>
          <w:szCs w:val="18"/>
        </w:rPr>
        <w:t xml:space="preserve">Au seuil 0,61, une alerte est </w:t>
      </w:r>
      <w:r w:rsidRPr="002A7A81">
        <w:rPr>
          <w:b/>
          <w:bCs/>
          <w:sz w:val="18"/>
          <w:szCs w:val="18"/>
        </w:rPr>
        <w:t>2,3 fois plus souvent juste</w:t>
      </w:r>
      <w:r w:rsidRPr="002A7A81">
        <w:rPr>
          <w:sz w:val="18"/>
          <w:szCs w:val="18"/>
        </w:rPr>
        <w:t xml:space="preserve"> qu’un patient tiré au hasard (25,8 % contre 11,3 %). Le modèle sert à </w:t>
      </w:r>
      <w:r w:rsidRPr="002A7A81">
        <w:rPr>
          <w:b/>
          <w:bCs/>
          <w:sz w:val="18"/>
          <w:szCs w:val="18"/>
        </w:rPr>
        <w:t>classer</w:t>
      </w:r>
      <w:r w:rsidRPr="002A7A81">
        <w:rPr>
          <w:sz w:val="18"/>
          <w:szCs w:val="18"/>
        </w:rPr>
        <w:t xml:space="preserve"> les patients, pas à décider seul : il reste beaucoup de fausses alertes et de réadmissions manquées.</w:t>
      </w:r>
    </w:p>
    <w:p w14:paraId="1CB33299" w14:textId="77777777" w:rsidR="00F35ED7" w:rsidRPr="002A7A81" w:rsidRDefault="00000000">
      <w:pPr>
        <w:pBdr>
          <w:bottom w:val="single" w:sz="6" w:space="1" w:color="1F3A5F"/>
        </w:pBdr>
        <w:spacing w:before="110" w:after="40"/>
        <w:rPr>
          <w:sz w:val="18"/>
          <w:szCs w:val="18"/>
        </w:rPr>
      </w:pPr>
      <w:r w:rsidRPr="002A7A81">
        <w:rPr>
          <w:b/>
          <w:bCs/>
          <w:color w:val="1F3A5F"/>
          <w:sz w:val="22"/>
          <w:szCs w:val="22"/>
        </w:rPr>
        <w:t>5. Explications clés</w:t>
      </w:r>
    </w:p>
    <w:p w14:paraId="21A8E356" w14:textId="55DD26FA" w:rsidR="00F35ED7" w:rsidRPr="002A7A81" w:rsidRDefault="002A7A81" w:rsidP="002A7A81">
      <w:pPr>
        <w:spacing w:after="50" w:line="245" w:lineRule="auto"/>
        <w:rPr>
          <w:sz w:val="18"/>
          <w:szCs w:val="18"/>
        </w:rPr>
      </w:pPr>
      <w:r w:rsidRPr="002A7A81">
        <w:rPr>
          <w:sz w:val="18"/>
          <w:szCs w:val="18"/>
        </w:rPr>
        <w:t xml:space="preserve">Variables les plus influentes pour </w:t>
      </w:r>
      <w:proofErr w:type="spellStart"/>
      <w:r w:rsidRPr="002A7A81">
        <w:rPr>
          <w:sz w:val="18"/>
          <w:szCs w:val="18"/>
        </w:rPr>
        <w:t>XGBoost</w:t>
      </w:r>
      <w:proofErr w:type="spellEnd"/>
      <w:r w:rsidRPr="002A7A81">
        <w:rPr>
          <w:sz w:val="18"/>
          <w:szCs w:val="18"/>
        </w:rPr>
        <w:t xml:space="preserve"> (importance native du modèle, exposée par l’API sur /</w:t>
      </w:r>
      <w:proofErr w:type="spellStart"/>
      <w:r w:rsidRPr="002A7A81">
        <w:rPr>
          <w:sz w:val="18"/>
          <w:szCs w:val="18"/>
        </w:rPr>
        <w:t>explain</w:t>
      </w:r>
      <w:proofErr w:type="spellEnd"/>
      <w:r w:rsidRPr="002A7A81">
        <w:rPr>
          <w:sz w:val="18"/>
          <w:szCs w:val="18"/>
        </w:rPr>
        <w:t xml:space="preserve">/global) : le </w:t>
      </w:r>
      <w:r w:rsidRPr="002A7A81">
        <w:rPr>
          <w:b/>
          <w:bCs/>
          <w:sz w:val="18"/>
          <w:szCs w:val="18"/>
        </w:rPr>
        <w:t>nombre d’hospitalisations antérieures</w:t>
      </w:r>
      <w:r w:rsidRPr="002A7A81">
        <w:rPr>
          <w:sz w:val="18"/>
          <w:szCs w:val="18"/>
        </w:rPr>
        <w:t xml:space="preserve">, puis la </w:t>
      </w:r>
      <w:r w:rsidRPr="002A7A81">
        <w:rPr>
          <w:b/>
          <w:bCs/>
          <w:sz w:val="18"/>
          <w:szCs w:val="18"/>
        </w:rPr>
        <w:t>destination à la sortie</w:t>
      </w:r>
      <w:r w:rsidRPr="002A7A81">
        <w:rPr>
          <w:sz w:val="18"/>
          <w:szCs w:val="18"/>
        </w:rPr>
        <w:t xml:space="preserve"> (retour à domicile, transfert en centre de rééducation, en soins infirmiers ou à domicile avec soins, qui occupent 4 des 6 premières places), et le nombre de passages aux urgences. Cette importance mesure le poids d’une variable, pas son sens : elle ne dit pas si elle augmente ou diminue le risque. Ce sont les informations à surveiller en priorité pour repérer les patients à suivre.</w:t>
      </w:r>
    </w:p>
    <w:p w14:paraId="67262638" w14:textId="77777777" w:rsidR="00F35ED7" w:rsidRPr="002A7A81" w:rsidRDefault="00000000">
      <w:pPr>
        <w:pBdr>
          <w:bottom w:val="single" w:sz="6" w:space="1" w:color="1F3A5F"/>
        </w:pBdr>
        <w:spacing w:before="110" w:after="40"/>
        <w:rPr>
          <w:sz w:val="18"/>
          <w:szCs w:val="18"/>
        </w:rPr>
      </w:pPr>
      <w:r w:rsidRPr="002A7A81">
        <w:rPr>
          <w:b/>
          <w:bCs/>
          <w:color w:val="1F3A5F"/>
          <w:sz w:val="22"/>
          <w:szCs w:val="22"/>
        </w:rPr>
        <w:t>6. Recommandations</w:t>
      </w:r>
    </w:p>
    <w:p w14:paraId="3D95133A" w14:textId="77777777" w:rsidR="00F35ED7" w:rsidRPr="002A7A81" w:rsidRDefault="00000000">
      <w:pPr>
        <w:pStyle w:val="Paragraphedeliste"/>
        <w:numPr>
          <w:ilvl w:val="0"/>
          <w:numId w:val="2"/>
        </w:numPr>
        <w:spacing w:after="30"/>
        <w:rPr>
          <w:sz w:val="18"/>
          <w:szCs w:val="18"/>
        </w:rPr>
      </w:pPr>
      <w:r w:rsidRPr="002A7A81">
        <w:rPr>
          <w:sz w:val="18"/>
          <w:szCs w:val="18"/>
        </w:rPr>
        <w:t xml:space="preserve">Utiliser le score pour </w:t>
      </w:r>
      <w:r w:rsidRPr="002A7A81">
        <w:rPr>
          <w:b/>
          <w:bCs/>
          <w:sz w:val="18"/>
          <w:szCs w:val="18"/>
        </w:rPr>
        <w:t>classer</w:t>
      </w:r>
      <w:r w:rsidRPr="002A7A81">
        <w:rPr>
          <w:sz w:val="18"/>
          <w:szCs w:val="18"/>
        </w:rPr>
        <w:t xml:space="preserve"> les patients et suivre en priorité les plus à risque ; choisir le seuil selon la capacité de l’équipe (13 % des patients signalés à 0,61, 37 % à 0,50).</w:t>
      </w:r>
    </w:p>
    <w:p w14:paraId="1B0F6C98" w14:textId="77777777" w:rsidR="00F35ED7" w:rsidRPr="002A7A81" w:rsidRDefault="00000000">
      <w:pPr>
        <w:pStyle w:val="Paragraphedeliste"/>
        <w:numPr>
          <w:ilvl w:val="0"/>
          <w:numId w:val="2"/>
        </w:numPr>
        <w:spacing w:after="30"/>
        <w:rPr>
          <w:sz w:val="18"/>
          <w:szCs w:val="18"/>
        </w:rPr>
      </w:pPr>
      <w:r w:rsidRPr="002A7A81">
        <w:rPr>
          <w:sz w:val="18"/>
          <w:szCs w:val="18"/>
        </w:rPr>
        <w:t xml:space="preserve">Ne pas lire le score comme une probabilité exacte : avec les poids de classes, les scores sont gonflés (score de Brier de 0,220 pour </w:t>
      </w:r>
      <w:proofErr w:type="spellStart"/>
      <w:r w:rsidRPr="002A7A81">
        <w:rPr>
          <w:sz w:val="18"/>
          <w:szCs w:val="18"/>
        </w:rPr>
        <w:t>XGBoost</w:t>
      </w:r>
      <w:proofErr w:type="spellEnd"/>
      <w:r w:rsidRPr="002A7A81">
        <w:rPr>
          <w:sz w:val="18"/>
          <w:szCs w:val="18"/>
        </w:rPr>
        <w:t>, contre 0,101 pour un score constant égal à la fréquence des réadmissions).</w:t>
      </w:r>
    </w:p>
    <w:p w14:paraId="39C5B280" w14:textId="77777777" w:rsidR="00F35ED7" w:rsidRPr="002A7A81" w:rsidRDefault="00000000">
      <w:pPr>
        <w:pStyle w:val="Paragraphedeliste"/>
        <w:numPr>
          <w:ilvl w:val="0"/>
          <w:numId w:val="2"/>
        </w:numPr>
        <w:spacing w:after="30"/>
        <w:rPr>
          <w:sz w:val="18"/>
          <w:szCs w:val="18"/>
        </w:rPr>
      </w:pPr>
      <w:r w:rsidRPr="002A7A81">
        <w:rPr>
          <w:sz w:val="18"/>
          <w:szCs w:val="18"/>
        </w:rPr>
        <w:t>Commencer par un service pilote et mesurer si les appels de suivi réduisent réellement les réadmissions.</w:t>
      </w:r>
    </w:p>
    <w:p w14:paraId="705DA393" w14:textId="77777777" w:rsidR="00F35ED7" w:rsidRPr="002A7A81" w:rsidRDefault="00000000">
      <w:pPr>
        <w:pStyle w:val="Paragraphedeliste"/>
        <w:numPr>
          <w:ilvl w:val="0"/>
          <w:numId w:val="2"/>
        </w:numPr>
        <w:spacing w:after="30"/>
        <w:rPr>
          <w:sz w:val="18"/>
          <w:szCs w:val="18"/>
        </w:rPr>
      </w:pPr>
      <w:r w:rsidRPr="002A7A81">
        <w:rPr>
          <w:b/>
          <w:bCs/>
          <w:sz w:val="18"/>
          <w:szCs w:val="18"/>
        </w:rPr>
        <w:t>Performance contre interprétabilité</w:t>
      </w:r>
      <w:r w:rsidRPr="002A7A81">
        <w:rPr>
          <w:sz w:val="18"/>
          <w:szCs w:val="18"/>
        </w:rPr>
        <w:t xml:space="preserve"> : l’écart est faible (AUC-ROC 0,668 pour la régression logistique contre 0,676 pour </w:t>
      </w:r>
      <w:proofErr w:type="spellStart"/>
      <w:r w:rsidRPr="002A7A81">
        <w:rPr>
          <w:sz w:val="18"/>
          <w:szCs w:val="18"/>
        </w:rPr>
        <w:t>XGBoost</w:t>
      </w:r>
      <w:proofErr w:type="spellEnd"/>
      <w:r w:rsidRPr="002A7A81">
        <w:rPr>
          <w:sz w:val="18"/>
          <w:szCs w:val="18"/>
        </w:rPr>
        <w:t xml:space="preserve">, et F1 identique de 0,275 au seuil 0,50). Nous recommandons la </w:t>
      </w:r>
      <w:r w:rsidRPr="002A7A81">
        <w:rPr>
          <w:b/>
          <w:bCs/>
          <w:sz w:val="18"/>
          <w:szCs w:val="18"/>
        </w:rPr>
        <w:t>régression logistique</w:t>
      </w:r>
      <w:r w:rsidRPr="002A7A81">
        <w:rPr>
          <w:sz w:val="18"/>
          <w:szCs w:val="18"/>
        </w:rPr>
        <w:t xml:space="preserve">, dont les coefficients sont lisibles par un décideur : le gain d’environ 0,015 de PR-AUC de </w:t>
      </w:r>
      <w:proofErr w:type="spellStart"/>
      <w:r w:rsidRPr="002A7A81">
        <w:rPr>
          <w:sz w:val="18"/>
          <w:szCs w:val="18"/>
        </w:rPr>
        <w:t>XGBoost</w:t>
      </w:r>
      <w:proofErr w:type="spellEnd"/>
      <w:r w:rsidRPr="002A7A81">
        <w:rPr>
          <w:sz w:val="18"/>
          <w:szCs w:val="18"/>
        </w:rPr>
        <w:t xml:space="preserve"> ne justifie pas un modèle moins lisible (le seuil serait à recalculer pour ce modèle).</w:t>
      </w:r>
    </w:p>
    <w:p w14:paraId="53593EC1" w14:textId="77777777" w:rsidR="00F35ED7" w:rsidRPr="002A7A81" w:rsidRDefault="00000000">
      <w:pPr>
        <w:pBdr>
          <w:bottom w:val="single" w:sz="6" w:space="1" w:color="1F3A5F"/>
        </w:pBdr>
        <w:spacing w:before="110" w:after="40"/>
        <w:rPr>
          <w:sz w:val="18"/>
          <w:szCs w:val="18"/>
        </w:rPr>
      </w:pPr>
      <w:r w:rsidRPr="002A7A81">
        <w:rPr>
          <w:b/>
          <w:bCs/>
          <w:color w:val="1F3A5F"/>
          <w:sz w:val="22"/>
          <w:szCs w:val="22"/>
        </w:rPr>
        <w:t>7. Limites</w:t>
      </w:r>
    </w:p>
    <w:p w14:paraId="21C951CD" w14:textId="77777777" w:rsidR="00F35ED7" w:rsidRPr="002A7A81" w:rsidRDefault="00000000">
      <w:pPr>
        <w:pStyle w:val="Paragraphedeliste"/>
        <w:numPr>
          <w:ilvl w:val="0"/>
          <w:numId w:val="2"/>
        </w:numPr>
        <w:spacing w:after="30"/>
        <w:rPr>
          <w:sz w:val="18"/>
          <w:szCs w:val="18"/>
        </w:rPr>
      </w:pPr>
      <w:r w:rsidRPr="002A7A81">
        <w:rPr>
          <w:b/>
          <w:bCs/>
          <w:sz w:val="18"/>
          <w:szCs w:val="18"/>
        </w:rPr>
        <w:t>Signal faible</w:t>
      </w:r>
      <w:r w:rsidRPr="002A7A81">
        <w:rPr>
          <w:sz w:val="18"/>
          <w:szCs w:val="18"/>
        </w:rPr>
        <w:t xml:space="preserve"> : le dossier ne contient ni le suivi après la sortie ni la situation sociale du patient, ce qui limite la performance.</w:t>
      </w:r>
    </w:p>
    <w:p w14:paraId="4353D73A" w14:textId="77777777" w:rsidR="00F35ED7" w:rsidRPr="002A7A81" w:rsidRDefault="00000000">
      <w:pPr>
        <w:pStyle w:val="Paragraphedeliste"/>
        <w:numPr>
          <w:ilvl w:val="0"/>
          <w:numId w:val="2"/>
        </w:numPr>
        <w:spacing w:after="30"/>
        <w:rPr>
          <w:sz w:val="18"/>
          <w:szCs w:val="18"/>
        </w:rPr>
      </w:pPr>
      <w:r w:rsidRPr="002A7A81">
        <w:rPr>
          <w:sz w:val="18"/>
          <w:szCs w:val="18"/>
        </w:rPr>
        <w:t>Données américaines de 1999 à 2008, à revalider avant tout usage ailleurs.</w:t>
      </w:r>
    </w:p>
    <w:p w14:paraId="027496EE" w14:textId="77777777" w:rsidR="00F35ED7" w:rsidRPr="002A7A81" w:rsidRDefault="00000000">
      <w:pPr>
        <w:pStyle w:val="Paragraphedeliste"/>
        <w:numPr>
          <w:ilvl w:val="0"/>
          <w:numId w:val="2"/>
        </w:numPr>
        <w:spacing w:after="30"/>
        <w:rPr>
          <w:sz w:val="18"/>
          <w:szCs w:val="18"/>
        </w:rPr>
      </w:pPr>
      <w:r w:rsidRPr="002A7A81">
        <w:rPr>
          <w:sz w:val="18"/>
          <w:szCs w:val="18"/>
        </w:rPr>
        <w:t xml:space="preserve">Le seuil 0,61 et le coût </w:t>
      </w:r>
      <w:proofErr w:type="gramStart"/>
      <w:r w:rsidRPr="002A7A81">
        <w:rPr>
          <w:sz w:val="18"/>
          <w:szCs w:val="18"/>
        </w:rPr>
        <w:t>5:</w:t>
      </w:r>
      <w:proofErr w:type="gramEnd"/>
      <w:r w:rsidRPr="002A7A81">
        <w:rPr>
          <w:sz w:val="18"/>
          <w:szCs w:val="18"/>
        </w:rPr>
        <w:t xml:space="preserve">1 (une réadmission manquée vaut 5 fausses alertes) sont des </w:t>
      </w:r>
      <w:r w:rsidRPr="002A7A81">
        <w:rPr>
          <w:b/>
          <w:bCs/>
          <w:sz w:val="18"/>
          <w:szCs w:val="18"/>
        </w:rPr>
        <w:t>hypothèses</w:t>
      </w:r>
      <w:r w:rsidRPr="002A7A81">
        <w:rPr>
          <w:sz w:val="18"/>
          <w:szCs w:val="18"/>
        </w:rPr>
        <w:t>, et le seuil a été choisi sur le jeu de test ; il faudrait un jeu de validation séparé.</w:t>
      </w:r>
    </w:p>
    <w:p w14:paraId="4DCEC72E" w14:textId="77777777" w:rsidR="00F35ED7" w:rsidRPr="002A7A81" w:rsidRDefault="00000000">
      <w:pPr>
        <w:pStyle w:val="Paragraphedeliste"/>
        <w:numPr>
          <w:ilvl w:val="0"/>
          <w:numId w:val="2"/>
        </w:numPr>
        <w:spacing w:after="30"/>
        <w:rPr>
          <w:sz w:val="18"/>
          <w:szCs w:val="18"/>
        </w:rPr>
      </w:pPr>
      <w:r w:rsidRPr="002A7A81">
        <w:rPr>
          <w:sz w:val="18"/>
          <w:szCs w:val="18"/>
        </w:rPr>
        <w:t xml:space="preserve">Origine, sexe et âge sont utilisés comme variables explicatives, et </w:t>
      </w:r>
      <w:r w:rsidRPr="002A7A81">
        <w:rPr>
          <w:b/>
          <w:bCs/>
          <w:sz w:val="18"/>
          <w:szCs w:val="18"/>
        </w:rPr>
        <w:t>aucun audit d’équité par groupe n’a été fait</w:t>
      </w:r>
      <w:r w:rsidRPr="002A7A81">
        <w:rPr>
          <w:sz w:val="18"/>
          <w:szCs w:val="18"/>
        </w:rPr>
        <w:t xml:space="preserve"> : à réaliser avant tout déploiement.</w:t>
      </w:r>
    </w:p>
    <w:p w14:paraId="10BC1BB0" w14:textId="77777777" w:rsidR="00F35ED7" w:rsidRPr="002A7A81" w:rsidRDefault="00000000">
      <w:pPr>
        <w:pBdr>
          <w:bottom w:val="single" w:sz="6" w:space="1" w:color="1F3A5F"/>
        </w:pBdr>
        <w:spacing w:before="110" w:after="40"/>
        <w:rPr>
          <w:sz w:val="18"/>
          <w:szCs w:val="18"/>
        </w:rPr>
      </w:pPr>
      <w:r w:rsidRPr="002A7A81">
        <w:rPr>
          <w:b/>
          <w:bCs/>
          <w:color w:val="1F3A5F"/>
          <w:sz w:val="22"/>
          <w:szCs w:val="22"/>
        </w:rPr>
        <w:t>Liens</w:t>
      </w:r>
    </w:p>
    <w:tbl>
      <w:tblPr>
        <w:tblW w:w="10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2"/>
        <w:gridCol w:w="3502"/>
        <w:gridCol w:w="3502"/>
      </w:tblGrid>
      <w:tr w:rsidR="00F35ED7" w:rsidRPr="002A7A81" w14:paraId="5A5F9B6E" w14:textId="77777777">
        <w:tblPrEx>
          <w:tblCellMar>
            <w:top w:w="0" w:type="dxa"/>
            <w:bottom w:w="0" w:type="dxa"/>
          </w:tblCellMar>
        </w:tblPrEx>
        <w:tc>
          <w:tcPr>
            <w:tcW w:w="3502"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1B7EEF9A" w14:textId="77777777" w:rsidR="00F35ED7" w:rsidRPr="002A7A81" w:rsidRDefault="00000000">
            <w:pPr>
              <w:rPr>
                <w:sz w:val="18"/>
                <w:szCs w:val="18"/>
              </w:rPr>
            </w:pPr>
            <w:r w:rsidRPr="002A7A81">
              <w:rPr>
                <w:b/>
                <w:bCs/>
                <w:sz w:val="18"/>
                <w:szCs w:val="18"/>
              </w:rPr>
              <w:t>Application déployée</w:t>
            </w:r>
          </w:p>
        </w:tc>
        <w:tc>
          <w:tcPr>
            <w:tcW w:w="3502"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6FBAB76A" w14:textId="77777777" w:rsidR="00F35ED7" w:rsidRPr="002A7A81" w:rsidRDefault="00000000">
            <w:pPr>
              <w:jc w:val="center"/>
              <w:rPr>
                <w:sz w:val="18"/>
                <w:szCs w:val="18"/>
              </w:rPr>
            </w:pPr>
            <w:r w:rsidRPr="002A7A81">
              <w:rPr>
                <w:b/>
                <w:bCs/>
                <w:sz w:val="18"/>
                <w:szCs w:val="18"/>
              </w:rPr>
              <w:t>API (documentation Swagger)</w:t>
            </w:r>
          </w:p>
        </w:tc>
        <w:tc>
          <w:tcPr>
            <w:tcW w:w="3502" w:type="dxa"/>
            <w:tcBorders>
              <w:top w:val="single" w:sz="4" w:space="0" w:color="B8C2CF"/>
              <w:left w:val="single" w:sz="4" w:space="0" w:color="B8C2CF"/>
              <w:bottom w:val="single" w:sz="4" w:space="0" w:color="B8C2CF"/>
              <w:right w:val="single" w:sz="4" w:space="0" w:color="B8C2CF"/>
            </w:tcBorders>
            <w:shd w:val="clear" w:color="auto" w:fill="E4EBF4"/>
            <w:tcMar>
              <w:top w:w="40" w:type="dxa"/>
              <w:left w:w="80" w:type="dxa"/>
              <w:bottom w:w="40" w:type="dxa"/>
              <w:right w:w="80" w:type="dxa"/>
            </w:tcMar>
          </w:tcPr>
          <w:p w14:paraId="691B60DB" w14:textId="77777777" w:rsidR="00F35ED7" w:rsidRPr="002A7A81" w:rsidRDefault="00000000">
            <w:pPr>
              <w:jc w:val="center"/>
              <w:rPr>
                <w:sz w:val="18"/>
                <w:szCs w:val="18"/>
              </w:rPr>
            </w:pPr>
            <w:r w:rsidRPr="002A7A81">
              <w:rPr>
                <w:b/>
                <w:bCs/>
                <w:sz w:val="18"/>
                <w:szCs w:val="18"/>
              </w:rPr>
              <w:t>Dépôt GitHub</w:t>
            </w:r>
          </w:p>
        </w:tc>
      </w:tr>
      <w:tr w:rsidR="00F35ED7" w:rsidRPr="002A7A81" w14:paraId="139F2FF1" w14:textId="77777777">
        <w:tblPrEx>
          <w:tblCellMar>
            <w:top w:w="0" w:type="dxa"/>
            <w:bottom w:w="0" w:type="dxa"/>
          </w:tblCellMar>
        </w:tblPrEx>
        <w:tc>
          <w:tcPr>
            <w:tcW w:w="3502"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20DABE0E" w14:textId="3ABD915E" w:rsidR="00F35ED7" w:rsidRPr="002A7A81" w:rsidRDefault="00F35ED7">
            <w:pPr>
              <w:rPr>
                <w:sz w:val="18"/>
                <w:szCs w:val="18"/>
              </w:rPr>
            </w:pPr>
          </w:p>
        </w:tc>
        <w:tc>
          <w:tcPr>
            <w:tcW w:w="3502"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02B9D291" w14:textId="2BBBAC6B" w:rsidR="00F35ED7" w:rsidRPr="002A7A81" w:rsidRDefault="00F35ED7">
            <w:pPr>
              <w:jc w:val="center"/>
              <w:rPr>
                <w:sz w:val="18"/>
                <w:szCs w:val="18"/>
              </w:rPr>
            </w:pPr>
          </w:p>
        </w:tc>
        <w:tc>
          <w:tcPr>
            <w:tcW w:w="3502" w:type="dxa"/>
            <w:tcBorders>
              <w:top w:val="single" w:sz="4" w:space="0" w:color="B8C2CF"/>
              <w:left w:val="single" w:sz="4" w:space="0" w:color="B8C2CF"/>
              <w:bottom w:val="single" w:sz="4" w:space="0" w:color="B8C2CF"/>
              <w:right w:val="single" w:sz="4" w:space="0" w:color="B8C2CF"/>
            </w:tcBorders>
            <w:tcMar>
              <w:top w:w="40" w:type="dxa"/>
              <w:left w:w="80" w:type="dxa"/>
              <w:bottom w:w="40" w:type="dxa"/>
              <w:right w:w="80" w:type="dxa"/>
            </w:tcMar>
          </w:tcPr>
          <w:p w14:paraId="2DCFAFFC" w14:textId="40002B82" w:rsidR="00F35ED7" w:rsidRPr="002A7A81" w:rsidRDefault="002A7A81">
            <w:pPr>
              <w:jc w:val="center"/>
              <w:rPr>
                <w:sz w:val="18"/>
                <w:szCs w:val="18"/>
              </w:rPr>
            </w:pPr>
            <w:hyperlink r:id="rId5" w:history="1">
              <w:r w:rsidRPr="002A7A81">
                <w:rPr>
                  <w:rStyle w:val="Lienhypertexte"/>
                  <w:sz w:val="18"/>
                  <w:szCs w:val="18"/>
                </w:rPr>
                <w:t>Lien</w:t>
              </w:r>
              <w:r w:rsidRPr="002A7A81">
                <w:rPr>
                  <w:rStyle w:val="Lienhypertexte"/>
                  <w:sz w:val="18"/>
                  <w:szCs w:val="18"/>
                </w:rPr>
                <w:t xml:space="preserve"> </w:t>
              </w:r>
              <w:r w:rsidRPr="002A7A81">
                <w:rPr>
                  <w:rStyle w:val="Lienhypertexte"/>
                  <w:sz w:val="18"/>
                  <w:szCs w:val="18"/>
                </w:rPr>
                <w:t>GitHub</w:t>
              </w:r>
            </w:hyperlink>
          </w:p>
        </w:tc>
      </w:tr>
    </w:tbl>
    <w:p w14:paraId="5CFEEF6A" w14:textId="77777777" w:rsidR="00542263" w:rsidRPr="002A7A81" w:rsidRDefault="00542263">
      <w:pPr>
        <w:rPr>
          <w:sz w:val="18"/>
          <w:szCs w:val="18"/>
        </w:rPr>
      </w:pPr>
    </w:p>
    <w:sectPr w:rsidR="00542263" w:rsidRPr="002A7A81">
      <w:pgSz w:w="11906" w:h="16838"/>
      <w:pgMar w:top="620" w:right="700" w:bottom="56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A4917"/>
    <w:multiLevelType w:val="hybridMultilevel"/>
    <w:tmpl w:val="73DA0BCC"/>
    <w:lvl w:ilvl="0" w:tplc="FF32ED02">
      <w:start w:val="1"/>
      <w:numFmt w:val="bullet"/>
      <w:lvlText w:val="•"/>
      <w:lvlJc w:val="left"/>
      <w:pPr>
        <w:ind w:left="300" w:hanging="200"/>
      </w:pPr>
    </w:lvl>
    <w:lvl w:ilvl="1" w:tplc="22FCA3DE">
      <w:numFmt w:val="decimal"/>
      <w:lvlText w:val=""/>
      <w:lvlJc w:val="left"/>
    </w:lvl>
    <w:lvl w:ilvl="2" w:tplc="2BB29C96">
      <w:numFmt w:val="decimal"/>
      <w:lvlText w:val=""/>
      <w:lvlJc w:val="left"/>
    </w:lvl>
    <w:lvl w:ilvl="3" w:tplc="D54EAB94">
      <w:numFmt w:val="decimal"/>
      <w:lvlText w:val=""/>
      <w:lvlJc w:val="left"/>
    </w:lvl>
    <w:lvl w:ilvl="4" w:tplc="ECD69736">
      <w:numFmt w:val="decimal"/>
      <w:lvlText w:val=""/>
      <w:lvlJc w:val="left"/>
    </w:lvl>
    <w:lvl w:ilvl="5" w:tplc="772407FE">
      <w:numFmt w:val="decimal"/>
      <w:lvlText w:val=""/>
      <w:lvlJc w:val="left"/>
    </w:lvl>
    <w:lvl w:ilvl="6" w:tplc="072C98DE">
      <w:numFmt w:val="decimal"/>
      <w:lvlText w:val=""/>
      <w:lvlJc w:val="left"/>
    </w:lvl>
    <w:lvl w:ilvl="7" w:tplc="23DAA52A">
      <w:numFmt w:val="decimal"/>
      <w:lvlText w:val=""/>
      <w:lvlJc w:val="left"/>
    </w:lvl>
    <w:lvl w:ilvl="8" w:tplc="D916C74C">
      <w:numFmt w:val="decimal"/>
      <w:lvlText w:val=""/>
      <w:lvlJc w:val="left"/>
    </w:lvl>
  </w:abstractNum>
  <w:abstractNum w:abstractNumId="1" w15:restartNumberingAfterBreak="0">
    <w:nsid w:val="7332209E"/>
    <w:multiLevelType w:val="hybridMultilevel"/>
    <w:tmpl w:val="224C0A84"/>
    <w:lvl w:ilvl="0" w:tplc="C2EE95DC">
      <w:start w:val="1"/>
      <w:numFmt w:val="bullet"/>
      <w:lvlText w:val="●"/>
      <w:lvlJc w:val="left"/>
      <w:pPr>
        <w:ind w:left="720" w:hanging="360"/>
      </w:pPr>
    </w:lvl>
    <w:lvl w:ilvl="1" w:tplc="83A260A8">
      <w:start w:val="1"/>
      <w:numFmt w:val="bullet"/>
      <w:lvlText w:val="○"/>
      <w:lvlJc w:val="left"/>
      <w:pPr>
        <w:ind w:left="1440" w:hanging="360"/>
      </w:pPr>
    </w:lvl>
    <w:lvl w:ilvl="2" w:tplc="9286851A">
      <w:start w:val="1"/>
      <w:numFmt w:val="bullet"/>
      <w:lvlText w:val="■"/>
      <w:lvlJc w:val="left"/>
      <w:pPr>
        <w:ind w:left="2160" w:hanging="360"/>
      </w:pPr>
    </w:lvl>
    <w:lvl w:ilvl="3" w:tplc="A31E5D7A">
      <w:start w:val="1"/>
      <w:numFmt w:val="bullet"/>
      <w:lvlText w:val="●"/>
      <w:lvlJc w:val="left"/>
      <w:pPr>
        <w:ind w:left="2880" w:hanging="360"/>
      </w:pPr>
    </w:lvl>
    <w:lvl w:ilvl="4" w:tplc="6C766014">
      <w:start w:val="1"/>
      <w:numFmt w:val="bullet"/>
      <w:lvlText w:val="○"/>
      <w:lvlJc w:val="left"/>
      <w:pPr>
        <w:ind w:left="3600" w:hanging="360"/>
      </w:pPr>
    </w:lvl>
    <w:lvl w:ilvl="5" w:tplc="3BACBB0E">
      <w:start w:val="1"/>
      <w:numFmt w:val="bullet"/>
      <w:lvlText w:val="■"/>
      <w:lvlJc w:val="left"/>
      <w:pPr>
        <w:ind w:left="4320" w:hanging="360"/>
      </w:pPr>
    </w:lvl>
    <w:lvl w:ilvl="6" w:tplc="9F9E043A">
      <w:start w:val="1"/>
      <w:numFmt w:val="bullet"/>
      <w:lvlText w:val="●"/>
      <w:lvlJc w:val="left"/>
      <w:pPr>
        <w:ind w:left="5040" w:hanging="360"/>
      </w:pPr>
    </w:lvl>
    <w:lvl w:ilvl="7" w:tplc="77509B58">
      <w:start w:val="1"/>
      <w:numFmt w:val="bullet"/>
      <w:lvlText w:val="●"/>
      <w:lvlJc w:val="left"/>
      <w:pPr>
        <w:ind w:left="5760" w:hanging="360"/>
      </w:pPr>
    </w:lvl>
    <w:lvl w:ilvl="8" w:tplc="067E713A">
      <w:start w:val="1"/>
      <w:numFmt w:val="bullet"/>
      <w:lvlText w:val="●"/>
      <w:lvlJc w:val="left"/>
      <w:pPr>
        <w:ind w:left="6480" w:hanging="360"/>
      </w:pPr>
    </w:lvl>
  </w:abstractNum>
  <w:num w:numId="1" w16cid:durableId="1672827473">
    <w:abstractNumId w:val="1"/>
    <w:lvlOverride w:ilvl="0">
      <w:startOverride w:val="1"/>
    </w:lvlOverride>
  </w:num>
  <w:num w:numId="2" w16cid:durableId="1680691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5ED7"/>
    <w:rsid w:val="002A7A81"/>
    <w:rsid w:val="00542263"/>
    <w:rsid w:val="00F3340F"/>
    <w:rsid w:val="00F35ED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1467"/>
  <w15:docId w15:val="{72A62511-4045-44CA-B99E-6F2F010A6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2A7A81"/>
    <w:rPr>
      <w:color w:val="605E5C"/>
      <w:shd w:val="clear" w:color="auto" w:fill="E1DFDD"/>
    </w:rPr>
  </w:style>
  <w:style w:type="character" w:styleId="Lienhypertextesuivivisit">
    <w:name w:val="FollowedHyperlink"/>
    <w:basedOn w:val="Policepardfaut"/>
    <w:uiPriority w:val="99"/>
    <w:semiHidden/>
    <w:unhideWhenUsed/>
    <w:rsid w:val="002A7A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ssyl-bk/diabetes-readmission-xai"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688</Words>
  <Characters>3786</Characters>
  <Application>Microsoft Office Word</Application>
  <DocSecurity>0</DocSecurity>
  <Lines>31</Lines>
  <Paragraphs>8</Paragraphs>
  <ScaleCrop>false</ScaleCrop>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Assil Benkhadija</cp:lastModifiedBy>
  <cp:revision>2</cp:revision>
  <dcterms:created xsi:type="dcterms:W3CDTF">2026-10-11T08:53:00Z</dcterms:created>
  <dcterms:modified xsi:type="dcterms:W3CDTF">2026-10-11T09:00:00Z</dcterms:modified>
</cp:coreProperties>
</file>