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2F2DF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2F2DF4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2F2DF4" w:rsidRDefault="005A27C2" w:rsidP="00C26043">
      <w:pPr>
        <w:rPr>
          <w:rFonts w:ascii="Arial" w:hAnsi="Arial" w:cs="Arial"/>
          <w:sz w:val="24"/>
          <w:szCs w:val="24"/>
          <w:lang w:val="ru-RU"/>
        </w:rPr>
      </w:pPr>
      <w:hyperlink r:id="rId8" w:history="1"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https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://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docs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google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com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spreadsheets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d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/1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EOEmGcBpokRfYbiNBDQs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5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XnWG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9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QGmOSwYKpKiOkhQR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4/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edit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?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usp</w:t>
        </w:r>
        <w:r w:rsidR="00337CF7" w:rsidRPr="002F2DF4">
          <w:rPr>
            <w:rStyle w:val="Hyperlink"/>
            <w:rFonts w:ascii="Arial" w:hAnsi="Arial" w:cs="Arial"/>
            <w:sz w:val="24"/>
            <w:szCs w:val="24"/>
            <w:lang w:val="ru-RU"/>
          </w:rPr>
          <w:t>=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2F2DF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2F2DF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</w:t>
      </w:r>
      <w:r w:rsidRPr="002F2DF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Monthly</w:t>
      </w:r>
      <w:r w:rsidRPr="002F2DF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2F2DF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2F2DF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2F2DF4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7E3795C2" w:rsidR="00FA2D9C" w:rsidRPr="002F2DF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1" type="#_x0000_t75" style="width:18pt;height:15.6pt" o:ole="">
            <v:imagedata r:id="rId9" o:title=""/>
          </v:shape>
          <w:control r:id="rId10" w:name="DefaultOcxName4" w:shapeid="_x0000_i1311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288" type="#_x0000_t75" style="width:18pt;height:15.6pt" o:ole="">
            <v:imagedata r:id="rId11" o:title=""/>
          </v:shape>
          <w:control r:id="rId12" w:name="DefaultOcxName5" w:shapeid="_x0000_i1288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6pt" o:ole="">
            <v:imagedata r:id="rId11" o:title=""/>
          </v:shape>
          <w:control r:id="rId13" w:name="DefaultOcxName6" w:shapeid="_x0000_i1106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11" o:title=""/>
          </v:shape>
          <w:control r:id="rId14" w:name="DefaultOcxName7" w:shapeid="_x0000_i1109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2F2DF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2F2DF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</w:t>
      </w:r>
      <w:r w:rsidRPr="002F2DF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Daily</w:t>
      </w:r>
      <w:r w:rsidRPr="002F2DF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2F2DF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2F2DF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2F2DF4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2F2DF4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1426A3EB" w:rsidR="00337CF7" w:rsidRPr="002F2DF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6pt" o:ole="">
            <v:imagedata r:id="rId11" o:title=""/>
          </v:shape>
          <w:control r:id="rId15" w:name="DefaultOcxName8" w:shapeid="_x0000_i1112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6pt" o:ole="">
            <v:imagedata r:id="rId11" o:title=""/>
          </v:shape>
          <w:control r:id="rId16" w:name="DefaultOcxName9" w:shapeid="_x0000_i1115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312" type="#_x0000_t75" style="width:18pt;height:15.6pt" o:ole="">
            <v:imagedata r:id="rId9" o:title=""/>
          </v:shape>
          <w:control r:id="rId17" w:name="DefaultOcxName10" w:shapeid="_x0000_i1312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6pt" o:ole="">
            <v:imagedata r:id="rId11" o:title=""/>
          </v:shape>
          <w:control r:id="rId18" w:name="DefaultOcxName11" w:shapeid="_x0000_i1121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2F2DF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2F2DF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2F2DF4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2F2DF4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3579974" w:rsidR="00337CF7" w:rsidRPr="002F2DF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11" o:title=""/>
          </v:shape>
          <w:control r:id="rId19" w:name="DefaultOcxName12" w:shapeid="_x0000_i1124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90" type="#_x0000_t75" style="width:18pt;height:15.6pt" o:ole="">
            <v:imagedata r:id="rId9" o:title=""/>
          </v:shape>
          <w:control r:id="rId20" w:name="DefaultOcxName13" w:shapeid="_x0000_i1290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11" o:title=""/>
          </v:shape>
          <w:control r:id="rId21" w:name="DefaultOcxName14" w:shapeid="_x0000_i1130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6pt" o:ole="">
            <v:imagedata r:id="rId11" o:title=""/>
          </v:shape>
          <w:control r:id="rId22" w:name="DefaultOcxName15" w:shapeid="_x0000_i1133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2F2DF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2F2DF4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2F2DF4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4BC9FBA6" w14:textId="1EC7E88C" w:rsidR="00337CF7" w:rsidRDefault="00337CF7" w:rsidP="00C26043">
      <w:pPr>
        <w:rPr>
          <w:lang w:val="ru-RU"/>
        </w:rPr>
      </w:pPr>
    </w:p>
    <w:p w14:paraId="52AC2AA7" w14:textId="5035EF04" w:rsidR="000569F9" w:rsidRPr="000569F9" w:rsidRDefault="000569F9" w:rsidP="000569F9">
      <w:pPr>
        <w:rPr>
          <w:lang w:val="ru-RU"/>
        </w:rPr>
      </w:pPr>
      <w:r w:rsidRPr="000569F9">
        <w:rPr>
          <w:lang w:val="ru-RU"/>
        </w:rPr>
        <w:lastRenderedPageBreak/>
        <w:t>На графике изображены кривые удержания (</w:t>
      </w:r>
      <w:r w:rsidRPr="000569F9">
        <w:t>retention</w:t>
      </w:r>
      <w:r w:rsidRPr="000569F9">
        <w:rPr>
          <w:lang w:val="ru-RU"/>
        </w:rPr>
        <w:t xml:space="preserve">) двух продуктов за период 7 дней. </w:t>
      </w:r>
    </w:p>
    <w:p w14:paraId="31ED2FC5" w14:textId="77777777" w:rsidR="000569F9" w:rsidRPr="000569F9" w:rsidRDefault="000569F9" w:rsidP="000569F9">
      <w:pPr>
        <w:numPr>
          <w:ilvl w:val="0"/>
          <w:numId w:val="8"/>
        </w:numPr>
      </w:pPr>
      <w:r w:rsidRPr="000569F9">
        <w:rPr>
          <w:b/>
          <w:bCs/>
        </w:rPr>
        <w:t>Начальный уровень удержания</w:t>
      </w:r>
      <w:r w:rsidRPr="000569F9">
        <w:t>:</w:t>
      </w:r>
    </w:p>
    <w:p w14:paraId="734E7001" w14:textId="77777777" w:rsidR="000569F9" w:rsidRPr="000569F9" w:rsidRDefault="000569F9" w:rsidP="000569F9">
      <w:pPr>
        <w:numPr>
          <w:ilvl w:val="1"/>
          <w:numId w:val="8"/>
        </w:numPr>
        <w:rPr>
          <w:lang w:val="ru-RU"/>
        </w:rPr>
      </w:pPr>
      <w:r w:rsidRPr="000569F9">
        <w:rPr>
          <w:lang w:val="ru-RU"/>
        </w:rPr>
        <w:t>Оба продукта начинают с 100% удержания в первый день, что означает, что в начале оба продукта имеют полный набор пользователей, которые впервые воспользовались продуктом.</w:t>
      </w:r>
    </w:p>
    <w:p w14:paraId="232BD598" w14:textId="77777777" w:rsidR="000569F9" w:rsidRPr="000569F9" w:rsidRDefault="000569F9" w:rsidP="000569F9">
      <w:pPr>
        <w:numPr>
          <w:ilvl w:val="0"/>
          <w:numId w:val="8"/>
        </w:numPr>
      </w:pPr>
      <w:r w:rsidRPr="000569F9">
        <w:rPr>
          <w:b/>
          <w:bCs/>
        </w:rPr>
        <w:t>Скорость падения удержания</w:t>
      </w:r>
      <w:r w:rsidRPr="000569F9">
        <w:t>:</w:t>
      </w:r>
    </w:p>
    <w:p w14:paraId="63ADEC2D" w14:textId="77777777" w:rsidR="000569F9" w:rsidRPr="000569F9" w:rsidRDefault="000569F9" w:rsidP="000569F9">
      <w:pPr>
        <w:numPr>
          <w:ilvl w:val="1"/>
          <w:numId w:val="8"/>
        </w:numPr>
        <w:rPr>
          <w:lang w:val="ru-RU"/>
        </w:rPr>
      </w:pPr>
      <w:r w:rsidRPr="000569F9">
        <w:rPr>
          <w:lang w:val="ru-RU"/>
        </w:rPr>
        <w:t>Красная кривая (второй продукт) показывает более быстрое падение удержания по сравнению с синей кривой (первый продукт). Это говорит о том, что пользователи второго продукта быстрее теряют интерес или не находят ценности в продукте, поэтому они покидают его быстрее.</w:t>
      </w:r>
    </w:p>
    <w:p w14:paraId="224A70E3" w14:textId="77777777" w:rsidR="000569F9" w:rsidRPr="000569F9" w:rsidRDefault="000569F9" w:rsidP="000569F9">
      <w:pPr>
        <w:numPr>
          <w:ilvl w:val="1"/>
          <w:numId w:val="8"/>
        </w:numPr>
        <w:rPr>
          <w:lang w:val="ru-RU"/>
        </w:rPr>
      </w:pPr>
      <w:r w:rsidRPr="000569F9">
        <w:rPr>
          <w:lang w:val="ru-RU"/>
        </w:rPr>
        <w:t>Синяя кривая более пологая, что свидетельствует о лучшем удержании пользователей. Она демонстрирует, что продукт лучше удерживает пользователей, и они продолжают использовать его на протяжении более длительного времени.</w:t>
      </w:r>
    </w:p>
    <w:p w14:paraId="1CD97594" w14:textId="77777777" w:rsidR="000569F9" w:rsidRPr="000569F9" w:rsidRDefault="000569F9" w:rsidP="000569F9">
      <w:pPr>
        <w:numPr>
          <w:ilvl w:val="0"/>
          <w:numId w:val="8"/>
        </w:numPr>
        <w:rPr>
          <w:lang w:val="ru-RU"/>
        </w:rPr>
      </w:pPr>
      <w:r w:rsidRPr="000569F9">
        <w:rPr>
          <w:b/>
          <w:bCs/>
          <w:lang w:val="ru-RU"/>
        </w:rPr>
        <w:t>Уровень удержания на конец периода</w:t>
      </w:r>
      <w:r w:rsidRPr="000569F9">
        <w:rPr>
          <w:lang w:val="ru-RU"/>
        </w:rPr>
        <w:t>:</w:t>
      </w:r>
    </w:p>
    <w:p w14:paraId="5D8082AF" w14:textId="77777777" w:rsidR="000569F9" w:rsidRPr="000569F9" w:rsidRDefault="000569F9" w:rsidP="000569F9">
      <w:pPr>
        <w:numPr>
          <w:ilvl w:val="1"/>
          <w:numId w:val="8"/>
        </w:numPr>
        <w:rPr>
          <w:lang w:val="ru-RU"/>
        </w:rPr>
      </w:pPr>
      <w:r w:rsidRPr="000569F9">
        <w:rPr>
          <w:lang w:val="ru-RU"/>
        </w:rPr>
        <w:t>К концу 7-дневного периода первый продукт (синяя кривая) удерживает около 30-40% пользователей, что является хорошим показателем.</w:t>
      </w:r>
    </w:p>
    <w:p w14:paraId="26225E33" w14:textId="77777777" w:rsidR="000569F9" w:rsidRPr="000569F9" w:rsidRDefault="000569F9" w:rsidP="000569F9">
      <w:pPr>
        <w:numPr>
          <w:ilvl w:val="1"/>
          <w:numId w:val="8"/>
        </w:numPr>
        <w:rPr>
          <w:lang w:val="ru-RU"/>
        </w:rPr>
      </w:pPr>
      <w:r w:rsidRPr="000569F9">
        <w:rPr>
          <w:lang w:val="ru-RU"/>
        </w:rPr>
        <w:t>Второй продукт (красная кривая) к концу периода удерживает менее 10% пользователей, что указывает на проблемы с удержанием и, возможно, требует изменений в продукте или улучшений для повышения интереса пользователей.</w:t>
      </w:r>
    </w:p>
    <w:p w14:paraId="2523D0E1" w14:textId="77777777" w:rsidR="000569F9" w:rsidRDefault="000569F9" w:rsidP="00C26043">
      <w:pPr>
        <w:rPr>
          <w:lang w:val="ru-RU"/>
        </w:rPr>
      </w:pPr>
    </w:p>
    <w:p w14:paraId="03508748" w14:textId="77777777" w:rsidR="00582132" w:rsidRPr="002F2DF4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2F2DF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2F2DF4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69B1CD67" w:rsidR="00337CF7" w:rsidRPr="002F2DF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11" o:title=""/>
          </v:shape>
          <w:control r:id="rId24" w:name="DefaultOcxName17" w:shapeid="_x0000_i1136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11" o:title=""/>
          </v:shape>
          <w:control r:id="rId25" w:name="DefaultOcxName18" w:shapeid="_x0000_i1139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92" type="#_x0000_t75" style="width:18pt;height:15.6pt" o:ole="">
            <v:imagedata r:id="rId9" o:title=""/>
          </v:shape>
          <w:control r:id="rId26" w:name="DefaultOcxName19" w:shapeid="_x0000_i1292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6pt" o:ole="">
            <v:imagedata r:id="rId11" o:title=""/>
          </v:shape>
          <w:control r:id="rId27" w:name="DefaultOcxName20" w:shapeid="_x0000_i1145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2F2DF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2F2DF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68BAC478" w:rsidR="00337CF7" w:rsidRPr="002F2DF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6pt" o:ole="">
            <v:imagedata r:id="rId11" o:title=""/>
          </v:shape>
          <w:control r:id="rId28" w:name="DefaultOcxName21" w:shapeid="_x0000_i1148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11" o:title=""/>
          </v:shape>
          <w:control r:id="rId29" w:name="DefaultOcxName22" w:shapeid="_x0000_i1151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6pt" o:ole="">
            <v:imagedata r:id="rId11" o:title=""/>
          </v:shape>
          <w:control r:id="rId30" w:name="DefaultOcxName23" w:shapeid="_x0000_i1154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309" type="#_x0000_t75" style="width:18pt;height:15.6pt" o:ole="">
            <v:imagedata r:id="rId9" o:title=""/>
          </v:shape>
          <w:control r:id="rId31" w:name="DefaultOcxName24" w:shapeid="_x0000_i1309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2F2DF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2F2DF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2F2DF4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2F2DF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2F2DF4">
        <w:rPr>
          <w:rStyle w:val="Strong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2F2DF4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2F2DF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2F2DF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2F2DF4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2F2DF4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2F2DF4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2F2DF4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2F2DF4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4EE639E3" w:rsidR="00337CF7" w:rsidRPr="002F2DF4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11" o:title=""/>
          </v:shape>
          <w:control r:id="rId32" w:name="DefaultOcxName30" w:shapeid="_x0000_i1160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11" o:title=""/>
          </v:shape>
          <w:control r:id="rId33" w:name="DefaultOcxName31" w:shapeid="_x0000_i1163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11" o:title=""/>
          </v:shape>
          <w:control r:id="rId34" w:name="DefaultOcxName32" w:shapeid="_x0000_i1166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3" type="#_x0000_t75" style="width:18pt;height:15.6pt" o:ole="">
            <v:imagedata r:id="rId9" o:title=""/>
          </v:shape>
          <w:control r:id="rId35" w:name="DefaultOcxName33" w:shapeid="_x0000_i1293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2F2DF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2F2DF4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2F2DF4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lastRenderedPageBreak/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2F2DF4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1D1409FC" w14:textId="431CFE01" w:rsidR="00F562FA" w:rsidRDefault="005A27C2" w:rsidP="00C26043">
      <w:pPr>
        <w:rPr>
          <w:lang w:val="ru-RU"/>
        </w:rPr>
      </w:pPr>
      <w:r w:rsidRPr="005A27C2">
        <w:rPr>
          <w:lang w:val="ru-RU"/>
        </w:rPr>
        <w:drawing>
          <wp:inline distT="0" distB="0" distL="0" distR="0" wp14:anchorId="4A4931F9" wp14:editId="04454566">
            <wp:extent cx="4953691" cy="2495898"/>
            <wp:effectExtent l="0" t="0" r="0" b="0"/>
            <wp:docPr id="1072100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00808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A3F1" w14:textId="46BA3700" w:rsidR="005A27C2" w:rsidRDefault="005A27C2" w:rsidP="00C26043">
      <w:pPr>
        <w:rPr>
          <w:lang w:val="ru-RU"/>
        </w:rPr>
      </w:pPr>
      <w:r w:rsidRPr="005A27C2">
        <w:rPr>
          <w:lang w:val="ru-RU"/>
        </w:rPr>
        <w:drawing>
          <wp:inline distT="0" distB="0" distL="0" distR="0" wp14:anchorId="70DCE53F" wp14:editId="5766BA70">
            <wp:extent cx="4515480" cy="1295581"/>
            <wp:effectExtent l="0" t="0" r="0" b="0"/>
            <wp:docPr id="1614834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34928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D813" w14:textId="77777777" w:rsidR="005A27C2" w:rsidRDefault="005A27C2" w:rsidP="00C26043">
      <w:pPr>
        <w:rPr>
          <w:lang w:val="ru-RU"/>
        </w:rPr>
      </w:pPr>
    </w:p>
    <w:p w14:paraId="49600B1E" w14:textId="77777777" w:rsidR="005A27C2" w:rsidRPr="005A27C2" w:rsidRDefault="005A27C2" w:rsidP="005A27C2">
      <w:pPr>
        <w:numPr>
          <w:ilvl w:val="0"/>
          <w:numId w:val="12"/>
        </w:numPr>
      </w:pPr>
      <w:r w:rsidRPr="005A27C2">
        <w:rPr>
          <w:b/>
          <w:bCs/>
        </w:rPr>
        <w:t>Эксперимент 1</w:t>
      </w:r>
      <w:r w:rsidRPr="005A27C2">
        <w:t>:</w:t>
      </w:r>
    </w:p>
    <w:p w14:paraId="04975904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</w:rPr>
        <w:t>ARPU (Control):</w:t>
      </w:r>
      <w:r w:rsidRPr="005A27C2">
        <w:t xml:space="preserve"> 722.46</w:t>
      </w:r>
    </w:p>
    <w:p w14:paraId="3D3E9D22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</w:rPr>
        <w:t>ARPU (Test):</w:t>
      </w:r>
      <w:r w:rsidRPr="005A27C2">
        <w:t xml:space="preserve"> 665.74</w:t>
      </w:r>
    </w:p>
    <w:p w14:paraId="261F0169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</w:rPr>
        <w:t>p-value:</w:t>
      </w:r>
      <w:r w:rsidRPr="005A27C2">
        <w:t xml:space="preserve"> 0.68896</w:t>
      </w:r>
    </w:p>
    <w:p w14:paraId="0E85EDBE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  <w:lang w:val="ru-RU"/>
        </w:rPr>
        <w:t>Вывод:</w:t>
      </w:r>
      <w:r w:rsidRPr="005A27C2">
        <w:rPr>
          <w:lang w:val="ru-RU"/>
        </w:rPr>
        <w:t xml:space="preserve"> </w:t>
      </w:r>
      <w:r w:rsidRPr="005A27C2">
        <w:t>P</w:t>
      </w:r>
      <w:r w:rsidRPr="005A27C2">
        <w:rPr>
          <w:lang w:val="ru-RU"/>
        </w:rPr>
        <w:t>-</w:t>
      </w:r>
      <w:r w:rsidRPr="005A27C2">
        <w:t>value</w:t>
      </w:r>
      <w:r w:rsidRPr="005A27C2">
        <w:rPr>
          <w:lang w:val="ru-RU"/>
        </w:rPr>
        <w:t xml:space="preserve"> значительно выше уровня значимости 0.05, что указывает на отсутствие статистически значимой разницы между контрольной и тестовой группами. Это означает, что изменения, внесенные в тестовой группе, не оказали существенного влияния на </w:t>
      </w:r>
      <w:r w:rsidRPr="005A27C2">
        <w:t>ARPU</w:t>
      </w:r>
      <w:r w:rsidRPr="005A27C2">
        <w:rPr>
          <w:lang w:val="ru-RU"/>
        </w:rPr>
        <w:t xml:space="preserve">. </w:t>
      </w:r>
      <w:r w:rsidRPr="005A27C2">
        <w:rPr>
          <w:b/>
          <w:bCs/>
        </w:rPr>
        <w:t>Рекомендация</w:t>
      </w:r>
      <w:r w:rsidRPr="005A27C2">
        <w:t>: нет необходимости внедрять изменения на основе этого теста.</w:t>
      </w:r>
    </w:p>
    <w:p w14:paraId="42FE4846" w14:textId="77777777" w:rsidR="005A27C2" w:rsidRPr="005A27C2" w:rsidRDefault="005A27C2" w:rsidP="005A27C2">
      <w:pPr>
        <w:numPr>
          <w:ilvl w:val="0"/>
          <w:numId w:val="12"/>
        </w:numPr>
      </w:pPr>
      <w:r w:rsidRPr="005A27C2">
        <w:rPr>
          <w:b/>
          <w:bCs/>
        </w:rPr>
        <w:t>Эксперимент 2</w:t>
      </w:r>
      <w:r w:rsidRPr="005A27C2">
        <w:t>:</w:t>
      </w:r>
    </w:p>
    <w:p w14:paraId="30276C63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</w:rPr>
        <w:t>ARPU (Control):</w:t>
      </w:r>
      <w:r w:rsidRPr="005A27C2">
        <w:t xml:space="preserve"> 704.65</w:t>
      </w:r>
    </w:p>
    <w:p w14:paraId="7375EC53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</w:rPr>
        <w:t>ARPU (Test):</w:t>
      </w:r>
      <w:r w:rsidRPr="005A27C2">
        <w:t xml:space="preserve"> 332.92</w:t>
      </w:r>
    </w:p>
    <w:p w14:paraId="0DF82E9B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</w:rPr>
        <w:t>p-value:</w:t>
      </w:r>
      <w:r w:rsidRPr="005A27C2">
        <w:t xml:space="preserve"> 0.01128</w:t>
      </w:r>
    </w:p>
    <w:p w14:paraId="0520ACEE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  <w:lang w:val="ru-RU"/>
        </w:rPr>
        <w:t>Вывод:</w:t>
      </w:r>
      <w:r w:rsidRPr="005A27C2">
        <w:rPr>
          <w:lang w:val="ru-RU"/>
        </w:rPr>
        <w:t xml:space="preserve"> </w:t>
      </w:r>
      <w:r w:rsidRPr="005A27C2">
        <w:t>P</w:t>
      </w:r>
      <w:r w:rsidRPr="005A27C2">
        <w:rPr>
          <w:lang w:val="ru-RU"/>
        </w:rPr>
        <w:t>-</w:t>
      </w:r>
      <w:r w:rsidRPr="005A27C2">
        <w:t>value</w:t>
      </w:r>
      <w:r w:rsidRPr="005A27C2">
        <w:rPr>
          <w:lang w:val="ru-RU"/>
        </w:rPr>
        <w:t xml:space="preserve"> меньше уровня значимости 0.05, что указывает на статистически значимую разницу между контрольной и тестовой группами. </w:t>
      </w:r>
      <w:r w:rsidRPr="005A27C2">
        <w:t>ARPU</w:t>
      </w:r>
      <w:r w:rsidRPr="005A27C2">
        <w:rPr>
          <w:lang w:val="ru-RU"/>
        </w:rPr>
        <w:t xml:space="preserve"> тестовой группы </w:t>
      </w:r>
      <w:r w:rsidRPr="005A27C2">
        <w:rPr>
          <w:lang w:val="ru-RU"/>
        </w:rPr>
        <w:lastRenderedPageBreak/>
        <w:t xml:space="preserve">существенно ниже, чем у контрольной. Это говорит о том, что изменения в тестовой группе негативно повлияли на выручку. </w:t>
      </w:r>
      <w:r w:rsidRPr="005A27C2">
        <w:rPr>
          <w:b/>
          <w:bCs/>
        </w:rPr>
        <w:t>Рекомендация</w:t>
      </w:r>
      <w:r w:rsidRPr="005A27C2">
        <w:t>: не внедрять изменения, так как они снизили ARPU.</w:t>
      </w:r>
    </w:p>
    <w:p w14:paraId="5196D7EA" w14:textId="77777777" w:rsidR="005A27C2" w:rsidRPr="005A27C2" w:rsidRDefault="005A27C2" w:rsidP="005A27C2">
      <w:pPr>
        <w:numPr>
          <w:ilvl w:val="0"/>
          <w:numId w:val="12"/>
        </w:numPr>
      </w:pPr>
      <w:r w:rsidRPr="005A27C2">
        <w:rPr>
          <w:b/>
          <w:bCs/>
        </w:rPr>
        <w:t>Эксперимент 3</w:t>
      </w:r>
      <w:r w:rsidRPr="005A27C2">
        <w:t>:</w:t>
      </w:r>
    </w:p>
    <w:p w14:paraId="22E6015A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</w:rPr>
        <w:t>ARPU (Control):</w:t>
      </w:r>
      <w:r w:rsidRPr="005A27C2">
        <w:t xml:space="preserve"> 663.21</w:t>
      </w:r>
    </w:p>
    <w:p w14:paraId="6CCEAF43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</w:rPr>
        <w:t>ARPU (Test):</w:t>
      </w:r>
      <w:r w:rsidRPr="005A27C2">
        <w:t xml:space="preserve"> 998.67</w:t>
      </w:r>
    </w:p>
    <w:p w14:paraId="502687D0" w14:textId="77777777" w:rsidR="005A27C2" w:rsidRPr="005A27C2" w:rsidRDefault="005A27C2" w:rsidP="005A27C2">
      <w:pPr>
        <w:numPr>
          <w:ilvl w:val="1"/>
          <w:numId w:val="12"/>
        </w:numPr>
      </w:pPr>
      <w:r w:rsidRPr="005A27C2">
        <w:rPr>
          <w:b/>
          <w:bCs/>
        </w:rPr>
        <w:t>p-value:</w:t>
      </w:r>
      <w:r w:rsidRPr="005A27C2">
        <w:t xml:space="preserve"> 0.00212</w:t>
      </w:r>
    </w:p>
    <w:p w14:paraId="713514BF" w14:textId="77777777" w:rsidR="005A27C2" w:rsidRPr="005A27C2" w:rsidRDefault="005A27C2" w:rsidP="005A27C2">
      <w:pPr>
        <w:numPr>
          <w:ilvl w:val="1"/>
          <w:numId w:val="12"/>
        </w:numPr>
        <w:rPr>
          <w:lang w:val="ru-RU"/>
        </w:rPr>
      </w:pPr>
      <w:r w:rsidRPr="005A27C2">
        <w:rPr>
          <w:b/>
          <w:bCs/>
          <w:lang w:val="ru-RU"/>
        </w:rPr>
        <w:t>Вывод:</w:t>
      </w:r>
      <w:r w:rsidRPr="005A27C2">
        <w:rPr>
          <w:lang w:val="ru-RU"/>
        </w:rPr>
        <w:t xml:space="preserve"> </w:t>
      </w:r>
      <w:r w:rsidRPr="005A27C2">
        <w:t>P</w:t>
      </w:r>
      <w:r w:rsidRPr="005A27C2">
        <w:rPr>
          <w:lang w:val="ru-RU"/>
        </w:rPr>
        <w:t>-</w:t>
      </w:r>
      <w:r w:rsidRPr="005A27C2">
        <w:t>value</w:t>
      </w:r>
      <w:r w:rsidRPr="005A27C2">
        <w:rPr>
          <w:lang w:val="ru-RU"/>
        </w:rPr>
        <w:t xml:space="preserve"> также меньше 0.05, что указывает на статистически значимую разницу. В этом случае </w:t>
      </w:r>
      <w:r w:rsidRPr="005A27C2">
        <w:t>ARPU</w:t>
      </w:r>
      <w:r w:rsidRPr="005A27C2">
        <w:rPr>
          <w:lang w:val="ru-RU"/>
        </w:rPr>
        <w:t xml:space="preserve"> тестовой группы выше, чем у контрольной. Это свидетельствует о положительном влиянии изменений в тестовой группе на выручку. </w:t>
      </w:r>
      <w:r w:rsidRPr="005A27C2">
        <w:rPr>
          <w:b/>
          <w:bCs/>
          <w:lang w:val="ru-RU"/>
        </w:rPr>
        <w:t>Рекомендация</w:t>
      </w:r>
      <w:r w:rsidRPr="005A27C2">
        <w:rPr>
          <w:lang w:val="ru-RU"/>
        </w:rPr>
        <w:t xml:space="preserve">: рассмотреть возможность внедрения изменений, так как они способствовали увеличению </w:t>
      </w:r>
      <w:r w:rsidRPr="005A27C2">
        <w:t>ARPU</w:t>
      </w:r>
      <w:r w:rsidRPr="005A27C2">
        <w:rPr>
          <w:lang w:val="ru-RU"/>
        </w:rPr>
        <w:t>.</w:t>
      </w:r>
    </w:p>
    <w:p w14:paraId="1C69C997" w14:textId="77777777" w:rsidR="005A27C2" w:rsidRPr="005A27C2" w:rsidRDefault="005A27C2" w:rsidP="005A27C2">
      <w:pPr>
        <w:rPr>
          <w:b/>
          <w:bCs/>
        </w:rPr>
      </w:pPr>
      <w:r w:rsidRPr="005A27C2">
        <w:rPr>
          <w:b/>
          <w:bCs/>
        </w:rPr>
        <w:t>Общие рекомендации:</w:t>
      </w:r>
    </w:p>
    <w:p w14:paraId="21677668" w14:textId="77777777" w:rsidR="005A27C2" w:rsidRPr="005A27C2" w:rsidRDefault="005A27C2" w:rsidP="005A27C2">
      <w:pPr>
        <w:numPr>
          <w:ilvl w:val="0"/>
          <w:numId w:val="13"/>
        </w:numPr>
        <w:rPr>
          <w:lang w:val="ru-RU"/>
        </w:rPr>
      </w:pPr>
      <w:r w:rsidRPr="005A27C2">
        <w:rPr>
          <w:b/>
          <w:bCs/>
          <w:lang w:val="ru-RU"/>
        </w:rPr>
        <w:t>Эксперимент 1</w:t>
      </w:r>
      <w:r w:rsidRPr="005A27C2">
        <w:rPr>
          <w:lang w:val="ru-RU"/>
        </w:rPr>
        <w:t>: Нет статистически значимого эффекта — изменения не нужны.</w:t>
      </w:r>
    </w:p>
    <w:p w14:paraId="19363160" w14:textId="77777777" w:rsidR="005A27C2" w:rsidRPr="005A27C2" w:rsidRDefault="005A27C2" w:rsidP="005A27C2">
      <w:pPr>
        <w:numPr>
          <w:ilvl w:val="0"/>
          <w:numId w:val="13"/>
        </w:numPr>
      </w:pPr>
      <w:r w:rsidRPr="005A27C2">
        <w:rPr>
          <w:b/>
          <w:bCs/>
          <w:lang w:val="ru-RU"/>
        </w:rPr>
        <w:t>Эксперимент 2</w:t>
      </w:r>
      <w:r w:rsidRPr="005A27C2">
        <w:rPr>
          <w:lang w:val="ru-RU"/>
        </w:rPr>
        <w:t xml:space="preserve">: Изменения в тестовой группе привели к значительному снижению </w:t>
      </w:r>
      <w:r w:rsidRPr="005A27C2">
        <w:t>ARPU, поэтому лучше оставить текущую версию без изменений.</w:t>
      </w:r>
    </w:p>
    <w:p w14:paraId="3A0470C3" w14:textId="62FC4E30" w:rsidR="005A27C2" w:rsidRPr="005A27C2" w:rsidRDefault="005A27C2" w:rsidP="00C26043">
      <w:pPr>
        <w:numPr>
          <w:ilvl w:val="0"/>
          <w:numId w:val="13"/>
        </w:numPr>
        <w:rPr>
          <w:lang w:val="ru-RU"/>
        </w:rPr>
      </w:pPr>
      <w:r w:rsidRPr="005A27C2">
        <w:rPr>
          <w:b/>
          <w:bCs/>
          <w:lang w:val="ru-RU"/>
        </w:rPr>
        <w:t>Эксперимент 3</w:t>
      </w:r>
      <w:r w:rsidRPr="005A27C2">
        <w:rPr>
          <w:lang w:val="ru-RU"/>
        </w:rPr>
        <w:t xml:space="preserve">: Изменения положительно повлияли на </w:t>
      </w:r>
      <w:r w:rsidRPr="005A27C2">
        <w:t>ARPU</w:t>
      </w:r>
      <w:r w:rsidRPr="005A27C2">
        <w:rPr>
          <w:lang w:val="ru-RU"/>
        </w:rPr>
        <w:t>, поэтому их можно рекомендовать к внедрению.</w:t>
      </w:r>
    </w:p>
    <w:p w14:paraId="36470829" w14:textId="0542ABB8" w:rsidR="00337CF7" w:rsidRPr="002F2DF4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2F2DF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4CF61A83" w:rsidR="00253CEA" w:rsidRPr="002F2DF4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11" o:title=""/>
          </v:shape>
          <w:control r:id="rId38" w:name="DefaultOcxName42" w:shapeid="_x0000_i1172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300" type="#_x0000_t75" style="width:18pt;height:15.6pt" o:ole="">
            <v:imagedata r:id="rId11" o:title=""/>
          </v:shape>
          <w:control r:id="rId39" w:name="DefaultOcxName43" w:shapeid="_x0000_i1300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308" type="#_x0000_t75" style="width:18pt;height:15.6pt" o:ole="">
            <v:imagedata r:id="rId9" o:title=""/>
          </v:shape>
          <w:control r:id="rId40" w:name="DefaultOcxName44" w:shapeid="_x0000_i1308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6pt" o:ole="">
            <v:imagedata r:id="rId11" o:title=""/>
          </v:shape>
          <w:control r:id="rId41" w:name="DefaultOcxName45" w:shapeid="_x0000_i1181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6pt" o:ole="">
            <v:imagedata r:id="rId11" o:title=""/>
          </v:shape>
          <w:control r:id="rId42" w:name="DefaultOcxName46" w:shapeid="_x0000_i1184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2F2DF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2F2DF4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2F2DF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29A7947E" w:rsidR="00337CF7" w:rsidRPr="002F2DF4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6pt" o:ole="">
            <v:imagedata r:id="rId11" o:title=""/>
          </v:shape>
          <w:control r:id="rId43" w:name="DefaultOcxName47" w:shapeid="_x0000_i1187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6pt" o:ole="">
            <v:imagedata r:id="rId11" o:title=""/>
          </v:shape>
          <w:control r:id="rId44" w:name="DefaultOcxName48" w:shapeid="_x0000_i1190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295" type="#_x0000_t75" style="width:18pt;height:15.6pt" o:ole="">
            <v:imagedata r:id="rId9" o:title=""/>
          </v:shape>
          <w:control r:id="rId45" w:name="DefaultOcxName49" w:shapeid="_x0000_i1295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6pt" o:ole="">
            <v:imagedata r:id="rId11" o:title=""/>
          </v:shape>
          <w:control r:id="rId46" w:name="DefaultOcxName50" w:shapeid="_x0000_i1196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6pt" o:ole="">
            <v:imagedata r:id="rId11" o:title=""/>
          </v:shape>
          <w:control r:id="rId47" w:name="DefaultOcxName51" w:shapeid="_x0000_i1199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2F2DF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2F2DF4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2F2DF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2F2DF4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53225F32" w:rsidR="00752A67" w:rsidRPr="002F2DF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6pt" o:ole="">
            <v:imagedata r:id="rId48" o:title=""/>
          </v:shape>
          <w:control r:id="rId49" w:name="DefaultOcxName52" w:shapeid="_x0000_i1202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8" o:title=""/>
          </v:shape>
          <w:control r:id="rId50" w:name="DefaultOcxName53" w:shapeid="_x0000_i1205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96" type="#_x0000_t75" style="width:18pt;height:15.6pt" o:ole="">
            <v:imagedata r:id="rId51" o:title=""/>
          </v:shape>
          <w:control r:id="rId52" w:name="DefaultOcxName54" w:shapeid="_x0000_i1296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5AEAEFEF" w:rsidR="00337CF7" w:rsidRPr="002F2DF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97" type="#_x0000_t75" style="width:18pt;height:15.6pt" o:ole="">
            <v:imagedata r:id="rId51" o:title=""/>
          </v:shape>
          <w:control r:id="rId53" w:name="DefaultOcxName55" w:shapeid="_x0000_i1297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2F2DF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2F2DF4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2F2DF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2F2DF4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73C1634B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C80A434">
          <v:shape id="_x0000_i1214" type="#_x0000_t75" style="width:18pt;height:15.6pt" o:ole="">
            <v:imagedata r:id="rId11" o:title=""/>
          </v:shape>
          <w:control r:id="rId54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14BDC17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6pt" o:ole="">
            <v:imagedata r:id="rId11" o:title=""/>
          </v:shape>
          <w:control r:id="rId56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6D7D03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310" type="#_x0000_t75" style="width:18pt;height:15.6pt" o:ole="">
            <v:imagedata r:id="rId11" o:title=""/>
          </v:shape>
          <w:control r:id="rId58" w:name="DefaultOcxName612" w:shapeid="_x0000_i131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056CD73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6pt" o:ole="">
            <v:imagedata r:id="rId11" o:title=""/>
          </v:shape>
          <w:control r:id="rId60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2F2DF4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2F2DF4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2F2DF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2F2DF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7DED20BC" w:rsidR="00F82522" w:rsidRPr="002F2DF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11" o:title=""/>
          </v:shape>
          <w:control r:id="rId62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416CE24" w:rsidR="00F82522" w:rsidRPr="002F2DF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6pt" o:ole="">
            <v:imagedata r:id="rId11" o:title=""/>
          </v:shape>
          <w:control r:id="rId64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5C8651F" w:rsidR="00F82522" w:rsidRPr="002F2DF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307" type="#_x0000_t75" style="width:18pt;height:15.6pt" o:ole="">
            <v:imagedata r:id="rId11" o:title=""/>
          </v:shape>
          <w:control r:id="rId66" w:name="DefaultOcxName46121" w:shapeid="_x0000_i130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009DC24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6pt" o:ole="">
            <v:imagedata r:id="rId11" o:title=""/>
          </v:shape>
          <w:control r:id="rId68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>14. На каком графике можно посчитать коррелцияю?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4273A31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96A37B6">
          <v:shape id="_x0000_i1302" type="#_x0000_t75" style="width:18pt;height:15.6pt" o:ole="">
            <v:imagedata r:id="rId51" o:title=""/>
          </v:shape>
          <w:control r:id="rId70" w:name="DefaultOcxName66" w:shapeid="_x0000_i130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D7064B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6pt" o:ole="">
            <v:imagedata r:id="rId48" o:title=""/>
          </v:shape>
          <w:control r:id="rId72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2BE1208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303" type="#_x0000_t75" style="width:18pt;height:15.6pt" o:ole="">
            <v:imagedata r:id="rId51" o:title=""/>
          </v:shape>
          <w:control r:id="rId74" w:name="DefaultOcxName68" w:shapeid="_x0000_i1303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7AABD5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6C1F0A0B">
          <v:shape id="_x0000_i1247" type="#_x0000_t75" style="width:18pt;height:15.6pt" o:ole="">
            <v:imagedata r:id="rId48" o:title=""/>
          </v:shape>
          <w:control r:id="rId76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20F3641F" w:rsidR="00F82522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11" o:title=""/>
          </v:shape>
          <w:control r:id="rId78" w:name="DefaultOcxName70" w:shapeid="_x0000_i1250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5F2EEE21" w:rsidR="00F82522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04" type="#_x0000_t75" style="width:18pt;height:15.6pt" o:ole="">
            <v:imagedata r:id="rId9" o:title=""/>
          </v:shape>
          <w:control r:id="rId79" w:name="DefaultOcxName71" w:shapeid="_x0000_i1304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05784440" w:rsidR="00F82522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6pt" o:ole="">
            <v:imagedata r:id="rId11" o:title=""/>
          </v:shape>
          <w:control r:id="rId80" w:name="DefaultOcxName72" w:shapeid="_x0000_i1256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1AF4DED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6pt" o:ole="">
            <v:imagedata r:id="rId11" o:title=""/>
          </v:shape>
          <w:control r:id="rId81" w:name="DefaultOcxName73" w:shapeid="_x0000_i1259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 xml:space="preserve">Это говорит о том, что альтернативная гипотеза верна с вероятностью </w:t>
      </w:r>
      <w:r w:rsidRPr="00FA2D9C">
        <w:rPr>
          <w:rFonts w:ascii="Arial" w:eastAsia="Times New Roman" w:hAnsi="Arial" w:cs="Arial"/>
          <w:sz w:val="20"/>
          <w:szCs w:val="20"/>
        </w:rPr>
        <w:t>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D7996FA" w:rsidR="00F82522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05" type="#_x0000_t75" style="width:18pt;height:15.6pt" o:ole="">
            <v:imagedata r:id="rId9" o:title=""/>
          </v:shape>
          <w:control r:id="rId82" w:name="DefaultOcxName74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11" o:title=""/>
          </v:shape>
          <w:control r:id="rId83" w:name="DefaultOcxName75" w:shapeid="_x0000_i1265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11" o:title=""/>
          </v:shape>
          <w:control r:id="rId84" w:name="DefaultOcxName76" w:shapeid="_x0000_i1268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11" o:title=""/>
          </v:shape>
          <w:control r:id="rId85" w:name="DefaultOcxName77" w:shapeid="_x0000_i1271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2F2DF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3F3C1C19" w:rsidR="00FA2D9C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6pt" o:ole="">
            <v:imagedata r:id="rId11" o:title=""/>
          </v:shape>
          <w:control r:id="rId86" w:name="DefaultOcxName78" w:shapeid="_x0000_i1274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793546D9" w:rsidR="00FA2D9C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06" type="#_x0000_t75" style="width:18pt;height:15.6pt" o:ole="">
            <v:imagedata r:id="rId9" o:title=""/>
          </v:shape>
          <w:control r:id="rId87" w:name="DefaultOcxName79" w:shapeid="_x0000_i1306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65CF7BC7" w:rsidR="00FA2D9C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6pt" o:ole="">
            <v:imagedata r:id="rId11" o:title=""/>
          </v:shape>
          <w:control r:id="rId88" w:name="DefaultOcxName80" w:shapeid="_x0000_i1280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42A54080" w:rsidR="00F82522" w:rsidRPr="002F2DF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6pt" o:ole="">
            <v:imagedata r:id="rId11" o:title=""/>
          </v:shape>
          <w:control r:id="rId89" w:name="DefaultOcxName81" w:shapeid="_x0000_i1283"/>
        </w:object>
      </w:r>
      <w:r w:rsidRPr="002F2DF4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2F2DF4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2F2DF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2F2DF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F2DF4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2F2DF4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2F2DF4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DF4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699BBDF0" w14:textId="77777777" w:rsidR="00654636" w:rsidRPr="00654636" w:rsidRDefault="00654636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3B6BCA9" w14:textId="7E7FDD83" w:rsidR="00654636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77777777" w:rsid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3F849030" w14:textId="77777777" w:rsidR="00654636" w:rsidRPr="00654636" w:rsidRDefault="00654636" w:rsidP="00654636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54636">
        <w:rPr>
          <w:rFonts w:ascii="Arial" w:eastAsia="Times New Roman" w:hAnsi="Arial" w:cs="Arial"/>
          <w:sz w:val="24"/>
          <w:szCs w:val="24"/>
        </w:rPr>
        <w:t></w:t>
      </w:r>
      <w:r w:rsidRPr="00654636">
        <w:rPr>
          <w:rFonts w:ascii="Arial" w:eastAsia="Times New Roman" w:hAnsi="Arial" w:cs="Arial"/>
          <w:sz w:val="24"/>
          <w:szCs w:val="24"/>
          <w:lang w:val="ru-RU"/>
        </w:rPr>
        <w:t xml:space="preserve">  Рассчитаем конверсию для каждой группы:</w:t>
      </w:r>
    </w:p>
    <w:p w14:paraId="5B9C4C97" w14:textId="77777777" w:rsidR="00654636" w:rsidRPr="00654636" w:rsidRDefault="00654636" w:rsidP="0065463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4636">
        <w:rPr>
          <w:rFonts w:ascii="Arial" w:eastAsia="Times New Roman" w:hAnsi="Arial" w:cs="Arial"/>
          <w:b/>
          <w:bCs/>
          <w:sz w:val="24"/>
          <w:szCs w:val="24"/>
        </w:rPr>
        <w:t>Конверсия A</w:t>
      </w:r>
      <w:r w:rsidRPr="00654636">
        <w:rPr>
          <w:rFonts w:ascii="Arial" w:eastAsia="Times New Roman" w:hAnsi="Arial" w:cs="Arial"/>
          <w:sz w:val="24"/>
          <w:szCs w:val="24"/>
        </w:rPr>
        <w:t xml:space="preserve"> = (1003 / 100 047 501) × 100 ≈ 0.001003%</w:t>
      </w:r>
    </w:p>
    <w:p w14:paraId="16331DD1" w14:textId="77777777" w:rsidR="00654636" w:rsidRPr="00654636" w:rsidRDefault="00654636" w:rsidP="0065463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4636">
        <w:rPr>
          <w:rFonts w:ascii="Arial" w:eastAsia="Times New Roman" w:hAnsi="Arial" w:cs="Arial"/>
          <w:b/>
          <w:bCs/>
          <w:sz w:val="24"/>
          <w:szCs w:val="24"/>
        </w:rPr>
        <w:t>Конверсия B</w:t>
      </w:r>
      <w:r w:rsidRPr="00654636">
        <w:rPr>
          <w:rFonts w:ascii="Arial" w:eastAsia="Times New Roman" w:hAnsi="Arial" w:cs="Arial"/>
          <w:sz w:val="24"/>
          <w:szCs w:val="24"/>
        </w:rPr>
        <w:t xml:space="preserve"> = (1099 / 100 001 055) × 100 ≈ 0.001099%</w:t>
      </w:r>
    </w:p>
    <w:p w14:paraId="420B900D" w14:textId="77777777" w:rsidR="00654636" w:rsidRPr="00654636" w:rsidRDefault="00654636" w:rsidP="006546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4636">
        <w:rPr>
          <w:rFonts w:ascii="Arial" w:eastAsia="Times New Roman" w:hAnsi="Arial" w:cs="Arial"/>
          <w:sz w:val="24"/>
          <w:szCs w:val="24"/>
        </w:rPr>
        <w:t xml:space="preserve">  </w:t>
      </w:r>
      <w:r w:rsidRPr="00654636">
        <w:rPr>
          <w:rFonts w:ascii="Arial" w:eastAsia="Times New Roman" w:hAnsi="Arial" w:cs="Arial"/>
          <w:b/>
          <w:bCs/>
          <w:sz w:val="24"/>
          <w:szCs w:val="24"/>
        </w:rPr>
        <w:t>Сравнение конверсий</w:t>
      </w:r>
      <w:r w:rsidRPr="00654636">
        <w:rPr>
          <w:rFonts w:ascii="Arial" w:eastAsia="Times New Roman" w:hAnsi="Arial" w:cs="Arial"/>
          <w:sz w:val="24"/>
          <w:szCs w:val="24"/>
        </w:rPr>
        <w:t>:</w:t>
      </w:r>
    </w:p>
    <w:p w14:paraId="50A2143E" w14:textId="77777777" w:rsidR="00654636" w:rsidRPr="00654636" w:rsidRDefault="00654636" w:rsidP="0065463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54636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Конверсия в группе </w:t>
      </w:r>
      <w:r w:rsidRPr="00654636">
        <w:rPr>
          <w:rFonts w:ascii="Arial" w:eastAsia="Times New Roman" w:hAnsi="Arial" w:cs="Arial"/>
          <w:sz w:val="24"/>
          <w:szCs w:val="24"/>
        </w:rPr>
        <w:t>B</w:t>
      </w:r>
      <w:r w:rsidRPr="00654636">
        <w:rPr>
          <w:rFonts w:ascii="Arial" w:eastAsia="Times New Roman" w:hAnsi="Arial" w:cs="Arial"/>
          <w:sz w:val="24"/>
          <w:szCs w:val="24"/>
          <w:lang w:val="ru-RU"/>
        </w:rPr>
        <w:t xml:space="preserve"> немного выше, чем в группе </w:t>
      </w:r>
      <w:r w:rsidRPr="00654636">
        <w:rPr>
          <w:rFonts w:ascii="Arial" w:eastAsia="Times New Roman" w:hAnsi="Arial" w:cs="Arial"/>
          <w:sz w:val="24"/>
          <w:szCs w:val="24"/>
        </w:rPr>
        <w:t>A</w:t>
      </w:r>
      <w:r w:rsidRPr="00654636">
        <w:rPr>
          <w:rFonts w:ascii="Arial" w:eastAsia="Times New Roman" w:hAnsi="Arial" w:cs="Arial"/>
          <w:sz w:val="24"/>
          <w:szCs w:val="24"/>
          <w:lang w:val="ru-RU"/>
        </w:rPr>
        <w:t>. Разница составляет около 0.000096%.</w:t>
      </w:r>
    </w:p>
    <w:p w14:paraId="74EF8056" w14:textId="77777777" w:rsidR="00654636" w:rsidRPr="00654636" w:rsidRDefault="00654636" w:rsidP="006546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4636">
        <w:rPr>
          <w:rFonts w:ascii="Arial" w:eastAsia="Times New Roman" w:hAnsi="Arial" w:cs="Arial"/>
          <w:sz w:val="24"/>
          <w:szCs w:val="24"/>
        </w:rPr>
        <w:t xml:space="preserve">  </w:t>
      </w:r>
      <w:r w:rsidRPr="00654636">
        <w:rPr>
          <w:rFonts w:ascii="Arial" w:eastAsia="Times New Roman" w:hAnsi="Arial" w:cs="Arial"/>
          <w:b/>
          <w:bCs/>
          <w:sz w:val="24"/>
          <w:szCs w:val="24"/>
        </w:rPr>
        <w:t>Рекомендации</w:t>
      </w:r>
      <w:r w:rsidRPr="00654636">
        <w:rPr>
          <w:rFonts w:ascii="Arial" w:eastAsia="Times New Roman" w:hAnsi="Arial" w:cs="Arial"/>
          <w:sz w:val="24"/>
          <w:szCs w:val="24"/>
        </w:rPr>
        <w:t>:</w:t>
      </w:r>
    </w:p>
    <w:p w14:paraId="231B6013" w14:textId="77777777" w:rsidR="00654636" w:rsidRPr="00654636" w:rsidRDefault="00654636" w:rsidP="0065463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54636">
        <w:rPr>
          <w:rFonts w:ascii="Arial" w:eastAsia="Times New Roman" w:hAnsi="Arial" w:cs="Arial"/>
          <w:sz w:val="24"/>
          <w:szCs w:val="24"/>
          <w:lang w:val="ru-RU"/>
        </w:rPr>
        <w:t xml:space="preserve">Несмотря на небольшую разницу в конверсии, для окончательного вывода необходима статистическая проверка (например, </w:t>
      </w:r>
      <w:r w:rsidRPr="00654636">
        <w:rPr>
          <w:rFonts w:ascii="Arial" w:eastAsia="Times New Roman" w:hAnsi="Arial" w:cs="Arial"/>
          <w:sz w:val="24"/>
          <w:szCs w:val="24"/>
        </w:rPr>
        <w:t>z</w:t>
      </w:r>
      <w:r w:rsidRPr="00654636">
        <w:rPr>
          <w:rFonts w:ascii="Arial" w:eastAsia="Times New Roman" w:hAnsi="Arial" w:cs="Arial"/>
          <w:sz w:val="24"/>
          <w:szCs w:val="24"/>
          <w:lang w:val="ru-RU"/>
        </w:rPr>
        <w:t xml:space="preserve">-тест или </w:t>
      </w:r>
      <w:r w:rsidRPr="00654636">
        <w:rPr>
          <w:rFonts w:ascii="Arial" w:eastAsia="Times New Roman" w:hAnsi="Arial" w:cs="Arial"/>
          <w:sz w:val="24"/>
          <w:szCs w:val="24"/>
        </w:rPr>
        <w:t>t</w:t>
      </w:r>
      <w:r w:rsidRPr="00654636">
        <w:rPr>
          <w:rFonts w:ascii="Arial" w:eastAsia="Times New Roman" w:hAnsi="Arial" w:cs="Arial"/>
          <w:sz w:val="24"/>
          <w:szCs w:val="24"/>
          <w:lang w:val="ru-RU"/>
        </w:rPr>
        <w:t>-тест) на значимость этой разницы.</w:t>
      </w:r>
    </w:p>
    <w:p w14:paraId="6C41840E" w14:textId="77777777" w:rsidR="00654636" w:rsidRPr="00654636" w:rsidRDefault="00654636" w:rsidP="0065463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54636">
        <w:rPr>
          <w:rFonts w:ascii="Arial" w:eastAsia="Times New Roman" w:hAnsi="Arial" w:cs="Arial"/>
          <w:sz w:val="24"/>
          <w:szCs w:val="24"/>
          <w:lang w:val="ru-RU"/>
        </w:rPr>
        <w:t>Если разница статистически значима (</w:t>
      </w:r>
      <w:r w:rsidRPr="00654636">
        <w:rPr>
          <w:rFonts w:ascii="Arial" w:eastAsia="Times New Roman" w:hAnsi="Arial" w:cs="Arial"/>
          <w:sz w:val="24"/>
          <w:szCs w:val="24"/>
        </w:rPr>
        <w:t>p</w:t>
      </w:r>
      <w:r w:rsidRPr="00654636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654636">
        <w:rPr>
          <w:rFonts w:ascii="Arial" w:eastAsia="Times New Roman" w:hAnsi="Arial" w:cs="Arial"/>
          <w:sz w:val="24"/>
          <w:szCs w:val="24"/>
        </w:rPr>
        <w:t>value</w:t>
      </w:r>
      <w:r w:rsidRPr="00654636">
        <w:rPr>
          <w:rFonts w:ascii="Arial" w:eastAsia="Times New Roman" w:hAnsi="Arial" w:cs="Arial"/>
          <w:sz w:val="24"/>
          <w:szCs w:val="24"/>
          <w:lang w:val="ru-RU"/>
        </w:rPr>
        <w:t xml:space="preserve"> ≤ 0.05), можно рекомендовать использование варианта </w:t>
      </w:r>
      <w:r w:rsidRPr="00654636">
        <w:rPr>
          <w:rFonts w:ascii="Arial" w:eastAsia="Times New Roman" w:hAnsi="Arial" w:cs="Arial"/>
          <w:sz w:val="24"/>
          <w:szCs w:val="24"/>
        </w:rPr>
        <w:t>B</w:t>
      </w:r>
      <w:r w:rsidRPr="00654636">
        <w:rPr>
          <w:rFonts w:ascii="Arial" w:eastAsia="Times New Roman" w:hAnsi="Arial" w:cs="Arial"/>
          <w:sz w:val="24"/>
          <w:szCs w:val="24"/>
          <w:lang w:val="ru-RU"/>
        </w:rPr>
        <w:t>, так как он показывает немного лучшую конверсию.</w:t>
      </w:r>
    </w:p>
    <w:p w14:paraId="2873EE0C" w14:textId="77777777" w:rsidR="00654636" w:rsidRPr="00654636" w:rsidRDefault="00654636" w:rsidP="0065463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54636">
        <w:rPr>
          <w:rFonts w:ascii="Arial" w:eastAsia="Times New Roman" w:hAnsi="Arial" w:cs="Arial"/>
          <w:sz w:val="24"/>
          <w:szCs w:val="24"/>
          <w:lang w:val="ru-RU"/>
        </w:rPr>
        <w:t>Если разница не является значимой, можно считать, что оба варианта имеют схожую эффективность, и нет необходимости в изменениях.</w:t>
      </w:r>
    </w:p>
    <w:p w14:paraId="1D62CC92" w14:textId="08AC49F1" w:rsidR="00654636" w:rsidRPr="00654636" w:rsidRDefault="00654636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sectPr w:rsidR="00654636" w:rsidRPr="00654636">
      <w:footerReference w:type="even" r:id="rId90"/>
      <w:footerReference w:type="default" r:id="rId91"/>
      <w:footerReference w:type="first" r:id="rId9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03568" w14:textId="77777777" w:rsidR="005A27C2" w:rsidRDefault="005A27C2" w:rsidP="005A27C2">
      <w:pPr>
        <w:spacing w:after="0" w:line="240" w:lineRule="auto"/>
      </w:pPr>
      <w:r>
        <w:separator/>
      </w:r>
    </w:p>
  </w:endnote>
  <w:endnote w:type="continuationSeparator" w:id="0">
    <w:p w14:paraId="770EEC3E" w14:textId="77777777" w:rsidR="005A27C2" w:rsidRDefault="005A27C2" w:rsidP="005A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2CCD9" w14:textId="3D53A64B" w:rsidR="005A27C2" w:rsidRDefault="005A27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1F4EE8" wp14:editId="3728B90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57505"/>
              <wp:effectExtent l="0" t="0" r="7620" b="0"/>
              <wp:wrapNone/>
              <wp:docPr id="46092497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8A902" w14:textId="4C68AA70" w:rsidR="005A27C2" w:rsidRPr="005A27C2" w:rsidRDefault="005A27C2" w:rsidP="005A27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27C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1F4E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45.9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" filled="f" stroked="f">
              <v:fill o:detectmouseclick="t"/>
              <v:textbox style="mso-fit-shape-to-text:t" inset="0,0,0,15pt">
                <w:txbxContent>
                  <w:p w14:paraId="67A8A902" w14:textId="4C68AA70" w:rsidR="005A27C2" w:rsidRPr="005A27C2" w:rsidRDefault="005A27C2" w:rsidP="005A27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27C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2E6FE" w14:textId="7B77B751" w:rsidR="005A27C2" w:rsidRDefault="005A27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C0A659" wp14:editId="202F9688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57505"/>
              <wp:effectExtent l="0" t="0" r="7620" b="0"/>
              <wp:wrapNone/>
              <wp:docPr id="1882999298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D23568" w14:textId="0557DE8E" w:rsidR="005A27C2" w:rsidRPr="005A27C2" w:rsidRDefault="005A27C2" w:rsidP="005A27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27C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0A6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45.9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2D23568" w14:textId="0557DE8E" w:rsidR="005A27C2" w:rsidRPr="005A27C2" w:rsidRDefault="005A27C2" w:rsidP="005A27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27C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E3548" w14:textId="2B6A5799" w:rsidR="005A27C2" w:rsidRDefault="005A27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AF4833" wp14:editId="698ABD7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57505"/>
              <wp:effectExtent l="0" t="0" r="7620" b="0"/>
              <wp:wrapNone/>
              <wp:docPr id="1420014298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2CE0BD" w14:textId="4CB6A9B9" w:rsidR="005A27C2" w:rsidRPr="005A27C2" w:rsidRDefault="005A27C2" w:rsidP="005A27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27C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F48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45.9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582CE0BD" w14:textId="4CB6A9B9" w:rsidR="005A27C2" w:rsidRPr="005A27C2" w:rsidRDefault="005A27C2" w:rsidP="005A27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27C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5A412" w14:textId="77777777" w:rsidR="005A27C2" w:rsidRDefault="005A27C2" w:rsidP="005A27C2">
      <w:pPr>
        <w:spacing w:after="0" w:line="240" w:lineRule="auto"/>
      </w:pPr>
      <w:r>
        <w:separator/>
      </w:r>
    </w:p>
  </w:footnote>
  <w:footnote w:type="continuationSeparator" w:id="0">
    <w:p w14:paraId="16580E29" w14:textId="77777777" w:rsidR="005A27C2" w:rsidRDefault="005A27C2" w:rsidP="005A2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D7C31"/>
    <w:multiLevelType w:val="multilevel"/>
    <w:tmpl w:val="6C2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D303B9"/>
    <w:multiLevelType w:val="multilevel"/>
    <w:tmpl w:val="08C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335AB"/>
    <w:multiLevelType w:val="multilevel"/>
    <w:tmpl w:val="576A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F177A"/>
    <w:multiLevelType w:val="multilevel"/>
    <w:tmpl w:val="D63C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34CF9"/>
    <w:multiLevelType w:val="multilevel"/>
    <w:tmpl w:val="639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809D8"/>
    <w:multiLevelType w:val="multilevel"/>
    <w:tmpl w:val="9FCC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77883">
    <w:abstractNumId w:val="1"/>
  </w:num>
  <w:num w:numId="2" w16cid:durableId="1977560809">
    <w:abstractNumId w:val="9"/>
  </w:num>
  <w:num w:numId="3" w16cid:durableId="254945249">
    <w:abstractNumId w:val="12"/>
  </w:num>
  <w:num w:numId="4" w16cid:durableId="347565703">
    <w:abstractNumId w:val="2"/>
  </w:num>
  <w:num w:numId="5" w16cid:durableId="571698687">
    <w:abstractNumId w:val="5"/>
  </w:num>
  <w:num w:numId="6" w16cid:durableId="1573197282">
    <w:abstractNumId w:val="10"/>
  </w:num>
  <w:num w:numId="7" w16cid:durableId="205988990">
    <w:abstractNumId w:val="3"/>
  </w:num>
  <w:num w:numId="8" w16cid:durableId="1459449043">
    <w:abstractNumId w:val="7"/>
  </w:num>
  <w:num w:numId="9" w16cid:durableId="544635332">
    <w:abstractNumId w:val="8"/>
  </w:num>
  <w:num w:numId="10" w16cid:durableId="228343251">
    <w:abstractNumId w:val="4"/>
  </w:num>
  <w:num w:numId="11" w16cid:durableId="500972105">
    <w:abstractNumId w:val="0"/>
  </w:num>
  <w:num w:numId="12" w16cid:durableId="1313606338">
    <w:abstractNumId w:val="6"/>
  </w:num>
  <w:num w:numId="13" w16cid:durableId="1437094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569F9"/>
    <w:rsid w:val="0023418C"/>
    <w:rsid w:val="00253CEA"/>
    <w:rsid w:val="002F2DF4"/>
    <w:rsid w:val="00337CF7"/>
    <w:rsid w:val="00340062"/>
    <w:rsid w:val="003A10F5"/>
    <w:rsid w:val="00582132"/>
    <w:rsid w:val="00582B05"/>
    <w:rsid w:val="005A27C2"/>
    <w:rsid w:val="00654636"/>
    <w:rsid w:val="00752A67"/>
    <w:rsid w:val="00874863"/>
    <w:rsid w:val="008A743C"/>
    <w:rsid w:val="00AD4A89"/>
    <w:rsid w:val="00B462A7"/>
    <w:rsid w:val="00B540E7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A2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9" Type="http://schemas.openxmlformats.org/officeDocument/2006/relationships/control" Target="activeX/activeX26.xml"/><Relationship Id="rId21" Type="http://schemas.openxmlformats.org/officeDocument/2006/relationships/control" Target="activeX/activeX11.xml"/><Relationship Id="rId34" Type="http://schemas.openxmlformats.org/officeDocument/2006/relationships/control" Target="activeX/activeX23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6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6.xml"/><Relationship Id="rId76" Type="http://schemas.openxmlformats.org/officeDocument/2006/relationships/control" Target="activeX/activeX50.xml"/><Relationship Id="rId84" Type="http://schemas.openxmlformats.org/officeDocument/2006/relationships/control" Target="activeX/activeX57.xml"/><Relationship Id="rId89" Type="http://schemas.openxmlformats.org/officeDocument/2006/relationships/control" Target="activeX/activeX62.xml"/><Relationship Id="rId7" Type="http://schemas.openxmlformats.org/officeDocument/2006/relationships/endnotes" Target="endnotes.xml"/><Relationship Id="rId71" Type="http://schemas.openxmlformats.org/officeDocument/2006/relationships/image" Target="media/image16.png"/><Relationship Id="rId9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9" Type="http://schemas.openxmlformats.org/officeDocument/2006/relationships/control" Target="activeX/activeX18.xml"/><Relationship Id="rId11" Type="http://schemas.openxmlformats.org/officeDocument/2006/relationships/image" Target="media/image2.wm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image" Target="media/image5.png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38.xml"/><Relationship Id="rId58" Type="http://schemas.openxmlformats.org/officeDocument/2006/relationships/control" Target="activeX/activeX41.xml"/><Relationship Id="rId66" Type="http://schemas.openxmlformats.org/officeDocument/2006/relationships/control" Target="activeX/activeX45.xml"/><Relationship Id="rId74" Type="http://schemas.openxmlformats.org/officeDocument/2006/relationships/control" Target="activeX/activeX49.xml"/><Relationship Id="rId79" Type="http://schemas.openxmlformats.org/officeDocument/2006/relationships/control" Target="activeX/activeX52.xml"/><Relationship Id="rId87" Type="http://schemas.openxmlformats.org/officeDocument/2006/relationships/control" Target="activeX/activeX60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5.xml"/><Relationship Id="rId90" Type="http://schemas.openxmlformats.org/officeDocument/2006/relationships/footer" Target="footer1.xml"/><Relationship Id="rId19" Type="http://schemas.openxmlformats.org/officeDocument/2006/relationships/control" Target="activeX/activeX9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0.xml"/><Relationship Id="rId48" Type="http://schemas.openxmlformats.org/officeDocument/2006/relationships/image" Target="media/image6.wmf"/><Relationship Id="rId56" Type="http://schemas.openxmlformats.org/officeDocument/2006/relationships/control" Target="activeX/activeX40.xml"/><Relationship Id="rId64" Type="http://schemas.openxmlformats.org/officeDocument/2006/relationships/control" Target="activeX/activeX44.xml"/><Relationship Id="rId69" Type="http://schemas.openxmlformats.org/officeDocument/2006/relationships/image" Target="media/image15.png"/><Relationship Id="rId77" Type="http://schemas.openxmlformats.org/officeDocument/2006/relationships/image" Target="media/image19.png"/><Relationship Id="rId8" Type="http://schemas.openxmlformats.org/officeDocument/2006/relationships/hyperlink" Target="https://docs.google.com/spreadsheets/d/1EOEmGcBpokRfYbiNBDQs5XnWG9QGmOSwYKpKiOkhQR4/edit?usp=sharing" TargetMode="External"/><Relationship Id="rId51" Type="http://schemas.openxmlformats.org/officeDocument/2006/relationships/image" Target="media/image7.wmf"/><Relationship Id="rId72" Type="http://schemas.openxmlformats.org/officeDocument/2006/relationships/control" Target="activeX/activeX48.xml"/><Relationship Id="rId80" Type="http://schemas.openxmlformats.org/officeDocument/2006/relationships/control" Target="activeX/activeX53.xml"/><Relationship Id="rId85" Type="http://schemas.openxmlformats.org/officeDocument/2006/relationships/control" Target="activeX/activeX58.xm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0.xml"/><Relationship Id="rId41" Type="http://schemas.openxmlformats.org/officeDocument/2006/relationships/control" Target="activeX/activeX28.xml"/><Relationship Id="rId54" Type="http://schemas.openxmlformats.org/officeDocument/2006/relationships/control" Target="activeX/activeX39.xml"/><Relationship Id="rId62" Type="http://schemas.openxmlformats.org/officeDocument/2006/relationships/control" Target="activeX/activeX43.xml"/><Relationship Id="rId70" Type="http://schemas.openxmlformats.org/officeDocument/2006/relationships/control" Target="activeX/activeX47.xml"/><Relationship Id="rId75" Type="http://schemas.openxmlformats.org/officeDocument/2006/relationships/image" Target="media/image18.png"/><Relationship Id="rId83" Type="http://schemas.openxmlformats.org/officeDocument/2006/relationships/control" Target="activeX/activeX56.xml"/><Relationship Id="rId88" Type="http://schemas.openxmlformats.org/officeDocument/2006/relationships/control" Target="activeX/activeX61.xml"/><Relationship Id="rId9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image" Target="media/image3.png"/><Relationship Id="rId28" Type="http://schemas.openxmlformats.org/officeDocument/2006/relationships/control" Target="activeX/activeX17.xml"/><Relationship Id="rId36" Type="http://schemas.openxmlformats.org/officeDocument/2006/relationships/image" Target="media/image4.png"/><Relationship Id="rId49" Type="http://schemas.openxmlformats.org/officeDocument/2006/relationships/control" Target="activeX/activeX35.xml"/><Relationship Id="rId57" Type="http://schemas.openxmlformats.org/officeDocument/2006/relationships/image" Target="media/image9.png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44" Type="http://schemas.openxmlformats.org/officeDocument/2006/relationships/control" Target="activeX/activeX31.xml"/><Relationship Id="rId52" Type="http://schemas.openxmlformats.org/officeDocument/2006/relationships/control" Target="activeX/activeX37.xml"/><Relationship Id="rId60" Type="http://schemas.openxmlformats.org/officeDocument/2006/relationships/control" Target="activeX/activeX42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1.xml"/><Relationship Id="rId81" Type="http://schemas.openxmlformats.org/officeDocument/2006/relationships/control" Target="activeX/activeX54.xml"/><Relationship Id="rId86" Type="http://schemas.openxmlformats.org/officeDocument/2006/relationships/control" Target="activeX/activeX59.xm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Assylbek Oteubayev</cp:lastModifiedBy>
  <cp:revision>2</cp:revision>
  <dcterms:created xsi:type="dcterms:W3CDTF">2024-10-29T05:23:00Z</dcterms:created>
  <dcterms:modified xsi:type="dcterms:W3CDTF">2024-10-29T05:23:00Z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54a3b2da,2bf50d1,703c4a02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