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Справка по грантовой программе коммерциализации РННТД</w:t>
      </w:r>
    </w:p>
    <w:p>
      <w:r>
        <w:t>Данные на 30.09.2026</w:t>
      </w:r>
    </w:p>
    <w:p>
      <w:pPr>
        <w:pStyle w:val="Heading2"/>
      </w:pPr>
      <w:r>
        <w:t>Ключевые показатели на 30.09.2026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Продажи (сумма по листам проектов)</w:t>
            </w:r>
          </w:p>
        </w:tc>
        <w:tc>
          <w:tcPr>
            <w:tcW w:type="dxa" w:w="4320"/>
          </w:tcPr>
          <w:p>
            <w:r>
              <w:t>65.7 млрд ₸</w:t>
            </w:r>
          </w:p>
        </w:tc>
      </w:tr>
      <w:tr>
        <w:tc>
          <w:tcPr>
            <w:tcW w:type="dxa" w:w="4320"/>
          </w:tcPr>
          <w:p>
            <w:r>
              <w:t>Налоги</w:t>
            </w:r>
          </w:p>
        </w:tc>
        <w:tc>
          <w:tcPr>
            <w:tcW w:type="dxa" w:w="4320"/>
          </w:tcPr>
          <w:p>
            <w:r>
              <w:t>13.4 млрд ₸</w:t>
            </w:r>
          </w:p>
        </w:tc>
      </w:tr>
      <w:tr>
        <w:tc>
          <w:tcPr>
            <w:tcW w:type="dxa" w:w="4320"/>
          </w:tcPr>
          <w:p>
            <w:r>
              <w:t>Софинансирование</w:t>
            </w:r>
          </w:p>
        </w:tc>
        <w:tc>
          <w:tcPr>
            <w:tcW w:type="dxa" w:w="4320"/>
          </w:tcPr>
          <w:p>
            <w:r>
              <w:t>28.4 млрд ₸</w:t>
            </w:r>
          </w:p>
        </w:tc>
      </w:tr>
      <w:tr>
        <w:tc>
          <w:tcPr>
            <w:tcW w:type="dxa" w:w="4320"/>
          </w:tcPr>
          <w:p>
            <w:r>
              <w:t>Экспорт</w:t>
            </w:r>
          </w:p>
        </w:tc>
        <w:tc>
          <w:tcPr>
            <w:tcW w:type="dxa" w:w="4320"/>
          </w:tcPr>
          <w:p>
            <w:r>
              <w:t>1.6 млрд ₸</w:t>
            </w:r>
          </w:p>
        </w:tc>
      </w:tr>
      <w:tr>
        <w:tc>
          <w:tcPr>
            <w:tcW w:type="dxa" w:w="4320"/>
          </w:tcPr>
          <w:p>
            <w:r>
              <w:t>Основные средства</w:t>
            </w:r>
          </w:p>
        </w:tc>
        <w:tc>
          <w:tcPr>
            <w:tcW w:type="dxa" w:w="4320"/>
          </w:tcPr>
          <w:p>
            <w:r>
              <w:t>39.8 млрд ₸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2 434</w:t>
            </w:r>
          </w:p>
        </w:tc>
      </w:tr>
      <w:tr>
        <w:tc>
          <w:tcPr>
            <w:tcW w:type="dxa" w:w="4320"/>
          </w:tcPr>
          <w:p>
            <w:r>
              <w:t>Лицензионных соглашений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r>
        <w:t>За квартал (с 30.06.2026) рабочих мест +18; налоги -0.1 млрд ₸.</w:t>
      </w:r>
    </w:p>
    <w:p>
      <w:pPr>
        <w:pStyle w:val="Heading2"/>
      </w:pPr>
      <w:r>
        <w:t>Квартальная динамика портфеля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Дата</w:t>
            </w:r>
          </w:p>
        </w:tc>
        <w:tc>
          <w:tcPr>
            <w:tcW w:type="dxa" w:w="1234"/>
          </w:tcPr>
          <w:p>
            <w:r>
              <w:t>Продажи, млрд ₸</w:t>
            </w:r>
          </w:p>
        </w:tc>
        <w:tc>
          <w:tcPr>
            <w:tcW w:type="dxa" w:w="1234"/>
          </w:tcPr>
          <w:p>
            <w:r>
              <w:t>Налоги, млрд ₸</w:t>
            </w:r>
          </w:p>
        </w:tc>
        <w:tc>
          <w:tcPr>
            <w:tcW w:type="dxa" w:w="1234"/>
          </w:tcPr>
          <w:p>
            <w:r>
              <w:t>Софинансирование, млрд ₸</w:t>
            </w:r>
          </w:p>
        </w:tc>
        <w:tc>
          <w:tcPr>
            <w:tcW w:type="dxa" w:w="1234"/>
          </w:tcPr>
          <w:p>
            <w:r>
              <w:t>Экспорт, млрд ₸</w:t>
            </w:r>
          </w:p>
        </w:tc>
        <w:tc>
          <w:tcPr>
            <w:tcW w:type="dxa" w:w="1234"/>
          </w:tcPr>
          <w:p>
            <w:r>
              <w:t>Рабочих мест</w:t>
            </w:r>
          </w:p>
        </w:tc>
        <w:tc>
          <w:tcPr>
            <w:tcW w:type="dxa" w:w="1234"/>
          </w:tcPr>
          <w:p>
            <w:r>
              <w:t>Вклад в НТР, млрд ₸</w:t>
            </w:r>
          </w:p>
        </w:tc>
      </w:tr>
      <w:tr>
        <w:tc>
          <w:tcPr>
            <w:tcW w:type="dxa" w:w="1234"/>
          </w:tcPr>
          <w:p>
            <w:r>
              <w:t>30.12.2022</w:t>
            </w:r>
          </w:p>
        </w:tc>
        <w:tc>
          <w:tcPr>
            <w:tcW w:type="dxa" w:w="1234"/>
          </w:tcPr>
          <w:p>
            <w:r>
              <w:t>26.5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6.8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1398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</w:tr>
      <w:tr>
        <w:tc>
          <w:tcPr>
            <w:tcW w:type="dxa" w:w="1234"/>
          </w:tcPr>
          <w:p>
            <w:r>
              <w:t>31.03.2023</w:t>
            </w:r>
          </w:p>
        </w:tc>
        <w:tc>
          <w:tcPr>
            <w:tcW w:type="dxa" w:w="1234"/>
          </w:tcPr>
          <w:p>
            <w:r>
              <w:t>28.0</w:t>
            </w:r>
          </w:p>
        </w:tc>
        <w:tc>
          <w:tcPr>
            <w:tcW w:type="dxa" w:w="1234"/>
          </w:tcPr>
          <w:p>
            <w:r>
              <w:t>6.3</w:t>
            </w:r>
          </w:p>
        </w:tc>
        <w:tc>
          <w:tcPr>
            <w:tcW w:type="dxa" w:w="1234"/>
          </w:tcPr>
          <w:p>
            <w:r>
              <w:t>6.9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1399</w:t>
            </w:r>
          </w:p>
        </w:tc>
        <w:tc>
          <w:tcPr>
            <w:tcW w:type="dxa" w:w="1234"/>
          </w:tcPr>
          <w:p>
            <w:r>
              <w:t>62.9</w:t>
            </w:r>
          </w:p>
        </w:tc>
      </w:tr>
      <w:tr>
        <w:tc>
          <w:tcPr>
            <w:tcW w:type="dxa" w:w="1234"/>
          </w:tcPr>
          <w:p>
            <w:r>
              <w:t>30.06.2023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6.9</w:t>
            </w:r>
          </w:p>
        </w:tc>
        <w:tc>
          <w:tcPr>
            <w:tcW w:type="dxa" w:w="1234"/>
          </w:tcPr>
          <w:p>
            <w:r>
              <w:t>8.4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1567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</w:tr>
      <w:tr>
        <w:tc>
          <w:tcPr>
            <w:tcW w:type="dxa" w:w="1234"/>
          </w:tcPr>
          <w:p>
            <w:r>
              <w:t>30.09.2023</w:t>
            </w:r>
          </w:p>
        </w:tc>
        <w:tc>
          <w:tcPr>
            <w:tcW w:type="dxa" w:w="1234"/>
          </w:tcPr>
          <w:p>
            <w:r>
              <w:t>32.4</w:t>
            </w:r>
          </w:p>
        </w:tc>
        <w:tc>
          <w:tcPr>
            <w:tcW w:type="dxa" w:w="1234"/>
          </w:tcPr>
          <w:p>
            <w:r>
              <w:t>7.1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1723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</w:tr>
      <w:tr>
        <w:tc>
          <w:tcPr>
            <w:tcW w:type="dxa" w:w="1234"/>
          </w:tcPr>
          <w:p>
            <w:r>
              <w:t>29.12.2023</w:t>
            </w:r>
          </w:p>
        </w:tc>
        <w:tc>
          <w:tcPr>
            <w:tcW w:type="dxa" w:w="1234"/>
          </w:tcPr>
          <w:p>
            <w:r>
              <w:t>33.6</w:t>
            </w:r>
          </w:p>
        </w:tc>
        <w:tc>
          <w:tcPr>
            <w:tcW w:type="dxa" w:w="1234"/>
          </w:tcPr>
          <w:p>
            <w:r>
              <w:t>7.7</w:t>
            </w:r>
          </w:p>
        </w:tc>
        <w:tc>
          <w:tcPr>
            <w:tcW w:type="dxa" w:w="1234"/>
          </w:tcPr>
          <w:p>
            <w:r>
              <w:t>9.7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1747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</w:tr>
      <w:tr>
        <w:tc>
          <w:tcPr>
            <w:tcW w:type="dxa" w:w="1234"/>
          </w:tcPr>
          <w:p>
            <w:r>
              <w:t>29.03.2024</w:t>
            </w:r>
          </w:p>
        </w:tc>
        <w:tc>
          <w:tcPr>
            <w:tcW w:type="dxa" w:w="1234"/>
          </w:tcPr>
          <w:p>
            <w:r>
              <w:t>35.3</w:t>
            </w:r>
          </w:p>
        </w:tc>
        <w:tc>
          <w:tcPr>
            <w:tcW w:type="dxa" w:w="1234"/>
          </w:tcPr>
          <w:p>
            <w:r>
              <w:t>8.6</w:t>
            </w:r>
          </w:p>
        </w:tc>
        <w:tc>
          <w:tcPr>
            <w:tcW w:type="dxa" w:w="1234"/>
          </w:tcPr>
          <w:p>
            <w:r>
              <w:t>12.8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2083</w:t>
            </w:r>
          </w:p>
        </w:tc>
        <w:tc>
          <w:tcPr>
            <w:tcW w:type="dxa" w:w="1234"/>
          </w:tcPr>
          <w:p>
            <w:r>
              <w:t>89.2</w:t>
            </w:r>
          </w:p>
        </w:tc>
      </w:tr>
      <w:tr>
        <w:tc>
          <w:tcPr>
            <w:tcW w:type="dxa" w:w="1234"/>
          </w:tcPr>
          <w:p>
            <w:r>
              <w:t>28.06.2024</w:t>
            </w:r>
          </w:p>
        </w:tc>
        <w:tc>
          <w:tcPr>
            <w:tcW w:type="dxa" w:w="1234"/>
          </w:tcPr>
          <w:p>
            <w:r>
              <w:t>39.2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13.9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2100</w:t>
            </w:r>
          </w:p>
        </w:tc>
        <w:tc>
          <w:tcPr>
            <w:tcW w:type="dxa" w:w="1234"/>
          </w:tcPr>
          <w:p>
            <w:r>
              <w:t>113.3</w:t>
            </w:r>
          </w:p>
        </w:tc>
      </w:tr>
      <w:tr>
        <w:tc>
          <w:tcPr>
            <w:tcW w:type="dxa" w:w="1234"/>
          </w:tcPr>
          <w:p>
            <w:r>
              <w:t>31.12.2024</w:t>
            </w:r>
          </w:p>
        </w:tc>
        <w:tc>
          <w:tcPr>
            <w:tcW w:type="dxa" w:w="1234"/>
          </w:tcPr>
          <w:p>
            <w:r>
              <w:t>44.6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0.9</w:t>
            </w:r>
          </w:p>
        </w:tc>
        <w:tc>
          <w:tcPr>
            <w:tcW w:type="dxa" w:w="1234"/>
          </w:tcPr>
          <w:p>
            <w:r>
              <w:t>2152</w:t>
            </w:r>
          </w:p>
        </w:tc>
        <w:tc>
          <w:tcPr>
            <w:tcW w:type="dxa" w:w="1234"/>
          </w:tcPr>
          <w:p>
            <w:r>
              <w:t>119.4</w:t>
            </w:r>
          </w:p>
        </w:tc>
      </w:tr>
      <w:tr>
        <w:tc>
          <w:tcPr>
            <w:tcW w:type="dxa" w:w="1234"/>
          </w:tcPr>
          <w:p>
            <w:r>
              <w:t>31.12.2025</w:t>
            </w:r>
          </w:p>
        </w:tc>
        <w:tc>
          <w:tcPr>
            <w:tcW w:type="dxa" w:w="1234"/>
          </w:tcPr>
          <w:p>
            <w:r>
              <w:t>60.6</w:t>
            </w:r>
          </w:p>
        </w:tc>
        <w:tc>
          <w:tcPr>
            <w:tcW w:type="dxa" w:w="1234"/>
          </w:tcPr>
          <w:p>
            <w:r>
              <w:t>13.1</w:t>
            </w:r>
          </w:p>
        </w:tc>
        <w:tc>
          <w:tcPr>
            <w:tcW w:type="dxa" w:w="1234"/>
          </w:tcPr>
          <w:p>
            <w:r>
              <w:t>27.8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2457</w:t>
            </w:r>
          </w:p>
        </w:tc>
        <w:tc>
          <w:tcPr>
            <w:tcW w:type="dxa" w:w="1234"/>
          </w:tcPr>
          <w:p>
            <w:r>
              <w:t>155.3</w:t>
            </w:r>
          </w:p>
        </w:tc>
      </w:tr>
      <w:tr>
        <w:tc>
          <w:tcPr>
            <w:tcW w:type="dxa" w:w="1234"/>
          </w:tcPr>
          <w:p>
            <w:r>
              <w:t>31.03.2026</w:t>
            </w:r>
          </w:p>
        </w:tc>
        <w:tc>
          <w:tcPr>
            <w:tcW w:type="dxa" w:w="1234"/>
          </w:tcPr>
          <w:p>
            <w:r>
              <w:t>61.7</w:t>
            </w:r>
          </w:p>
        </w:tc>
        <w:tc>
          <w:tcPr>
            <w:tcW w:type="dxa" w:w="1234"/>
          </w:tcPr>
          <w:p>
            <w:r>
              <w:t>13.2</w:t>
            </w:r>
          </w:p>
        </w:tc>
        <w:tc>
          <w:tcPr>
            <w:tcW w:type="dxa" w:w="1234"/>
          </w:tcPr>
          <w:p>
            <w:r>
              <w:t>28.2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2463</w:t>
            </w:r>
          </w:p>
        </w:tc>
        <w:tc>
          <w:tcPr>
            <w:tcW w:type="dxa" w:w="1234"/>
          </w:tcPr>
          <w:p>
            <w:r>
              <w:t>157.2</w:t>
            </w:r>
          </w:p>
        </w:tc>
      </w:tr>
      <w:tr>
        <w:tc>
          <w:tcPr>
            <w:tcW w:type="dxa" w:w="1234"/>
          </w:tcPr>
          <w:p>
            <w:r>
              <w:t>30.06.2026</w:t>
            </w:r>
          </w:p>
        </w:tc>
        <w:tc>
          <w:tcPr>
            <w:tcW w:type="dxa" w:w="1234"/>
          </w:tcPr>
          <w:p>
            <w:r>
              <w:t>65.4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28.2</w:t>
            </w:r>
          </w:p>
        </w:tc>
        <w:tc>
          <w:tcPr>
            <w:tcW w:type="dxa" w:w="1234"/>
          </w:tcPr>
          <w:p>
            <w:r>
              <w:t>1.7</w:t>
            </w:r>
          </w:p>
        </w:tc>
        <w:tc>
          <w:tcPr>
            <w:tcW w:type="dxa" w:w="1234"/>
          </w:tcPr>
          <w:p>
            <w:r>
              <w:t>2416</w:t>
            </w:r>
          </w:p>
        </w:tc>
        <w:tc>
          <w:tcPr>
            <w:tcW w:type="dxa" w:w="1234"/>
          </w:tcPr>
          <w:p>
            <w:r>
              <w:t>160.1</w:t>
            </w:r>
          </w:p>
        </w:tc>
      </w:tr>
      <w:tr>
        <w:tc>
          <w:tcPr>
            <w:tcW w:type="dxa" w:w="1234"/>
          </w:tcPr>
          <w:p>
            <w:r>
              <w:t>30.09.2026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13.4</w:t>
            </w:r>
          </w:p>
        </w:tc>
        <w:tc>
          <w:tcPr>
            <w:tcW w:type="dxa" w:w="1234"/>
          </w:tcPr>
          <w:p>
            <w:r>
              <w:t>28.4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2434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Примечание: в исходной таблице лист «Свод» содержит ошибку формулы (#VALUE!) в графах «Продажи» или «Вклад в НТР» за последний квартал — значение не показано.</w:t>
      </w:r>
    </w:p>
    <w:p>
      <w:r>
        <w:t>Источник: «Показатели проектов на 30.09.2026», проектов в выборке — 475. Сформировано 16.10.2026.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