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5C2" w:rsidRDefault="00772EE3">
      <w:pPr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t xml:space="preserve">Настоящая работа посвящена фонетическому явлению, которое получило в литературе название эффектом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>. Впервые оно было описано в работе [</w:t>
      </w:r>
      <w:proofErr w:type="spellStart"/>
      <w:r>
        <w:rPr>
          <w:rFonts w:ascii="Times New Roman" w:hAnsi="Times New Roman"/>
          <w:sz w:val="24"/>
          <w:szCs w:val="24"/>
        </w:rPr>
        <w:t>McGurk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MacDonald</w:t>
      </w:r>
      <w:proofErr w:type="spellEnd"/>
      <w:r>
        <w:rPr>
          <w:rFonts w:ascii="Times New Roman" w:hAnsi="Times New Roman"/>
          <w:sz w:val="24"/>
          <w:szCs w:val="24"/>
        </w:rPr>
        <w:t xml:space="preserve"> 1978].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— это иллюзия, возникающая, когда слух и зрение получают противоречивую информацию. Так, в эксперименте Г.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и Дж. Макдональда респондентам предлагалось смотреть видео, в котором на звуковой дорожке женщина повторяла слог [</w:t>
      </w:r>
      <w:proofErr w:type="spellStart"/>
      <w:r>
        <w:rPr>
          <w:rFonts w:ascii="Times New Roman" w:hAnsi="Times New Roman"/>
          <w:sz w:val="24"/>
          <w:szCs w:val="24"/>
        </w:rPr>
        <w:t>ba</w:t>
      </w:r>
      <w:proofErr w:type="spellEnd"/>
      <w:r>
        <w:rPr>
          <w:rFonts w:ascii="Times New Roman" w:hAnsi="Times New Roman"/>
          <w:sz w:val="24"/>
          <w:szCs w:val="24"/>
        </w:rPr>
        <w:t>], в то время как на видеоизображении демонстрировалось движение губ для слога [</w:t>
      </w:r>
      <w:proofErr w:type="spellStart"/>
      <w:r>
        <w:rPr>
          <w:rFonts w:ascii="Times New Roman" w:hAnsi="Times New Roman"/>
          <w:sz w:val="24"/>
          <w:szCs w:val="24"/>
        </w:rPr>
        <w:t>ɡa</w:t>
      </w:r>
      <w:proofErr w:type="spellEnd"/>
      <w:r>
        <w:rPr>
          <w:rFonts w:ascii="Times New Roman" w:hAnsi="Times New Roman"/>
          <w:sz w:val="24"/>
          <w:szCs w:val="24"/>
        </w:rPr>
        <w:t>]. Большинство испытуемых ответили, что слышали на видео звук [</w:t>
      </w:r>
      <w:proofErr w:type="spellStart"/>
      <w:r>
        <w:rPr>
          <w:rFonts w:ascii="Times New Roman" w:hAnsi="Times New Roman"/>
          <w:sz w:val="24"/>
          <w:szCs w:val="24"/>
        </w:rPr>
        <w:t>da</w:t>
      </w:r>
      <w:proofErr w:type="spellEnd"/>
      <w:r>
        <w:rPr>
          <w:rFonts w:ascii="Times New Roman" w:hAnsi="Times New Roman"/>
          <w:sz w:val="24"/>
          <w:szCs w:val="24"/>
        </w:rPr>
        <w:t>], а при смене слогов (когда показывается [</w:t>
      </w:r>
      <w:proofErr w:type="spellStart"/>
      <w:r>
        <w:rPr>
          <w:rFonts w:ascii="Times New Roman" w:hAnsi="Times New Roman"/>
          <w:sz w:val="24"/>
          <w:szCs w:val="24"/>
        </w:rPr>
        <w:t>ba</w:t>
      </w:r>
      <w:proofErr w:type="spellEnd"/>
      <w:r>
        <w:rPr>
          <w:rFonts w:ascii="Times New Roman" w:hAnsi="Times New Roman"/>
          <w:sz w:val="24"/>
          <w:szCs w:val="24"/>
        </w:rPr>
        <w:t>], а звук от произношения [</w:t>
      </w:r>
      <w:proofErr w:type="spellStart"/>
      <w:r>
        <w:rPr>
          <w:rFonts w:ascii="Times New Roman" w:hAnsi="Times New Roman"/>
          <w:sz w:val="24"/>
          <w:szCs w:val="24"/>
        </w:rPr>
        <w:t>ɡa</w:t>
      </w:r>
      <w:proofErr w:type="spellEnd"/>
      <w:r>
        <w:rPr>
          <w:rFonts w:ascii="Times New Roman" w:hAnsi="Times New Roman"/>
          <w:sz w:val="24"/>
          <w:szCs w:val="24"/>
        </w:rPr>
        <w:t>]) респонденты, как правило, слышат [</w:t>
      </w:r>
      <w:proofErr w:type="spellStart"/>
      <w:r>
        <w:rPr>
          <w:rFonts w:ascii="Times New Roman" w:hAnsi="Times New Roman"/>
          <w:sz w:val="24"/>
          <w:szCs w:val="24"/>
        </w:rPr>
        <w:t>baɡba</w:t>
      </w:r>
      <w:proofErr w:type="spellEnd"/>
      <w:r>
        <w:rPr>
          <w:rFonts w:ascii="Times New Roman" w:hAnsi="Times New Roman"/>
          <w:sz w:val="24"/>
          <w:szCs w:val="24"/>
        </w:rPr>
        <w:t>] или [</w:t>
      </w:r>
      <w:proofErr w:type="spellStart"/>
      <w:r>
        <w:rPr>
          <w:rFonts w:ascii="Times New Roman" w:hAnsi="Times New Roman"/>
          <w:sz w:val="24"/>
          <w:szCs w:val="24"/>
        </w:rPr>
        <w:t>ɡaba</w:t>
      </w:r>
      <w:proofErr w:type="spellEnd"/>
      <w:r>
        <w:rPr>
          <w:rFonts w:ascii="Times New Roman" w:hAnsi="Times New Roman"/>
          <w:sz w:val="24"/>
          <w:szCs w:val="24"/>
        </w:rPr>
        <w:t>]. В следующем эксперименте ученые решили расширить количество и качество слогов и исследовали уже не только [</w:t>
      </w:r>
      <w:proofErr w:type="spellStart"/>
      <w:r>
        <w:rPr>
          <w:rFonts w:ascii="Times New Roman" w:hAnsi="Times New Roman"/>
          <w:sz w:val="24"/>
          <w:szCs w:val="24"/>
        </w:rPr>
        <w:t>ba</w:t>
      </w:r>
      <w:proofErr w:type="spellEnd"/>
      <w:r>
        <w:rPr>
          <w:rFonts w:ascii="Times New Roman" w:hAnsi="Times New Roman"/>
          <w:sz w:val="24"/>
          <w:szCs w:val="24"/>
        </w:rPr>
        <w:t>] и [</w:t>
      </w:r>
      <w:proofErr w:type="spellStart"/>
      <w:r>
        <w:rPr>
          <w:rFonts w:ascii="Times New Roman" w:hAnsi="Times New Roman"/>
          <w:sz w:val="24"/>
          <w:szCs w:val="24"/>
        </w:rPr>
        <w:t>ɡa</w:t>
      </w:r>
      <w:proofErr w:type="spellEnd"/>
      <w:r>
        <w:rPr>
          <w:rFonts w:ascii="Times New Roman" w:hAnsi="Times New Roman"/>
          <w:sz w:val="24"/>
          <w:szCs w:val="24"/>
        </w:rPr>
        <w:t>], но и слоги с глухими согласными [</w:t>
      </w:r>
      <w:proofErr w:type="spellStart"/>
      <w:r>
        <w:rPr>
          <w:rFonts w:ascii="Times New Roman" w:hAnsi="Times New Roman"/>
          <w:sz w:val="24"/>
          <w:szCs w:val="24"/>
        </w:rPr>
        <w:t>pa</w:t>
      </w:r>
      <w:proofErr w:type="spellEnd"/>
      <w:r>
        <w:rPr>
          <w:rFonts w:ascii="Times New Roman" w:hAnsi="Times New Roman"/>
          <w:sz w:val="24"/>
          <w:szCs w:val="24"/>
        </w:rPr>
        <w:t>] и [</w:t>
      </w:r>
      <w:proofErr w:type="spellStart"/>
      <w:r>
        <w:rPr>
          <w:rFonts w:ascii="Times New Roman" w:hAnsi="Times New Roman"/>
          <w:sz w:val="24"/>
          <w:szCs w:val="24"/>
        </w:rPr>
        <w:t>ka</w:t>
      </w:r>
      <w:proofErr w:type="spellEnd"/>
      <w:r>
        <w:rPr>
          <w:rFonts w:ascii="Times New Roman" w:hAnsi="Times New Roman"/>
          <w:sz w:val="24"/>
          <w:szCs w:val="24"/>
        </w:rPr>
        <w:t xml:space="preserve">]. Выяснилось, что и для глухих звуков также появляется отмеченная ранее иллюзия. </w:t>
      </w:r>
    </w:p>
    <w:p w:rsidR="007C45C2" w:rsidRDefault="00772EE3">
      <w:pPr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t xml:space="preserve">Попытки выяснить, чем же вызван подобный эффект и как реагируют на него носители различных языков, привели к многократному его повторению, изучению на материале различных языков, сравнение этого явления между двумя и более языками. Как оказалось, такая иллюзия появилась неслучайно, и существует ряд объяснений. </w:t>
      </w:r>
    </w:p>
    <w:p w:rsidR="007C45C2" w:rsidRDefault="00772EE3">
      <w:pPr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t>Исследовались не только различные слоги, как в первоначальном эксперименте, но и слова. Например, при исследовании двусложных слов [</w:t>
      </w:r>
      <w:proofErr w:type="spellStart"/>
      <w:r>
        <w:rPr>
          <w:rFonts w:ascii="Times New Roman" w:hAnsi="Times New Roman"/>
          <w:sz w:val="24"/>
          <w:szCs w:val="24"/>
        </w:rPr>
        <w:t>Cluff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Luce</w:t>
      </w:r>
      <w:proofErr w:type="spellEnd"/>
      <w:r>
        <w:rPr>
          <w:rFonts w:ascii="Times New Roman" w:hAnsi="Times New Roman"/>
          <w:sz w:val="24"/>
          <w:szCs w:val="24"/>
        </w:rPr>
        <w:t xml:space="preserve"> 1990],</w:t>
      </w:r>
      <w:r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</w:rPr>
        <w:t>которые состояли из односложных слов, слоги были разделены на «простые» и «сложные» в зависимости от характеристик окружения слога. «Простым» слогом были названы высокочастотные слова в окружении низкочастотных слов, в то время как «сложным» слогом – низкочастотное слово в окрестности высокочастотных слов. Результаты показали, что структура соседства имеет сильное влияние на идентификацию. Исследуемые параметры свидетельствуют, что слова, состоящие из слогов типа «</w:t>
      </w:r>
      <w:proofErr w:type="gramStart"/>
      <w:r>
        <w:rPr>
          <w:rFonts w:ascii="Times New Roman" w:hAnsi="Times New Roman"/>
          <w:sz w:val="24"/>
          <w:szCs w:val="24"/>
        </w:rPr>
        <w:t>сложный-простой</w:t>
      </w:r>
      <w:proofErr w:type="gramEnd"/>
      <w:r>
        <w:rPr>
          <w:rFonts w:ascii="Times New Roman" w:hAnsi="Times New Roman"/>
          <w:sz w:val="24"/>
          <w:szCs w:val="24"/>
        </w:rPr>
        <w:t>», узнавались лучше, чем слова, состоящие из слогов «простой-сложный», что указывает на замедленное распознавание слов в речи. Таким образом, идентификация слов предполагает многократное включение и замедленное принятие окончательного решения, тем самым обеспечивая точное и эффективное распознавание.</w:t>
      </w:r>
    </w:p>
    <w:p w:rsidR="007C45C2" w:rsidRDefault="00772EE3">
      <w:p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>Вместе с тем оказалось, что на проявление эффекта также влияют такие параметры, как пол говорящего [</w:t>
      </w:r>
      <w:proofErr w:type="spellStart"/>
      <w:r>
        <w:rPr>
          <w:rFonts w:ascii="Times New Roman" w:hAnsi="Times New Roman"/>
          <w:sz w:val="24"/>
          <w:szCs w:val="24"/>
        </w:rPr>
        <w:t>Green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Stevens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Kuhl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Meltzoff</w:t>
      </w:r>
      <w:proofErr w:type="spellEnd"/>
      <w:r>
        <w:rPr>
          <w:rFonts w:ascii="Times New Roman" w:hAnsi="Times New Roman"/>
          <w:sz w:val="24"/>
          <w:szCs w:val="24"/>
        </w:rPr>
        <w:t xml:space="preserve"> 1990], скорость произношения [</w:t>
      </w:r>
      <w:proofErr w:type="spellStart"/>
      <w:r>
        <w:rPr>
          <w:rFonts w:ascii="Times New Roman" w:hAnsi="Times New Roman"/>
          <w:sz w:val="24"/>
          <w:szCs w:val="24"/>
        </w:rPr>
        <w:t>Munhall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Gribble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Sacco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Ward</w:t>
      </w:r>
      <w:proofErr w:type="spellEnd"/>
      <w:r>
        <w:rPr>
          <w:rFonts w:ascii="Times New Roman" w:hAnsi="Times New Roman"/>
          <w:sz w:val="24"/>
          <w:szCs w:val="24"/>
        </w:rPr>
        <w:t xml:space="preserve"> 1996] или несоответствие пола говорящего и показанного человека на картинке [</w:t>
      </w:r>
      <w:proofErr w:type="spellStart"/>
      <w:r>
        <w:rPr>
          <w:rFonts w:ascii="Times New Roman" w:hAnsi="Times New Roman"/>
          <w:sz w:val="24"/>
          <w:szCs w:val="24"/>
        </w:rPr>
        <w:t>Green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Stevens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Kuhl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Meltzoff</w:t>
      </w:r>
      <w:proofErr w:type="spellEnd"/>
      <w:r>
        <w:rPr>
          <w:rFonts w:ascii="Times New Roman" w:hAnsi="Times New Roman"/>
          <w:sz w:val="24"/>
          <w:szCs w:val="24"/>
        </w:rPr>
        <w:t xml:space="preserve"> 1990], влияет на </w:t>
      </w:r>
      <w:r>
        <w:rPr>
          <w:rFonts w:ascii="Times New Roman" w:hAnsi="Times New Roman"/>
          <w:sz w:val="24"/>
          <w:szCs w:val="24"/>
        </w:rPr>
        <w:lastRenderedPageBreak/>
        <w:t xml:space="preserve">результат. Чем больше шума, тем сильнее наблюдается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/>
          <w:sz w:val="24"/>
          <w:szCs w:val="24"/>
        </w:rPr>
        <w:t>Sekiyama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Tohkura</w:t>
      </w:r>
      <w:proofErr w:type="spellEnd"/>
      <w:r>
        <w:rPr>
          <w:rFonts w:ascii="Times New Roman" w:hAnsi="Times New Roman"/>
          <w:sz w:val="24"/>
          <w:szCs w:val="24"/>
        </w:rPr>
        <w:t xml:space="preserve"> 1990]; причём неважно, реальный ли это шум (помехи в звуке) или лишь видимый шум (показанный на изображении) [</w:t>
      </w:r>
      <w:proofErr w:type="spellStart"/>
      <w:r>
        <w:rPr>
          <w:rFonts w:ascii="Times New Roman" w:hAnsi="Times New Roman"/>
          <w:sz w:val="24"/>
          <w:szCs w:val="24"/>
        </w:rPr>
        <w:t>Fixmer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Hawkins</w:t>
      </w:r>
      <w:proofErr w:type="spellEnd"/>
      <w:r>
        <w:rPr>
          <w:rFonts w:ascii="Times New Roman" w:hAnsi="Times New Roman"/>
          <w:sz w:val="24"/>
          <w:szCs w:val="24"/>
        </w:rPr>
        <w:t xml:space="preserve"> 1998].</w:t>
      </w:r>
      <w:r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</w:rPr>
        <w:t>В основном в ходе эксперимента испытуемым предлагается</w:t>
      </w:r>
      <w:r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</w:rPr>
        <w:t>смотреть видео с изображением женщины, и в работе [</w:t>
      </w:r>
      <w:proofErr w:type="spellStart"/>
      <w:r>
        <w:rPr>
          <w:rFonts w:ascii="Times New Roman" w:hAnsi="Times New Roman"/>
          <w:sz w:val="24"/>
          <w:szCs w:val="24"/>
        </w:rPr>
        <w:t>Colin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Radeau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Deltenre</w:t>
      </w:r>
      <w:proofErr w:type="spellEnd"/>
      <w:r>
        <w:rPr>
          <w:rFonts w:ascii="Times New Roman" w:hAnsi="Times New Roman"/>
          <w:sz w:val="24"/>
          <w:szCs w:val="24"/>
        </w:rPr>
        <w:t xml:space="preserve"> 1998] говорится, что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проявляется по-разному в зависимости от пола говорящего. Интересующая нас иллюзия появляется и при </w:t>
      </w:r>
      <w:proofErr w:type="gramStart"/>
      <w:r>
        <w:rPr>
          <w:rFonts w:ascii="Times New Roman" w:hAnsi="Times New Roman"/>
          <w:sz w:val="24"/>
          <w:szCs w:val="24"/>
        </w:rPr>
        <w:t>говорящем-мужчине</w:t>
      </w:r>
      <w:proofErr w:type="gramEnd"/>
      <w:r>
        <w:rPr>
          <w:rFonts w:ascii="Times New Roman" w:hAnsi="Times New Roman"/>
          <w:sz w:val="24"/>
          <w:szCs w:val="24"/>
        </w:rPr>
        <w:t xml:space="preserve">, и при говорящем-женщине, но если изменение одного из стимулов не приводит к значительной разнице в результатах. Однако если на видео женщина, то каждое отклонение от классического эксперимента заметно, причём наиболее частотно проявление эффекта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звонких согласных и низкой скорости проигрывания видеозаписи для двойных слогов и при звонких согласных и использовании гласного [</w:t>
      </w:r>
      <w:r>
        <w:rPr>
          <w:rFonts w:ascii="Times New Roman" w:hAnsi="Times New Roman"/>
          <w:sz w:val="24"/>
          <w:szCs w:val="24"/>
          <w:lang w:val="de-DE"/>
        </w:rPr>
        <w:t xml:space="preserve">i] </w:t>
      </w:r>
      <w:r>
        <w:rPr>
          <w:rFonts w:ascii="Times New Roman" w:hAnsi="Times New Roman"/>
          <w:sz w:val="24"/>
          <w:szCs w:val="24"/>
        </w:rPr>
        <w:t xml:space="preserve">для одиночных слогов. Кроме того, если </w:t>
      </w:r>
      <w:proofErr w:type="gramStart"/>
      <w:r>
        <w:rPr>
          <w:rFonts w:ascii="Times New Roman" w:hAnsi="Times New Roman"/>
          <w:sz w:val="24"/>
          <w:szCs w:val="24"/>
        </w:rPr>
        <w:t>говорящий-женщина</w:t>
      </w:r>
      <w:proofErr w:type="gramEnd"/>
      <w:r>
        <w:rPr>
          <w:rFonts w:ascii="Times New Roman" w:hAnsi="Times New Roman"/>
          <w:sz w:val="24"/>
          <w:szCs w:val="24"/>
        </w:rPr>
        <w:t xml:space="preserve"> носители почти не делают ошибку, когда в качестве стимула выступает одиночный слог, а при мужчине-говорящем показатели чуть ниже, чем для двойного слога, однако не нулевые. В работах, где указан пол испытуемых, также в основном преобладает количество женщин.</w:t>
      </w:r>
    </w:p>
    <w:p w:rsidR="007C45C2" w:rsidRDefault="00772EE3">
      <w:pPr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t>Немаловажно то, что правая часть губ в процессе речи двигается больше, чем левая. В работе [</w:t>
      </w:r>
      <w:proofErr w:type="spellStart"/>
      <w:r>
        <w:rPr>
          <w:rFonts w:ascii="Times New Roman" w:hAnsi="Times New Roman"/>
          <w:sz w:val="24"/>
          <w:szCs w:val="24"/>
        </w:rPr>
        <w:t>Nicholls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Searle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Bradshaw</w:t>
      </w:r>
      <w:proofErr w:type="spellEnd"/>
      <w:r>
        <w:rPr>
          <w:rFonts w:ascii="Times New Roman" w:hAnsi="Times New Roman"/>
          <w:sz w:val="24"/>
          <w:szCs w:val="24"/>
        </w:rPr>
        <w:t xml:space="preserve"> 2004] рассказывается об эксперименте, в ходе которого участники наблюдали за видеозаписью, где поочередно были спрятаны левая и правая части губ. </w:t>
      </w:r>
      <w:proofErr w:type="gramStart"/>
      <w:r>
        <w:rPr>
          <w:rFonts w:ascii="Times New Roman" w:hAnsi="Times New Roman"/>
          <w:sz w:val="24"/>
          <w:szCs w:val="24"/>
        </w:rPr>
        <w:t xml:space="preserve">Выяснилось, что наиболее сильное воздействие рассматриваемого эффекта происходит, когда губы говорящего видны полностью, но отображены зеркально. </w:t>
      </w:r>
      <w:proofErr w:type="gramEnd"/>
    </w:p>
    <w:p w:rsidR="007C45C2" w:rsidRDefault="00772EE3">
      <w:pPr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t>Кроме того, в работе [</w:t>
      </w:r>
      <w:proofErr w:type="spellStart"/>
      <w:r>
        <w:rPr>
          <w:rFonts w:ascii="Times New Roman" w:hAnsi="Times New Roman"/>
          <w:sz w:val="24"/>
          <w:szCs w:val="24"/>
        </w:rPr>
        <w:t>Nath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Beauchamp</w:t>
      </w:r>
      <w:proofErr w:type="spellEnd"/>
      <w:r>
        <w:rPr>
          <w:rFonts w:ascii="Times New Roman" w:hAnsi="Times New Roman"/>
          <w:sz w:val="24"/>
          <w:szCs w:val="24"/>
        </w:rPr>
        <w:t xml:space="preserve"> 2011] показано, что при анализе подаваемой мозгу информации в большей или меньшей степени задействованы разные участки коры головного мозга. Испытуемых просили смотреть на рот говорящего в ходе нейролингвистического эксперимента. Результаты показали, что  зоны интереса мозга определяются индивидуально для каждого человека, однако для каждого испытуемого было верно, что после проведения эксперимента общая зона, реагирующая на зрительные и слуховые стимулы одновременно, очень мала.</w:t>
      </w:r>
    </w:p>
    <w:p w:rsidR="007C45C2" w:rsidRDefault="00772EE3">
      <w:pPr>
        <w:spacing w:line="360" w:lineRule="auto"/>
        <w:ind w:firstLine="720"/>
        <w:jc w:val="both"/>
        <w:rPr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Эксперимент проводился на материале языков из различных ареалов и разных языковых семей. В статьях не только описывается ход эксперимента для различных языков, но и сравнивается восприятие носителей, языки которых принадлежат самым разным языковым семьям. На карте отмечены все языки, на материале которых исследовался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(см. Рис.1). </w:t>
      </w:r>
      <w:proofErr w:type="gramStart"/>
      <w:r>
        <w:rPr>
          <w:rFonts w:ascii="Times New Roman" w:hAnsi="Times New Roman"/>
          <w:sz w:val="24"/>
          <w:szCs w:val="24"/>
        </w:rPr>
        <w:t xml:space="preserve">Код представлен в Приложении 1 и в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репрезентории</w:t>
      </w:r>
      <w:proofErr w:type="spellEnd"/>
      <w:r>
        <w:rPr>
          <w:rFonts w:ascii="Times New Roman" w:hAnsi="Times New Roman"/>
          <w:sz w:val="24"/>
          <w:szCs w:val="24"/>
        </w:rPr>
        <w:t xml:space="preserve"> (на сайте github.com</w:t>
      </w:r>
      <w:r>
        <w:rPr>
          <w:rFonts w:ascii="Times New Roman" w:hAnsi="Times New Roman"/>
          <w:sz w:val="24"/>
          <w:szCs w:val="24"/>
          <w:lang w:val="de-DE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по адресу &lt;URL: https://github.com/agricolamz/McGurk-effect/tree/master/graphs&gt;. Для картографирования использовался пакет </w:t>
      </w:r>
      <w:proofErr w:type="spellStart"/>
      <w:r>
        <w:rPr>
          <w:rFonts w:ascii="Times New Roman" w:hAnsi="Times New Roman"/>
          <w:sz w:val="24"/>
          <w:szCs w:val="24"/>
        </w:rPr>
        <w:t>lingtypology</w:t>
      </w:r>
      <w:proofErr w:type="spellEnd"/>
      <w:r>
        <w:rPr>
          <w:rFonts w:ascii="Times New Roman" w:hAnsi="Times New Roman"/>
          <w:sz w:val="24"/>
          <w:szCs w:val="24"/>
        </w:rPr>
        <w:t xml:space="preserve"> для языка </w:t>
      </w:r>
      <w:r>
        <w:rPr>
          <w:rFonts w:ascii="Times New Roman" w:hAnsi="Times New Roman"/>
          <w:sz w:val="24"/>
          <w:szCs w:val="24"/>
          <w:lang w:val="de-DE"/>
        </w:rPr>
        <w:t>R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Moroz</w:t>
      </w:r>
      <w:proofErr w:type="spellEnd"/>
      <w:r>
        <w:rPr>
          <w:rFonts w:ascii="Times New Roman" w:hAnsi="Times New Roman"/>
          <w:sz w:val="24"/>
          <w:szCs w:val="24"/>
        </w:rPr>
        <w:t xml:space="preserve"> G. (2017). </w:t>
      </w:r>
      <w:proofErr w:type="spellStart"/>
      <w:r>
        <w:rPr>
          <w:rFonts w:ascii="Times New Roman" w:hAnsi="Times New Roman"/>
          <w:sz w:val="24"/>
          <w:szCs w:val="24"/>
        </w:rPr>
        <w:t>lingtypology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Linguistic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Typology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Mapping</w:t>
      </w:r>
      <w:proofErr w:type="spellEnd"/>
      <w:r>
        <w:rPr>
          <w:rFonts w:ascii="Times New Roman" w:hAnsi="Times New Roman"/>
          <w:sz w:val="24"/>
          <w:szCs w:val="24"/>
        </w:rPr>
        <w:t xml:space="preserve">). </w:t>
      </w:r>
      <w:proofErr w:type="gramEnd"/>
    </w:p>
    <w:p w:rsidR="007C45C2" w:rsidRDefault="00772E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Так, например, в работе [</w:t>
      </w:r>
      <w:proofErr w:type="spellStart"/>
      <w:r>
        <w:rPr>
          <w:rFonts w:ascii="Times New Roman" w:hAnsi="Times New Roman"/>
          <w:sz w:val="24"/>
          <w:szCs w:val="24"/>
        </w:rPr>
        <w:t>Sekiyama</w:t>
      </w:r>
      <w:proofErr w:type="spellEnd"/>
      <w:r>
        <w:rPr>
          <w:rFonts w:ascii="Times New Roman" w:hAnsi="Times New Roman"/>
          <w:sz w:val="24"/>
          <w:szCs w:val="24"/>
        </w:rPr>
        <w:t xml:space="preserve"> 1993] показано, что японский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проявляется сильнее английского, а восприятие английских носителей и тех, для кого английский не родной, разнится.  Также примером изучения могут послужить работы [</w:t>
      </w:r>
      <w:proofErr w:type="spellStart"/>
      <w:r>
        <w:rPr>
          <w:rFonts w:ascii="Times New Roman" w:hAnsi="Times New Roman"/>
          <w:sz w:val="24"/>
          <w:szCs w:val="24"/>
        </w:rPr>
        <w:t>Sams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Manninen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Surakka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Helin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Katto</w:t>
      </w:r>
      <w:proofErr w:type="spellEnd"/>
      <w:r>
        <w:rPr>
          <w:rFonts w:ascii="Times New Roman" w:hAnsi="Times New Roman"/>
          <w:sz w:val="24"/>
          <w:szCs w:val="24"/>
        </w:rPr>
        <w:t xml:space="preserve"> 1998] для финского языка, [</w:t>
      </w:r>
      <w:proofErr w:type="spellStart"/>
      <w:r>
        <w:rPr>
          <w:rFonts w:ascii="Times New Roman" w:hAnsi="Times New Roman"/>
          <w:sz w:val="24"/>
          <w:szCs w:val="24"/>
        </w:rPr>
        <w:t>Gelder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Bertelson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Vroomen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Chen</w:t>
      </w:r>
      <w:proofErr w:type="spellEnd"/>
      <w:r>
        <w:rPr>
          <w:rFonts w:ascii="Times New Roman" w:hAnsi="Times New Roman"/>
          <w:sz w:val="24"/>
          <w:szCs w:val="24"/>
        </w:rPr>
        <w:t>, 1995] для датского и кантонского китайского, [</w:t>
      </w:r>
      <w:proofErr w:type="spellStart"/>
      <w:r>
        <w:rPr>
          <w:rFonts w:ascii="Times New Roman" w:hAnsi="Times New Roman"/>
          <w:sz w:val="24"/>
          <w:szCs w:val="24"/>
        </w:rPr>
        <w:t>Colin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Radeau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Deltenre</w:t>
      </w:r>
      <w:proofErr w:type="spellEnd"/>
      <w:r>
        <w:rPr>
          <w:rFonts w:ascii="Times New Roman" w:hAnsi="Times New Roman"/>
          <w:sz w:val="24"/>
          <w:szCs w:val="24"/>
        </w:rPr>
        <w:t xml:space="preserve"> 1998] для французского языка. </w:t>
      </w:r>
      <w:proofErr w:type="gramStart"/>
      <w:r>
        <w:rPr>
          <w:rFonts w:ascii="Times New Roman" w:hAnsi="Times New Roman"/>
          <w:sz w:val="24"/>
          <w:szCs w:val="24"/>
        </w:rPr>
        <w:t>Исследовались также испанский, малайский и корейский [</w:t>
      </w:r>
      <w:proofErr w:type="spellStart"/>
      <w:r>
        <w:rPr>
          <w:rFonts w:ascii="Times New Roman" w:hAnsi="Times New Roman"/>
          <w:sz w:val="24"/>
          <w:szCs w:val="24"/>
        </w:rPr>
        <w:t>Hardison</w:t>
      </w:r>
      <w:proofErr w:type="spellEnd"/>
      <w:r>
        <w:rPr>
          <w:rFonts w:ascii="Times New Roman" w:hAnsi="Times New Roman"/>
          <w:sz w:val="24"/>
          <w:szCs w:val="24"/>
        </w:rPr>
        <w:t xml:space="preserve"> 1999], канадский французский  [</w:t>
      </w:r>
      <w:proofErr w:type="spellStart"/>
      <w:r>
        <w:rPr>
          <w:rFonts w:ascii="Times New Roman" w:hAnsi="Times New Roman"/>
          <w:sz w:val="24"/>
          <w:szCs w:val="24"/>
        </w:rPr>
        <w:t>Dupont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Aubin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Menard</w:t>
      </w:r>
      <w:proofErr w:type="spellEnd"/>
      <w:r>
        <w:rPr>
          <w:rFonts w:ascii="Times New Roman" w:hAnsi="Times New Roman"/>
          <w:sz w:val="24"/>
          <w:szCs w:val="24"/>
        </w:rPr>
        <w:t xml:space="preserve"> 2005], немецкий и венгерский [</w:t>
      </w:r>
      <w:proofErr w:type="spellStart"/>
      <w:r>
        <w:rPr>
          <w:rFonts w:ascii="Times New Roman" w:hAnsi="Times New Roman"/>
          <w:sz w:val="24"/>
          <w:szCs w:val="24"/>
        </w:rPr>
        <w:t>Grasseger</w:t>
      </w:r>
      <w:proofErr w:type="spellEnd"/>
      <w:r>
        <w:rPr>
          <w:rFonts w:ascii="Times New Roman" w:hAnsi="Times New Roman"/>
          <w:sz w:val="24"/>
          <w:szCs w:val="24"/>
        </w:rPr>
        <w:t xml:space="preserve"> 1995], и, конечно,  английский в США [</w:t>
      </w:r>
      <w:proofErr w:type="spellStart"/>
      <w:r>
        <w:rPr>
          <w:rFonts w:ascii="Times New Roman" w:hAnsi="Times New Roman"/>
          <w:sz w:val="24"/>
          <w:szCs w:val="24"/>
        </w:rPr>
        <w:t>Green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Stevens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Kuhl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Meltzoff</w:t>
      </w:r>
      <w:proofErr w:type="spellEnd"/>
      <w:r>
        <w:rPr>
          <w:rFonts w:ascii="Times New Roman" w:hAnsi="Times New Roman"/>
          <w:sz w:val="24"/>
          <w:szCs w:val="24"/>
        </w:rPr>
        <w:t>], Канаде [</w:t>
      </w:r>
      <w:proofErr w:type="spellStart"/>
      <w:r>
        <w:rPr>
          <w:rFonts w:ascii="Times New Roman" w:hAnsi="Times New Roman"/>
          <w:sz w:val="24"/>
          <w:szCs w:val="24"/>
        </w:rPr>
        <w:t>Munhall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Gribble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Sacco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Ward</w:t>
      </w:r>
      <w:proofErr w:type="spellEnd"/>
      <w:r>
        <w:rPr>
          <w:rFonts w:ascii="Times New Roman" w:hAnsi="Times New Roman"/>
          <w:sz w:val="24"/>
          <w:szCs w:val="24"/>
        </w:rPr>
        <w:t xml:space="preserve"> 1996] и Англии [</w:t>
      </w:r>
      <w:proofErr w:type="spellStart"/>
      <w:r>
        <w:rPr>
          <w:rFonts w:ascii="Times New Roman" w:hAnsi="Times New Roman"/>
          <w:sz w:val="24"/>
          <w:szCs w:val="24"/>
        </w:rPr>
        <w:t>McGurk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MacDonald</w:t>
      </w:r>
      <w:proofErr w:type="spellEnd"/>
      <w:r>
        <w:rPr>
          <w:rFonts w:ascii="Times New Roman" w:hAnsi="Times New Roman"/>
          <w:sz w:val="24"/>
          <w:szCs w:val="24"/>
        </w:rPr>
        <w:t xml:space="preserve"> 1976], в Австралии [</w:t>
      </w:r>
      <w:proofErr w:type="spellStart"/>
      <w:r>
        <w:rPr>
          <w:rFonts w:ascii="Times New Roman" w:hAnsi="Times New Roman"/>
          <w:sz w:val="24"/>
          <w:szCs w:val="24"/>
        </w:rPr>
        <w:t>Burnham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Dodd</w:t>
      </w:r>
      <w:proofErr w:type="spellEnd"/>
      <w:r>
        <w:rPr>
          <w:rFonts w:ascii="Times New Roman" w:hAnsi="Times New Roman"/>
          <w:sz w:val="24"/>
          <w:szCs w:val="24"/>
        </w:rPr>
        <w:t xml:space="preserve"> 2004] и в Шотландии [</w:t>
      </w:r>
      <w:proofErr w:type="spellStart"/>
      <w:r>
        <w:rPr>
          <w:rFonts w:ascii="Times New Roman" w:hAnsi="Times New Roman"/>
          <w:sz w:val="24"/>
          <w:szCs w:val="24"/>
        </w:rPr>
        <w:t>Munhall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Gribble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Sacco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Ward</w:t>
      </w:r>
      <w:proofErr w:type="spellEnd"/>
      <w:r>
        <w:rPr>
          <w:rFonts w:ascii="Times New Roman" w:hAnsi="Times New Roman"/>
          <w:sz w:val="24"/>
          <w:szCs w:val="24"/>
        </w:rPr>
        <w:t xml:space="preserve"> 1996].</w:t>
      </w:r>
      <w:proofErr w:type="gramEnd"/>
    </w:p>
    <w:p w:rsidR="007C45C2" w:rsidRDefault="00772EE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09696" cy="207518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6" cy="20751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C45C2" w:rsidRDefault="00772EE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1 Карта языков, на материале которых исследовался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7C45C2" w:rsidRDefault="007C45C2">
      <w:pPr>
        <w:spacing w:line="360" w:lineRule="auto"/>
        <w:ind w:firstLine="720"/>
        <w:jc w:val="center"/>
      </w:pPr>
    </w:p>
    <w:p w:rsidR="007C45C2" w:rsidRDefault="00772EE3">
      <w:pPr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t xml:space="preserve">С момента проведения классического эксперимента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, который  был описан выше, было придумано большое количество других стимулов, которые проверяли бы наличие или отсутствие эффекта. </w:t>
      </w:r>
      <w:proofErr w:type="gramStart"/>
      <w:r>
        <w:rPr>
          <w:rFonts w:ascii="Times New Roman" w:hAnsi="Times New Roman"/>
          <w:sz w:val="24"/>
          <w:szCs w:val="24"/>
        </w:rPr>
        <w:t>Помимо классических слогов [</w:t>
      </w:r>
      <w:proofErr w:type="spellStart"/>
      <w:r>
        <w:rPr>
          <w:rFonts w:ascii="Times New Roman" w:hAnsi="Times New Roman"/>
          <w:sz w:val="24"/>
          <w:szCs w:val="24"/>
        </w:rPr>
        <w:t>ba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ɡa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da</w:t>
      </w:r>
      <w:proofErr w:type="spellEnd"/>
      <w:r>
        <w:rPr>
          <w:rFonts w:ascii="Times New Roman" w:hAnsi="Times New Roman"/>
          <w:sz w:val="24"/>
          <w:szCs w:val="24"/>
        </w:rPr>
        <w:t>] (и [</w:t>
      </w:r>
      <w:proofErr w:type="spellStart"/>
      <w:r>
        <w:rPr>
          <w:rFonts w:ascii="Times New Roman" w:hAnsi="Times New Roman"/>
          <w:sz w:val="24"/>
          <w:szCs w:val="24"/>
        </w:rPr>
        <w:t>pa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ka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ta</w:t>
      </w:r>
      <w:proofErr w:type="spellEnd"/>
      <w:r>
        <w:rPr>
          <w:rFonts w:ascii="Times New Roman" w:hAnsi="Times New Roman"/>
          <w:sz w:val="24"/>
          <w:szCs w:val="24"/>
        </w:rPr>
        <w:t>]), в работе [</w:t>
      </w:r>
      <w:proofErr w:type="spellStart"/>
      <w:r>
        <w:rPr>
          <w:rFonts w:ascii="Times New Roman" w:hAnsi="Times New Roman"/>
          <w:sz w:val="24"/>
          <w:szCs w:val="24"/>
        </w:rPr>
        <w:t>Sekiyama</w:t>
      </w:r>
      <w:proofErr w:type="spellEnd"/>
      <w:r>
        <w:rPr>
          <w:rFonts w:ascii="Times New Roman" w:hAnsi="Times New Roman"/>
          <w:sz w:val="24"/>
          <w:szCs w:val="24"/>
        </w:rPr>
        <w:t xml:space="preserve"> 1993] встречаются также [</w:t>
      </w:r>
      <w:proofErr w:type="spellStart"/>
      <w:r>
        <w:rPr>
          <w:rFonts w:ascii="Times New Roman" w:hAnsi="Times New Roman"/>
          <w:sz w:val="24"/>
          <w:szCs w:val="24"/>
        </w:rPr>
        <w:t>ma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wa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ra</w:t>
      </w:r>
      <w:proofErr w:type="spellEnd"/>
      <w:r>
        <w:rPr>
          <w:rFonts w:ascii="Times New Roman" w:hAnsi="Times New Roman"/>
          <w:sz w:val="24"/>
          <w:szCs w:val="24"/>
        </w:rPr>
        <w:t>] [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proofErr w:type="spellEnd"/>
      <w:r>
        <w:rPr>
          <w:rFonts w:ascii="Times New Roman" w:hAnsi="Times New Roman"/>
          <w:sz w:val="24"/>
          <w:szCs w:val="24"/>
        </w:rPr>
        <w:t>], а, например, в [</w:t>
      </w:r>
      <w:proofErr w:type="spellStart"/>
      <w:r>
        <w:rPr>
          <w:rFonts w:ascii="Times New Roman" w:hAnsi="Times New Roman"/>
          <w:sz w:val="24"/>
          <w:szCs w:val="24"/>
        </w:rPr>
        <w:t>Dupont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Aubin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Menard</w:t>
      </w:r>
      <w:proofErr w:type="spellEnd"/>
      <w:r>
        <w:rPr>
          <w:rFonts w:ascii="Times New Roman" w:hAnsi="Times New Roman"/>
          <w:sz w:val="24"/>
          <w:szCs w:val="24"/>
        </w:rPr>
        <w:t xml:space="preserve"> 2005] эти же согласные находятся в интервокальной позиции ([</w:t>
      </w:r>
      <w:proofErr w:type="spellStart"/>
      <w:r>
        <w:rPr>
          <w:rFonts w:ascii="Times New Roman" w:hAnsi="Times New Roman"/>
          <w:sz w:val="24"/>
          <w:szCs w:val="24"/>
        </w:rPr>
        <w:t>aba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>] и так далее), или в [</w:t>
      </w:r>
      <w:proofErr w:type="spellStart"/>
      <w:r>
        <w:rPr>
          <w:rFonts w:ascii="Times New Roman" w:hAnsi="Times New Roman"/>
          <w:sz w:val="24"/>
          <w:szCs w:val="24"/>
        </w:rPr>
        <w:t>Colin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Radeau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Deltenre</w:t>
      </w:r>
      <w:proofErr w:type="spellEnd"/>
      <w:r>
        <w:rPr>
          <w:rFonts w:ascii="Times New Roman" w:hAnsi="Times New Roman"/>
          <w:sz w:val="24"/>
          <w:szCs w:val="24"/>
        </w:rPr>
        <w:t xml:space="preserve"> 1998] с другим гласным в разных позициях (рассматриваются [</w:t>
      </w:r>
      <w:proofErr w:type="spellStart"/>
      <w:r>
        <w:rPr>
          <w:rFonts w:ascii="Times New Roman" w:hAnsi="Times New Roman"/>
          <w:sz w:val="24"/>
          <w:szCs w:val="24"/>
        </w:rPr>
        <w:t>bi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>] и [</w:t>
      </w:r>
      <w:proofErr w:type="spellStart"/>
      <w:r>
        <w:rPr>
          <w:rFonts w:ascii="Times New Roman" w:hAnsi="Times New Roman"/>
          <w:sz w:val="24"/>
          <w:szCs w:val="24"/>
        </w:rPr>
        <w:t>ibi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idi</w:t>
      </w:r>
      <w:proofErr w:type="spellEnd"/>
      <w:r>
        <w:rPr>
          <w:rFonts w:ascii="Times New Roman" w:hAnsi="Times New Roman"/>
          <w:sz w:val="24"/>
          <w:szCs w:val="24"/>
        </w:rPr>
        <w:t>] и так</w:t>
      </w:r>
      <w:proofErr w:type="gramEnd"/>
      <w:r>
        <w:rPr>
          <w:rFonts w:ascii="Times New Roman" w:hAnsi="Times New Roman"/>
          <w:sz w:val="24"/>
          <w:szCs w:val="24"/>
        </w:rPr>
        <w:t xml:space="preserve"> далее).</w:t>
      </w:r>
    </w:p>
    <w:p w:rsidR="007C45C2" w:rsidRDefault="00772EE3">
      <w:pPr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lastRenderedPageBreak/>
        <w:t xml:space="preserve">В данной работе мы ставим себе задачу проверить, как работает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на материале слов СРЛЯ. В ходе работы мы постараемся ответить на следующие вопросы:</w:t>
      </w:r>
    </w:p>
    <w:p w:rsidR="007C45C2" w:rsidRDefault="00772EE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Проявляется ли на материале слов СРЛЯ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7C45C2" w:rsidRDefault="00772EE3">
      <w:p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Если носители СРЛЯ подвержены эффекту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>, то также интересно ответить на более конкретные вопросы:</w:t>
      </w:r>
    </w:p>
    <w:p w:rsidR="007C45C2" w:rsidRDefault="00772EE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Влияет ли на проявление эффекта тип сегментов (звонкие взрывные [б], [д], [г]; глухие взрывные [</w:t>
      </w:r>
      <w:proofErr w:type="gramStart"/>
      <w:r>
        <w:rPr>
          <w:rFonts w:ascii="Times New Roman" w:hAnsi="Times New Roman"/>
          <w:sz w:val="24"/>
          <w:szCs w:val="24"/>
        </w:rPr>
        <w:t>п</w:t>
      </w:r>
      <w:proofErr w:type="gramEnd"/>
      <w:r>
        <w:rPr>
          <w:rFonts w:ascii="Times New Roman" w:hAnsi="Times New Roman"/>
          <w:sz w:val="24"/>
          <w:szCs w:val="24"/>
        </w:rPr>
        <w:t>], [т], [к]; глухие фрикативные [ф], [с], [х]).</w:t>
      </w:r>
    </w:p>
    <w:p w:rsidR="007C45C2" w:rsidRDefault="00772EE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Влияет ли на иллюзию использование других гласных (не только [а], как в классическом эксперименте, но, например 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 и [</w:t>
      </w: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]). </w:t>
      </w:r>
    </w:p>
    <w:p w:rsidR="007C45C2" w:rsidRDefault="00772EE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Влияет ли на проявление эффекта противопоставление согласных по мягкости: </w:t>
      </w:r>
      <w:proofErr w:type="gramStart"/>
      <w:r>
        <w:rPr>
          <w:rFonts w:ascii="Times New Roman" w:hAnsi="Times New Roman"/>
          <w:sz w:val="24"/>
          <w:szCs w:val="24"/>
        </w:rPr>
        <w:t>палатализованный</w:t>
      </w:r>
      <w:proofErr w:type="gramEnd"/>
      <w:r>
        <w:rPr>
          <w:rFonts w:ascii="Times New Roman" w:hAnsi="Times New Roman"/>
          <w:sz w:val="24"/>
          <w:szCs w:val="24"/>
        </w:rPr>
        <w:t xml:space="preserve"> / велярный.</w:t>
      </w:r>
    </w:p>
    <w:p w:rsidR="007C45C2" w:rsidRDefault="00772EE3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Есть ли зависимость между соотношением полов </w:t>
      </w:r>
      <w:proofErr w:type="gramStart"/>
      <w:r>
        <w:rPr>
          <w:rFonts w:ascii="Times New Roman" w:hAnsi="Times New Roman"/>
          <w:sz w:val="24"/>
          <w:szCs w:val="24"/>
        </w:rPr>
        <w:t>слушающего</w:t>
      </w:r>
      <w:proofErr w:type="gramEnd"/>
      <w:r>
        <w:rPr>
          <w:rFonts w:ascii="Times New Roman" w:hAnsi="Times New Roman"/>
          <w:sz w:val="24"/>
          <w:szCs w:val="24"/>
        </w:rPr>
        <w:t>:</w:t>
      </w:r>
    </w:p>
    <w:p w:rsidR="007C45C2" w:rsidRDefault="00772EE3">
      <w:pPr>
        <w:pStyle w:val="a4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женщина; </w:t>
      </w:r>
    </w:p>
    <w:p w:rsidR="007C45C2" w:rsidRDefault="00772EE3">
      <w:pPr>
        <w:pStyle w:val="a4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мужчина;</w:t>
      </w:r>
    </w:p>
    <w:p w:rsidR="007C45C2" w:rsidRDefault="00772EE3">
      <w:pPr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t xml:space="preserve">На основании полученных данных построить статистическую модель, которая на основании вышеперечисленных параметров предсказывает один из четырёх возможных ответов респондента: </w:t>
      </w:r>
    </w:p>
    <w:p w:rsidR="007C45C2" w:rsidRDefault="00772EE3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слово, которое произносится на звуковой записи;</w:t>
      </w:r>
    </w:p>
    <w:p w:rsidR="007C45C2" w:rsidRDefault="00772EE3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слово, которое показывается на видео изображении;</w:t>
      </w:r>
    </w:p>
    <w:p w:rsidR="007C45C2" w:rsidRDefault="00772EE3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новое слово (эффект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7C45C2" w:rsidRDefault="00772EE3">
      <w:pPr>
        <w:pStyle w:val="a4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какое-то стороннее слово, вызванное ошибкой или непониманием.</w:t>
      </w:r>
    </w:p>
    <w:p w:rsidR="007C45C2" w:rsidRDefault="00933A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Позже решено было убрать из эксперимента глухие фрикативные, потому что в русском языке практически нет противопоставления по выбранным звукам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 xml:space="preserve"> естественном СРЛЯ. </w:t>
      </w:r>
      <w:r w:rsidR="00772EE3">
        <w:rPr>
          <w:rFonts w:ascii="Times New Roman" w:hAnsi="Times New Roman"/>
          <w:sz w:val="24"/>
          <w:szCs w:val="24"/>
        </w:rPr>
        <w:t>Все возможные</w:t>
      </w:r>
      <w:r>
        <w:rPr>
          <w:rFonts w:ascii="Times New Roman" w:hAnsi="Times New Roman"/>
          <w:sz w:val="24"/>
          <w:szCs w:val="24"/>
        </w:rPr>
        <w:t xml:space="preserve"> комбинации стимулов насчитывали</w:t>
      </w:r>
      <w:r w:rsidR="00772EE3">
        <w:rPr>
          <w:rFonts w:ascii="Times New Roman" w:hAnsi="Times New Roman"/>
          <w:sz w:val="24"/>
          <w:szCs w:val="24"/>
        </w:rPr>
        <w:t xml:space="preserve"> 108 результатов,</w:t>
      </w:r>
      <w:r>
        <w:rPr>
          <w:rFonts w:ascii="Times New Roman" w:hAnsi="Times New Roman"/>
          <w:sz w:val="24"/>
          <w:szCs w:val="24"/>
        </w:rPr>
        <w:t xml:space="preserve"> а после того, как из эксперимента решено было убрать фрикативные, возможных вариантов стало 72,</w:t>
      </w:r>
      <w:r w:rsidR="00772EE3">
        <w:rPr>
          <w:rFonts w:ascii="Times New Roman" w:hAnsi="Times New Roman"/>
          <w:sz w:val="24"/>
          <w:szCs w:val="24"/>
        </w:rPr>
        <w:t xml:space="preserve"> они представлены в конце данной работы в Приложении 1.</w:t>
      </w:r>
    </w:p>
    <w:p w:rsidR="007C45C2" w:rsidRDefault="007C45C2">
      <w:pPr>
        <w:spacing w:line="360" w:lineRule="auto"/>
        <w:jc w:val="both"/>
      </w:pPr>
    </w:p>
    <w:p w:rsidR="007C45C2" w:rsidRDefault="007C45C2">
      <w:pPr>
        <w:ind w:left="720"/>
        <w:rPr>
          <w:sz w:val="20"/>
          <w:szCs w:val="20"/>
        </w:rPr>
      </w:pPr>
    </w:p>
    <w:p w:rsidR="007C45C2" w:rsidRDefault="007C45C2">
      <w:pPr>
        <w:ind w:left="720"/>
        <w:rPr>
          <w:sz w:val="20"/>
          <w:szCs w:val="20"/>
        </w:rPr>
      </w:pPr>
    </w:p>
    <w:p w:rsidR="007C45C2" w:rsidRDefault="00772EE3">
      <w:r>
        <w:rPr>
          <w:rFonts w:ascii="Arial Unicode MS" w:hAnsi="Arial Unicode MS"/>
        </w:rPr>
        <w:br w:type="page"/>
      </w:r>
    </w:p>
    <w:p w:rsidR="007C45C2" w:rsidRDefault="00772EE3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Методы проведения эксперимента</w:t>
      </w:r>
    </w:p>
    <w:p w:rsidR="007C45C2" w:rsidRDefault="00772EE3">
      <w:pPr>
        <w:spacing w:before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конструировании эксперимента мы опирались на статью 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Gries</w:t>
      </w:r>
      <w:proofErr w:type="spellEnd"/>
      <w:r>
        <w:rPr>
          <w:rFonts w:ascii="Times New Roman" w:hAnsi="Times New Roman"/>
          <w:sz w:val="24"/>
          <w:szCs w:val="24"/>
        </w:rPr>
        <w:t xml:space="preserve"> 2013], в которой подробно описывается процесс выбора стимулов. В статье говорится, что сначала надо выбрать интересующие параметры, которые являются независимыми между собой, а после, перемножив их число между собой, понять, как много получится стимулов. В данной работе это тип согласного на видеозаписи (3), тип согласного на аудиозаписи (3), пол слушающего (2), тип согласного </w:t>
      </w:r>
      <w:r w:rsidR="00933A7E">
        <w:rPr>
          <w:rFonts w:ascii="Times New Roman" w:hAnsi="Times New Roman"/>
          <w:sz w:val="24"/>
          <w:szCs w:val="24"/>
        </w:rPr>
        <w:t>(2</w:t>
      </w:r>
      <w:r>
        <w:rPr>
          <w:rFonts w:ascii="Times New Roman" w:hAnsi="Times New Roman"/>
          <w:sz w:val="24"/>
          <w:szCs w:val="24"/>
        </w:rPr>
        <w:t xml:space="preserve">) и дополнительная артикуляция </w:t>
      </w:r>
      <w:r w:rsidR="00933A7E">
        <w:rPr>
          <w:rFonts w:ascii="Times New Roman" w:hAnsi="Times New Roman"/>
          <w:sz w:val="24"/>
          <w:szCs w:val="24"/>
        </w:rPr>
        <w:t>(2). (3*3*2*2*2 = 72</w:t>
      </w:r>
      <w:r>
        <w:rPr>
          <w:rFonts w:ascii="Times New Roman" w:hAnsi="Times New Roman"/>
          <w:sz w:val="24"/>
          <w:szCs w:val="24"/>
        </w:rPr>
        <w:t xml:space="preserve">.) Эта таблица из всевозможных стимулов является схематичным описанием эксперимента (см. Приложение 1). Разумеется, участники не видели эту таблицу до прохождения эксперимента. Для эксперимента в статье автор советует разработать набор слов, реализующий уникальный набор параметров. Важно проконтролировать, чтобы участники не знали, на что направлен эксперимент, </w:t>
      </w:r>
      <w:proofErr w:type="gramStart"/>
      <w:r>
        <w:rPr>
          <w:rFonts w:ascii="Times New Roman" w:hAnsi="Times New Roman"/>
          <w:sz w:val="24"/>
          <w:szCs w:val="24"/>
        </w:rPr>
        <w:t>до</w:t>
      </w:r>
      <w:proofErr w:type="gramEnd"/>
      <w:r>
        <w:rPr>
          <w:rFonts w:ascii="Times New Roman" w:hAnsi="Times New Roman"/>
          <w:sz w:val="24"/>
          <w:szCs w:val="24"/>
        </w:rPr>
        <w:t xml:space="preserve"> и </w:t>
      </w:r>
      <w:proofErr w:type="gramStart"/>
      <w:r>
        <w:rPr>
          <w:rFonts w:ascii="Times New Roman" w:hAnsi="Times New Roman"/>
          <w:sz w:val="24"/>
          <w:szCs w:val="24"/>
        </w:rPr>
        <w:t>во</w:t>
      </w:r>
      <w:proofErr w:type="gramEnd"/>
      <w:r>
        <w:rPr>
          <w:rFonts w:ascii="Times New Roman" w:hAnsi="Times New Roman"/>
          <w:sz w:val="24"/>
          <w:szCs w:val="24"/>
        </w:rPr>
        <w:t xml:space="preserve"> время прохождения; убедиться, что ответы не зависят от привыкания к стимулу; быть уверенным, что ответы интерпретируются однозначно и испытуемый не сомневается. При создании уникальных наборов параметров предлагается рассмотреть переменные, которые нас не интересуют, чтобы испытуемые не могли угадать стимул, который действительно нас интересует, и чтобы слишком высокая частотность интересующих нас стимулов не повлияла на интерпретацию результатов. В нашей работе это будет значить, что 50% слов не будут содержать интересующих нас согласных.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Gries</w:t>
      </w:r>
      <w:proofErr w:type="spellEnd"/>
      <w:r>
        <w:rPr>
          <w:rFonts w:ascii="Times New Roman" w:hAnsi="Times New Roman"/>
          <w:sz w:val="24"/>
          <w:szCs w:val="24"/>
        </w:rPr>
        <w:t xml:space="preserve"> считает, что испытуемому следует видеть максимально один элемент из уникального набора параметров.</w:t>
      </w:r>
      <w:proofErr w:type="gramEnd"/>
      <w:r>
        <w:rPr>
          <w:rFonts w:ascii="Times New Roman" w:hAnsi="Times New Roman"/>
          <w:sz w:val="24"/>
          <w:szCs w:val="24"/>
        </w:rPr>
        <w:t xml:space="preserve"> Что касается стимулов, то каждый экспериментальный элемент представлен более чем одному респонденту и в равной степени. Порядок подачи стимулов в статье предлагается делать </w:t>
      </w:r>
      <w:proofErr w:type="spellStart"/>
      <w:r>
        <w:rPr>
          <w:rFonts w:ascii="Times New Roman" w:hAnsi="Times New Roman"/>
          <w:sz w:val="24"/>
          <w:szCs w:val="24"/>
        </w:rPr>
        <w:t>псевдорандомным</w:t>
      </w:r>
      <w:proofErr w:type="spellEnd"/>
      <w:r>
        <w:rPr>
          <w:rFonts w:ascii="Times New Roman" w:hAnsi="Times New Roman"/>
          <w:sz w:val="24"/>
          <w:szCs w:val="24"/>
        </w:rPr>
        <w:t>, но в то же время индивидуальным для каждого участника. Необходимо «исправить» случайный порядок по принципу: первый элемент не является интересующим стимулом, стимулы не идут подряд, однотипные стимулы появляются в разном порядке.</w:t>
      </w:r>
    </w:p>
    <w:p w:rsidR="007C45C2" w:rsidRDefault="00772E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был исследован на материале русского языка с помощью эксперимента, в ходе которого были опрошены носители русского языка. Среди них примерно одинаковое соотношение мужчин и женщин, 15-45 лет, родившихся и проживших большую часть жизни в Москве или Московской области. Никто из испытуемых не имеет лингвистического образования. Проходящим эксперимент было предложено смотреть видеозапись, на которой диктор рассказывал истории на отвлеченную тему, а в конце респондентам задавались вопросы, чтобы выяснить, </w:t>
      </w:r>
      <w:r>
        <w:rPr>
          <w:rFonts w:ascii="Times New Roman" w:hAnsi="Times New Roman"/>
          <w:sz w:val="24"/>
          <w:szCs w:val="24"/>
        </w:rPr>
        <w:lastRenderedPageBreak/>
        <w:t xml:space="preserve">действует ли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на носителях русского языка. После вопроса, испытуемым предлагалось расположить ряд слов в верном порядке. Данным заданием мы заменяли филлеры.</w:t>
      </w:r>
    </w:p>
    <w:p w:rsidR="007C45C2" w:rsidRDefault="00772E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эксперимента подбирались минимальные пары, которые бы различались лишь искомым сегментом, например, </w:t>
      </w:r>
      <w:r>
        <w:rPr>
          <w:rFonts w:ascii="Times New Roman" w:hAnsi="Times New Roman"/>
          <w:i/>
          <w:iCs/>
          <w:sz w:val="24"/>
          <w:szCs w:val="24"/>
        </w:rPr>
        <w:t xml:space="preserve">порт 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i/>
          <w:iCs/>
          <w:sz w:val="24"/>
          <w:szCs w:val="24"/>
        </w:rPr>
        <w:t xml:space="preserve"> торт</w:t>
      </w:r>
      <w:r>
        <w:rPr>
          <w:rFonts w:ascii="Times New Roman" w:hAnsi="Times New Roman"/>
          <w:sz w:val="24"/>
          <w:szCs w:val="24"/>
        </w:rPr>
        <w:t xml:space="preserve">. В ходе исследования мы пытались подобрать слова со сходной частотностью, чтобы избежать возможных проблем с малой актуализацией слов. Так что, например, слова </w:t>
      </w:r>
      <w:r>
        <w:rPr>
          <w:rFonts w:ascii="Times New Roman" w:hAnsi="Times New Roman"/>
          <w:i/>
          <w:iCs/>
          <w:sz w:val="24"/>
          <w:szCs w:val="24"/>
        </w:rPr>
        <w:t>поругать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i/>
          <w:iCs/>
          <w:sz w:val="24"/>
          <w:szCs w:val="24"/>
        </w:rPr>
        <w:t>порубать</w:t>
      </w:r>
      <w:r>
        <w:rPr>
          <w:rFonts w:ascii="Times New Roman" w:hAnsi="Times New Roman"/>
          <w:sz w:val="24"/>
          <w:szCs w:val="24"/>
        </w:rPr>
        <w:t xml:space="preserve"> вполне подходят  для наших целей, однако мы предположили, что тот факт, что </w:t>
      </w:r>
      <w:r>
        <w:rPr>
          <w:rFonts w:ascii="Times New Roman" w:hAnsi="Times New Roman"/>
          <w:i/>
          <w:iCs/>
          <w:sz w:val="24"/>
          <w:szCs w:val="24"/>
        </w:rPr>
        <w:t>порубать</w:t>
      </w:r>
      <w:r>
        <w:rPr>
          <w:rFonts w:ascii="Times New Roman" w:hAnsi="Times New Roman"/>
          <w:sz w:val="24"/>
          <w:szCs w:val="24"/>
        </w:rPr>
        <w:t xml:space="preserve"> редко употребляется в СРЛЯ, может повлиять на проявление эффекта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>. Были использованы материалы Частотного словаря современного русского языка [</w:t>
      </w:r>
      <w:proofErr w:type="spellStart"/>
      <w:r>
        <w:rPr>
          <w:rFonts w:ascii="Times New Roman" w:hAnsi="Times New Roman"/>
          <w:sz w:val="24"/>
          <w:szCs w:val="24"/>
        </w:rPr>
        <w:t>Ляшевская</w:t>
      </w:r>
      <w:proofErr w:type="spellEnd"/>
      <w:r>
        <w:rPr>
          <w:rFonts w:ascii="Times New Roman" w:hAnsi="Times New Roman"/>
          <w:sz w:val="24"/>
          <w:szCs w:val="24"/>
        </w:rPr>
        <w:t xml:space="preserve">, Шаров 2009], а также Грамматического словаря русского языка </w:t>
      </w:r>
      <w:r>
        <w:rPr>
          <w:rFonts w:ascii="Times New Roman" w:hAnsi="Times New Roman"/>
          <w:sz w:val="24"/>
          <w:szCs w:val="24"/>
          <w:lang w:val="de-DE"/>
        </w:rPr>
        <w:t>[</w:t>
      </w:r>
      <w:r>
        <w:rPr>
          <w:rFonts w:ascii="Times New Roman" w:hAnsi="Times New Roman"/>
          <w:sz w:val="24"/>
          <w:szCs w:val="24"/>
        </w:rPr>
        <w:t xml:space="preserve">Зализняк 1990], чтобы исключить нежелательные пары слов типа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дина́мик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de-DE"/>
        </w:rPr>
        <w:t xml:space="preserve">vs.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динами́т</w:t>
      </w:r>
      <w:proofErr w:type="gramStart"/>
      <w:r>
        <w:rPr>
          <w:rFonts w:ascii="Times New Roman" w:hAnsi="Times New Roman"/>
          <w:sz w:val="24"/>
          <w:szCs w:val="24"/>
        </w:rPr>
        <w:t>.Б</w:t>
      </w:r>
      <w:proofErr w:type="gramEnd"/>
      <w:r>
        <w:rPr>
          <w:rFonts w:ascii="Times New Roman" w:hAnsi="Times New Roman"/>
          <w:sz w:val="24"/>
          <w:szCs w:val="24"/>
        </w:rPr>
        <w:t>ыли</w:t>
      </w:r>
      <w:proofErr w:type="spellEnd"/>
      <w:r>
        <w:rPr>
          <w:rFonts w:ascii="Times New Roman" w:hAnsi="Times New Roman"/>
          <w:sz w:val="24"/>
          <w:szCs w:val="24"/>
        </w:rPr>
        <w:t xml:space="preserve"> выбраны лишь такие  слова, в которых целевой согласный находится в </w:t>
      </w:r>
      <w:proofErr w:type="spellStart"/>
      <w:r>
        <w:rPr>
          <w:rFonts w:ascii="Times New Roman" w:hAnsi="Times New Roman"/>
          <w:sz w:val="24"/>
          <w:szCs w:val="24"/>
        </w:rPr>
        <w:t>инициали</w:t>
      </w:r>
      <w:proofErr w:type="spellEnd"/>
      <w:r>
        <w:rPr>
          <w:rFonts w:ascii="Times New Roman" w:hAnsi="Times New Roman"/>
          <w:sz w:val="24"/>
          <w:szCs w:val="24"/>
        </w:rPr>
        <w:t xml:space="preserve"> ударного слога, то есть пары слов типа </w:t>
      </w:r>
      <w:r>
        <w:rPr>
          <w:rFonts w:ascii="Times New Roman" w:hAnsi="Times New Roman"/>
          <w:i/>
          <w:iCs/>
          <w:sz w:val="24"/>
          <w:szCs w:val="24"/>
        </w:rPr>
        <w:t>заскучать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i/>
          <w:iCs/>
          <w:sz w:val="24"/>
          <w:szCs w:val="24"/>
        </w:rPr>
        <w:t xml:space="preserve">застучать </w:t>
      </w:r>
      <w:r>
        <w:rPr>
          <w:rFonts w:ascii="Times New Roman" w:hAnsi="Times New Roman"/>
          <w:sz w:val="24"/>
          <w:szCs w:val="24"/>
        </w:rPr>
        <w:t xml:space="preserve">были исключены из нашего эксперимента, а, например, пары слов </w:t>
      </w:r>
      <w:r>
        <w:rPr>
          <w:rFonts w:ascii="Times New Roman" w:hAnsi="Times New Roman"/>
          <w:i/>
          <w:iCs/>
          <w:sz w:val="24"/>
          <w:szCs w:val="24"/>
        </w:rPr>
        <w:t>подкорка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i/>
          <w:iCs/>
          <w:sz w:val="24"/>
          <w:szCs w:val="24"/>
        </w:rPr>
        <w:t>подборка</w:t>
      </w:r>
      <w:r>
        <w:rPr>
          <w:rFonts w:ascii="Times New Roman" w:hAnsi="Times New Roman"/>
          <w:sz w:val="24"/>
          <w:szCs w:val="24"/>
        </w:rPr>
        <w:t xml:space="preserve"> вполне удовлетворяют нашим условиям.</w:t>
      </w:r>
    </w:p>
    <w:p w:rsidR="007C45C2" w:rsidRDefault="00772E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Нас интересовало, как меняются результаты в зависимости от пола слушающего (мужской или женский), места образования согласного (губной, зубной, губно-зубной,</w:t>
      </w:r>
      <w:r>
        <w:t xml:space="preserve"> </w:t>
      </w:r>
      <w:r>
        <w:rPr>
          <w:rFonts w:ascii="Times New Roman" w:hAnsi="Times New Roman"/>
          <w:sz w:val="24"/>
          <w:szCs w:val="24"/>
        </w:rPr>
        <w:t xml:space="preserve"> заднеязычный) и его типа (звонкий взрывной, глухой взрывной), а также проверялось, влияет ли дополнительная артикуляция на ответы носителей (палатализованный </w:t>
      </w:r>
      <w:r>
        <w:rPr>
          <w:rFonts w:ascii="Times New Roman" w:hAnsi="Times New Roman"/>
          <w:sz w:val="24"/>
          <w:szCs w:val="24"/>
          <w:lang w:val="de-DE"/>
        </w:rPr>
        <w:t xml:space="preserve">vs. </w:t>
      </w:r>
      <w:proofErr w:type="spellStart"/>
      <w:r>
        <w:rPr>
          <w:rFonts w:ascii="Times New Roman" w:hAnsi="Times New Roman"/>
          <w:sz w:val="24"/>
          <w:szCs w:val="24"/>
        </w:rPr>
        <w:t>верялированный</w:t>
      </w:r>
      <w:proofErr w:type="spellEnd"/>
      <w:r>
        <w:rPr>
          <w:rFonts w:ascii="Times New Roman" w:hAnsi="Times New Roman"/>
          <w:sz w:val="24"/>
          <w:szCs w:val="24"/>
        </w:rPr>
        <w:t xml:space="preserve">), причём велярные </w:t>
      </w:r>
      <w:r>
        <w:rPr>
          <w:rFonts w:ascii="Times New Roman" w:hAnsi="Times New Roman"/>
          <w:sz w:val="24"/>
          <w:szCs w:val="24"/>
          <w:lang w:val="de-DE"/>
        </w:rPr>
        <w:t>[</w:t>
      </w:r>
      <w:r>
        <w:rPr>
          <w:rFonts w:ascii="Times New Roman" w:hAnsi="Times New Roman"/>
          <w:sz w:val="24"/>
          <w:szCs w:val="24"/>
        </w:rPr>
        <w:t>к</w:t>
      </w:r>
      <w:r w:rsidR="00933A7E">
        <w:rPr>
          <w:rFonts w:ascii="Times New Roman" w:hAnsi="Times New Roman"/>
          <w:sz w:val="24"/>
          <w:szCs w:val="24"/>
        </w:rPr>
        <w:t xml:space="preserve">] и </w:t>
      </w:r>
      <w:r>
        <w:rPr>
          <w:rFonts w:ascii="Times New Roman" w:hAnsi="Times New Roman"/>
          <w:sz w:val="24"/>
          <w:szCs w:val="24"/>
        </w:rPr>
        <w:t>[г</w:t>
      </w:r>
      <w:r w:rsidR="00933A7E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для удобства рассматривались в той же группе, что и </w:t>
      </w:r>
      <w:proofErr w:type="spellStart"/>
      <w:r>
        <w:rPr>
          <w:rFonts w:ascii="Times New Roman" w:hAnsi="Times New Roman"/>
          <w:sz w:val="24"/>
          <w:szCs w:val="24"/>
        </w:rPr>
        <w:t>веляризованные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7C45C2" w:rsidRDefault="00772EE3">
      <w:pPr>
        <w:keepNext w:val="0"/>
      </w:pPr>
      <w:r>
        <w:rPr>
          <w:rFonts w:ascii="Arial Unicode MS" w:hAnsi="Arial Unicode MS"/>
          <w:sz w:val="20"/>
          <w:szCs w:val="20"/>
        </w:rPr>
        <w:br w:type="page"/>
      </w:r>
    </w:p>
    <w:p w:rsidR="007C45C2" w:rsidRPr="00933A7E" w:rsidRDefault="00772EE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Литература</w:t>
      </w:r>
    </w:p>
    <w:p w:rsidR="007C45C2" w:rsidRDefault="007C45C2">
      <w:pPr>
        <w:spacing w:line="360" w:lineRule="auto"/>
        <w:jc w:val="both"/>
        <w:rPr>
          <w:lang w:val="en-US"/>
        </w:rPr>
      </w:pP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Brancazio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L., Miller, J. L. (2005). Use of visual information in speech perception: Evidence for a visual rate effect both with and without 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effect. 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Attention, Perception, &amp; Psychophysics, 67</w:t>
      </w:r>
      <w:r>
        <w:rPr>
          <w:rFonts w:ascii="Times New Roman" w:hAnsi="Times New Roman"/>
          <w:sz w:val="24"/>
          <w:szCs w:val="24"/>
          <w:lang w:val="en-US"/>
        </w:rPr>
        <w:t>(5),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759-769.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Burnham, D., Dodd, B. (2004). Auditory–visual speech integration by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prelinguistic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infants: Perception of an emergent consonant in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. </w:t>
      </w: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Developmental psychobiology, 45</w:t>
      </w:r>
      <w:r>
        <w:rPr>
          <w:rFonts w:ascii="Times New Roman" w:hAnsi="Times New Roman"/>
          <w:sz w:val="24"/>
          <w:szCs w:val="24"/>
          <w:lang w:val="en-US"/>
        </w:rPr>
        <w:t>(4), 204-220.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Cathiard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M. A., Schwartz, J. L.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Abry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C. (2001). Asking a naive question about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Effect: why does audio [b] give more [d] percepts with visual [g] than with visual [d]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?.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In AVSP 2001-International Conference on Auditory-Visual Speech Processing.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Cluff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M. S., Luce, P. A. (1990). Similarity neighborhoods of spoken two syllable words: Retroactive effects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on multiple activation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. </w:t>
      </w:r>
      <w:proofErr w:type="gramStart"/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The Journal of the Acoustical Society of America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87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(S1), S125-S126.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Colin, C.,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Radeau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M.,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Soquet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A.,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Demolin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D., Colin, F.,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Deltenre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P. (2002).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Mismatch negativity evoked by the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–MacDonald effect: A phonetic representation within short-term memory.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Clinical Neurophysiology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113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(4), 495-506.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de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Gelder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B.,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Bertelson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P.,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Vroomen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J.,  Chen, H. C. (1995). Inter-language differences in the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 for </w:t>
      </w:r>
      <w:proofErr w:type="spellStart"/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dutch</w:t>
      </w:r>
      <w:proofErr w:type="spellEnd"/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and Cantonese listeners.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In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EUROSPEECH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Dupont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S.,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Aubin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J.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Ménard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L. (2005).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A study of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 in 4-and 5-year-old French Canadian children.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ZAS Papers in Linguistics, 40</w:t>
      </w:r>
      <w:r>
        <w:rPr>
          <w:rFonts w:ascii="Times New Roman" w:hAnsi="Times New Roman"/>
          <w:sz w:val="24"/>
          <w:szCs w:val="24"/>
          <w:lang w:val="en-US"/>
        </w:rPr>
        <w:t>, 1-17.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Fixmer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E.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 Hawkins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S. (1998).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The influence of quality of information on the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effect.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In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AVSP'98 International Conference on Auditory-Visual Speech Processing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Grassegger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H. (1995). </w:t>
      </w:r>
      <w:proofErr w:type="spellStart"/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 in German and Hungarian listeners.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In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proceedings of the international congress of phonetic sciences, Stockholm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 (Vol. 4, No. 3, p. 2).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Green, K. P.,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Kuhl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P. K.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Meltzoff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, A. N. (1988). Factors affecting the integration of auditory and visual information in speech: The effect of vowel environment. </w:t>
      </w: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The Journal of the Acoustical Society of America, 84</w:t>
      </w:r>
      <w:r>
        <w:rPr>
          <w:rFonts w:ascii="Times New Roman" w:hAnsi="Times New Roman"/>
          <w:sz w:val="24"/>
          <w:szCs w:val="24"/>
          <w:lang w:val="en-US"/>
        </w:rPr>
        <w:t>(S1), S155-S155.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Green, K. P.,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Kuhl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P. K.,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Meltzoff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A. N.,  Stevens, E. B. (1991).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Integrating speech information across talkers, gender, and sensory modality: Female faces and male voices in the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effect.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Attention, Perception</w:t>
      </w:r>
      <w:proofErr w:type="gramStart"/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,  Psychophysics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50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(6), 524-536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Gries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S. T. (2013). Statistics for linguistics with R: A practical introduction. Walter de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Gruyter</w:t>
      </w:r>
      <w:proofErr w:type="spellEnd"/>
    </w:p>
    <w:p w:rsidR="007C45C2" w:rsidRDefault="007C45C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Hardison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D. M. (1999).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Bimodal speech perception by native and nonnative speakers of English: Factors influencing the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effect.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Language Learning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49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(s1), 213-283.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Hayashi, Y.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Sekiyama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K. (1998). Native-foreign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langage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 in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effect: A test with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chinese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japanese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In AVSP'98 International Conference on Auditory-Visual Speech Processing.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Hayashi, Y.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Sekiyama</w:t>
      </w:r>
      <w:proofErr w:type="spellEnd"/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K. (1998). Native-foreign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langage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 in the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effect: A test with </w:t>
      </w:r>
      <w:proofErr w:type="spellStart"/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chinese</w:t>
      </w:r>
      <w:proofErr w:type="spellEnd"/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and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japanese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.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In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AVSP'98 International Conference on Auditory-Visual Speech Processing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Johnson, K., Strand, E. A.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D'Imperio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M. (1999).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Auditory–visual integration of talker gender in vowel perception.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Journal of Phonetics, 27</w:t>
      </w:r>
      <w:r>
        <w:rPr>
          <w:rFonts w:ascii="Times New Roman" w:hAnsi="Times New Roman"/>
          <w:sz w:val="24"/>
          <w:szCs w:val="24"/>
          <w:lang w:val="en-US"/>
        </w:rPr>
        <w:t>(4), 359-384.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H.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 MacDonald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J. (1976). Hearing lips and seeing voices.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Munhall, K. G., Gribble, P., Sacco, L.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 Ward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M. (1996).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Temporal constraints on the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effect.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 </w:t>
      </w:r>
      <w:proofErr w:type="gramStart"/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Perception  Psychophysics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58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(3), 351-362.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Nath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A. R.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,  Beauchamp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M. S. (2012).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A neural basis for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interindividual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differences in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effect, a multisensory speech illusion.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 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Neuroimage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/>
        </w:rPr>
        <w:t>, 59</w:t>
      </w:r>
      <w:r>
        <w:rPr>
          <w:rFonts w:ascii="Times New Roman" w:hAnsi="Times New Roman"/>
          <w:sz w:val="24"/>
          <w:szCs w:val="24"/>
          <w:lang w:val="en-US"/>
        </w:rPr>
        <w:t>(1), 781-787.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Nicholls, M. E., Searle, D. A.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,  Bradshaw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J. L. (2004). Read my lips: Asymmetries in the visual expression and perception of speech revealed through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effect. </w:t>
      </w: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Psychological science, 15</w:t>
      </w:r>
      <w:r>
        <w:rPr>
          <w:rFonts w:ascii="Times New Roman" w:hAnsi="Times New Roman"/>
          <w:sz w:val="24"/>
          <w:szCs w:val="24"/>
          <w:lang w:val="en-US"/>
        </w:rPr>
        <w:t>(2), 138-141.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Sams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M.,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Manninen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P.,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Surakka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V.,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Helin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P.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Kättö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R. (1998).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 in Finnish syllables, isolated words, and words in sentences: Effects of word meaning and sentence context. 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Speech Communication, 26</w:t>
      </w:r>
      <w:r>
        <w:rPr>
          <w:rFonts w:ascii="Times New Roman" w:hAnsi="Times New Roman"/>
          <w:sz w:val="24"/>
          <w:szCs w:val="24"/>
          <w:lang w:val="en-US"/>
        </w:rPr>
        <w:t>(1), 75-87.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Sekiyama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K. (1994). Differences in auditory-visual speech perception between Japanese and Americans: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 as a function of incompatibility. 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Journal of the Acoustical Society of Japan (E), 15(3),</w:t>
      </w:r>
      <w:r>
        <w:rPr>
          <w:rFonts w:ascii="Times New Roman" w:hAnsi="Times New Roman"/>
          <w:sz w:val="24"/>
          <w:szCs w:val="24"/>
          <w:lang w:val="en-US"/>
        </w:rPr>
        <w:t xml:space="preserve"> 143-158.</w:t>
      </w:r>
    </w:p>
    <w:p w:rsidR="007C45C2" w:rsidRDefault="00772EE3">
      <w:pPr>
        <w:spacing w:line="360" w:lineRule="auto"/>
        <w:jc w:val="both"/>
        <w:rPr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Sekiyama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K.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Tohkura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Y. I. (1991).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 in non</w:t>
      </w:r>
      <w:r>
        <w:rPr>
          <w:rFonts w:ascii="Arial Unicode MS" w:hAnsi="Arial Unicode MS"/>
          <w:sz w:val="24"/>
          <w:szCs w:val="24"/>
          <w:lang w:val="en-US"/>
        </w:rPr>
        <w:t>‐</w:t>
      </w:r>
      <w:r>
        <w:rPr>
          <w:rFonts w:ascii="Times New Roman" w:hAnsi="Times New Roman"/>
          <w:sz w:val="24"/>
          <w:szCs w:val="24"/>
          <w:lang w:val="en-US"/>
        </w:rPr>
        <w:t>English listeners: Few visual effects for Japanese subjects hearing Japanese syllables of high auditory intelligibility. 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The Journal of the Acoustical Society of America, 90(4)</w:t>
      </w:r>
      <w:r>
        <w:rPr>
          <w:rFonts w:ascii="Times New Roman" w:hAnsi="Times New Roman"/>
          <w:sz w:val="24"/>
          <w:szCs w:val="24"/>
          <w:lang w:val="en-US"/>
        </w:rPr>
        <w:t>, 1797-1805.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Зализняк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А. А. (1980).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Грамматический</w:t>
      </w:r>
      <w:r w:rsidRPr="00933A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словарь</w:t>
      </w:r>
      <w:r w:rsidRPr="00933A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русского</w:t>
      </w:r>
      <w:r w:rsidRPr="00933A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языка</w:t>
      </w:r>
      <w:r w:rsidRPr="00933A7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Словоизменение</w:t>
      </w:r>
    </w:p>
    <w:p w:rsidR="007C45C2" w:rsidRDefault="007C45C2">
      <w:pPr>
        <w:spacing w:line="360" w:lineRule="auto"/>
        <w:jc w:val="both"/>
      </w:pPr>
    </w:p>
    <w:p w:rsidR="007C45C2" w:rsidRPr="00933A7E" w:rsidRDefault="00772EE3" w:rsidP="00933A7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Ляшевская</w:t>
      </w:r>
      <w:proofErr w:type="spellEnd"/>
      <w:r>
        <w:rPr>
          <w:rFonts w:ascii="Times New Roman" w:hAnsi="Times New Roman"/>
          <w:sz w:val="24"/>
          <w:szCs w:val="24"/>
        </w:rPr>
        <w:t xml:space="preserve">, О. Н., Шаров, С. А. (2009). Частотный словарь современного русского языка (на материалах Национального корпуса русского языка). </w:t>
      </w:r>
      <w:r>
        <w:rPr>
          <w:rFonts w:ascii="Times New Roman" w:hAnsi="Times New Roman"/>
          <w:sz w:val="24"/>
          <w:szCs w:val="24"/>
          <w:lang w:val="en-US"/>
        </w:rPr>
        <w:t>URL: http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:/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/dict.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ruslang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/freq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php</w:t>
      </w:r>
      <w:proofErr w:type="spellEnd"/>
    </w:p>
    <w:tbl>
      <w:tblPr>
        <w:tblStyle w:val="TableNormal"/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1176"/>
        <w:gridCol w:w="1174"/>
        <w:gridCol w:w="1838"/>
        <w:gridCol w:w="917"/>
        <w:gridCol w:w="1704"/>
        <w:gridCol w:w="1703"/>
      </w:tblGrid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pageBreakBefore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№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Место образования (видео)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Место образования (аудио)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Тип согласного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Пол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Дополнительная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артикулляция</w:t>
            </w:r>
            <w:proofErr w:type="spellEnd"/>
            <w:r>
              <w:t xml:space="preserve">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Слова СРЛЯ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женский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женский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нелюдимый/</w:t>
            </w:r>
          </w:p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нелюбимый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женский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логик/лобик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женский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нелюбимый/</w:t>
            </w:r>
          </w:p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нелюдимый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женский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женский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FF0000"/>
                <w:sz w:val="20"/>
                <w:szCs w:val="20"/>
                <w:u w:color="FF0000"/>
              </w:rPr>
              <w:t>Нет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женский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лобик/логик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женский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FF0000"/>
                <w:sz w:val="20"/>
                <w:szCs w:val="20"/>
                <w:u w:color="FF0000"/>
              </w:rPr>
              <w:t>Нет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женский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женский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женский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течь/печь 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женский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FF0000"/>
                <w:sz w:val="20"/>
                <w:szCs w:val="20"/>
                <w:u w:color="FF0000"/>
              </w:rPr>
              <w:t>Нет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женский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печь/течь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женский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женский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скиснуть/стиснуть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женский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FF0000"/>
                <w:sz w:val="20"/>
                <w:szCs w:val="20"/>
                <w:u w:color="FF0000"/>
              </w:rPr>
              <w:t>Нет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женский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стиснуть/скиснуть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женский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19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нелюдимый/</w:t>
            </w:r>
          </w:p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нелюбимый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логик/лобик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нелюбимый/</w:t>
            </w:r>
          </w:p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нелюдимый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FF0000"/>
                <w:sz w:val="20"/>
                <w:szCs w:val="20"/>
                <w:u w:color="FF0000"/>
              </w:rPr>
              <w:t>Нет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лобик/логик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FF0000"/>
                <w:sz w:val="20"/>
                <w:szCs w:val="20"/>
                <w:u w:color="FF0000"/>
              </w:rPr>
              <w:t>Нет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29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течь/печь 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FF0000"/>
                <w:sz w:val="20"/>
                <w:szCs w:val="20"/>
                <w:u w:color="FF0000"/>
              </w:rPr>
              <w:t>Нет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31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печь/течь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скиснуть/стиснуть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FF0000"/>
                <w:sz w:val="20"/>
                <w:szCs w:val="20"/>
                <w:u w:color="FF0000"/>
              </w:rPr>
              <w:t>Нет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стиснуть/скиснуть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36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37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  <w:szCs w:val="20"/>
              </w:rPr>
              <w:t>ский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  <w:szCs w:val="20"/>
              </w:rPr>
              <w:t>ский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данный/банный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39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  <w:szCs w:val="20"/>
              </w:rPr>
              <w:t>ский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газовый/базовый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40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  <w:szCs w:val="20"/>
              </w:rPr>
              <w:t>ский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банный/данный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41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  <w:szCs w:val="20"/>
              </w:rPr>
              <w:t>ский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42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  <w:szCs w:val="20"/>
              </w:rPr>
              <w:t>ский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выжигать/</w:t>
            </w:r>
          </w:p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выжидать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43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  <w:szCs w:val="20"/>
              </w:rPr>
              <w:t>ский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базовый/газовый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44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  <w:szCs w:val="20"/>
              </w:rPr>
              <w:t>ский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выжидать/</w:t>
            </w:r>
          </w:p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выжигать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45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  <w:szCs w:val="20"/>
              </w:rPr>
              <w:t>ский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46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  <w:szCs w:val="20"/>
              </w:rPr>
              <w:t>ский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47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  <w:szCs w:val="20"/>
              </w:rPr>
              <w:t>ский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точка/почка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48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  <w:szCs w:val="20"/>
              </w:rPr>
              <w:t>ский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щекотка/щепотка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49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  <w:szCs w:val="20"/>
              </w:rPr>
              <w:t>ский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почка/точка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  <w:szCs w:val="20"/>
              </w:rPr>
              <w:t>ский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51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  <w:szCs w:val="20"/>
              </w:rPr>
              <w:t>ский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куча/туча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52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  <w:szCs w:val="20"/>
              </w:rPr>
              <w:t>ский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щепотка/щекотка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53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  <w:szCs w:val="20"/>
              </w:rPr>
              <w:t>ский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туча/куча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54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  <w:szCs w:val="20"/>
              </w:rPr>
              <w:t>ский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55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56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данный/банный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газовый/базовый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58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банный/данный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59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выжигать/</w:t>
            </w:r>
          </w:p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выжидать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61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базовый/газовый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62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выжидать/</w:t>
            </w:r>
          </w:p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выжигать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63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65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точка/почка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66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щекотка/щепотка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67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почка/точка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68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69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куча/туча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щепотка/щекотка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71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зубной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туча/куча</w:t>
            </w:r>
          </w:p>
        </w:tc>
      </w:tr>
      <w:tr w:rsidR="007C45C2" w:rsidTr="00933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933A7E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72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велярный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взрывной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45C2" w:rsidRDefault="00772EE3">
            <w:pPr>
              <w:spacing w:line="360" w:lineRule="auto"/>
              <w:jc w:val="both"/>
            </w:pP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</w:rPr>
              <w:t>По теме</w:t>
            </w:r>
          </w:p>
        </w:tc>
      </w:tr>
    </w:tbl>
    <w:p w:rsidR="007C45C2" w:rsidRDefault="007C45C2">
      <w:pPr>
        <w:pStyle w:val="a4"/>
        <w:widowControl w:val="0"/>
        <w:spacing w:line="240" w:lineRule="auto"/>
        <w:ind w:left="0"/>
        <w:jc w:val="both"/>
      </w:pPr>
    </w:p>
    <w:p w:rsidR="00772EE3" w:rsidRDefault="00772EE3">
      <w:pPr>
        <w:pStyle w:val="a4"/>
        <w:widowControl w:val="0"/>
        <w:spacing w:line="240" w:lineRule="auto"/>
        <w:ind w:left="0"/>
        <w:jc w:val="both"/>
      </w:pPr>
    </w:p>
    <w:p w:rsidR="00772EE3" w:rsidRPr="005D6FB4" w:rsidRDefault="00772EE3" w:rsidP="00772EE3">
      <w:pPr>
        <w:widowControl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72EE3" w:rsidRPr="00772EE3" w:rsidRDefault="00772EE3" w:rsidP="00772EE3">
      <w:pPr>
        <w:widowControl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72EE3" w:rsidRPr="00772EE3" w:rsidRDefault="00772EE3" w:rsidP="00772EE3">
      <w:pPr>
        <w:widowControl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772EE3" w:rsidRPr="00772EE3">
      <w:headerReference w:type="default" r:id="rId9"/>
      <w:footerReference w:type="default" r:id="rId10"/>
      <w:pgSz w:w="11900" w:h="16840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B79" w:rsidRDefault="00814B79">
      <w:pPr>
        <w:spacing w:line="240" w:lineRule="auto"/>
      </w:pPr>
      <w:r>
        <w:separator/>
      </w:r>
    </w:p>
  </w:endnote>
  <w:endnote w:type="continuationSeparator" w:id="0">
    <w:p w:rsidR="00814B79" w:rsidRDefault="00814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243" w:rsidRDefault="00931243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B79" w:rsidRDefault="00814B79">
      <w:pPr>
        <w:spacing w:line="240" w:lineRule="auto"/>
      </w:pPr>
      <w:r>
        <w:separator/>
      </w:r>
    </w:p>
  </w:footnote>
  <w:footnote w:type="continuationSeparator" w:id="0">
    <w:p w:rsidR="00814B79" w:rsidRDefault="00814B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243" w:rsidRDefault="00931243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4CBD"/>
    <w:multiLevelType w:val="hybridMultilevel"/>
    <w:tmpl w:val="881C01CC"/>
    <w:numStyleLink w:val="ImportedStyle1"/>
  </w:abstractNum>
  <w:abstractNum w:abstractNumId="1">
    <w:nsid w:val="184B383F"/>
    <w:multiLevelType w:val="hybridMultilevel"/>
    <w:tmpl w:val="4FC6D5D6"/>
    <w:numStyleLink w:val="ImportedStyle3"/>
  </w:abstractNum>
  <w:abstractNum w:abstractNumId="2">
    <w:nsid w:val="1DF50914"/>
    <w:multiLevelType w:val="hybridMultilevel"/>
    <w:tmpl w:val="E844183E"/>
    <w:styleLink w:val="ImportedStyle2"/>
    <w:lvl w:ilvl="0" w:tplc="7E9480B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AC591A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903404">
      <w:start w:val="1"/>
      <w:numFmt w:val="lowerRoman"/>
      <w:lvlText w:val="%3."/>
      <w:lvlJc w:val="left"/>
      <w:pPr>
        <w:ind w:left="2160" w:hanging="4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084086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94D31E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C2AC1C">
      <w:start w:val="1"/>
      <w:numFmt w:val="lowerRoman"/>
      <w:lvlText w:val="%6."/>
      <w:lvlJc w:val="left"/>
      <w:pPr>
        <w:ind w:left="4320" w:hanging="4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7A9690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4452AE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12D1C6">
      <w:start w:val="1"/>
      <w:numFmt w:val="lowerRoman"/>
      <w:lvlText w:val="%9."/>
      <w:lvlJc w:val="left"/>
      <w:pPr>
        <w:ind w:left="6480" w:hanging="4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F303E67"/>
    <w:multiLevelType w:val="hybridMultilevel"/>
    <w:tmpl w:val="BD3893A0"/>
    <w:numStyleLink w:val="ImportedStyle4"/>
  </w:abstractNum>
  <w:abstractNum w:abstractNumId="4">
    <w:nsid w:val="2D624D96"/>
    <w:multiLevelType w:val="hybridMultilevel"/>
    <w:tmpl w:val="881C01CC"/>
    <w:styleLink w:val="ImportedStyle1"/>
    <w:lvl w:ilvl="0" w:tplc="5BFA0C34">
      <w:start w:val="1"/>
      <w:numFmt w:val="decimal"/>
      <w:lvlText w:val="%1)"/>
      <w:lvlJc w:val="left"/>
      <w:pPr>
        <w:ind w:left="69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3A8FE0">
      <w:start w:val="1"/>
      <w:numFmt w:val="lowerLetter"/>
      <w:lvlText w:val="%2)"/>
      <w:lvlJc w:val="left"/>
      <w:pPr>
        <w:ind w:left="141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D67FA6">
      <w:start w:val="1"/>
      <w:numFmt w:val="lowerRoman"/>
      <w:lvlText w:val="%3)"/>
      <w:lvlJc w:val="left"/>
      <w:pPr>
        <w:ind w:left="2122" w:hanging="4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C0F36A">
      <w:start w:val="1"/>
      <w:numFmt w:val="lowerRoman"/>
      <w:lvlText w:val="%4)"/>
      <w:lvlJc w:val="left"/>
      <w:pPr>
        <w:ind w:left="2844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180F4A">
      <w:start w:val="1"/>
      <w:numFmt w:val="lowerRoman"/>
      <w:lvlText w:val="%5)"/>
      <w:lvlJc w:val="left"/>
      <w:pPr>
        <w:ind w:left="3566" w:hanging="3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62645E">
      <w:start w:val="1"/>
      <w:numFmt w:val="lowerRoman"/>
      <w:lvlText w:val="%6)"/>
      <w:lvlJc w:val="left"/>
      <w:pPr>
        <w:ind w:left="4288" w:hanging="3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A62ED6">
      <w:start w:val="1"/>
      <w:numFmt w:val="decimal"/>
      <w:lvlText w:val="%7."/>
      <w:lvlJc w:val="left"/>
      <w:pPr>
        <w:ind w:left="501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A4F19E">
      <w:start w:val="1"/>
      <w:numFmt w:val="lowerLetter"/>
      <w:lvlText w:val="%8."/>
      <w:lvlJc w:val="left"/>
      <w:pPr>
        <w:ind w:left="57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085CEA">
      <w:start w:val="1"/>
      <w:numFmt w:val="lowerRoman"/>
      <w:lvlText w:val="%9."/>
      <w:lvlJc w:val="left"/>
      <w:pPr>
        <w:ind w:left="6442" w:hanging="4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1B91B01"/>
    <w:multiLevelType w:val="hybridMultilevel"/>
    <w:tmpl w:val="4FC6D5D6"/>
    <w:styleLink w:val="ImportedStyle3"/>
    <w:lvl w:ilvl="0" w:tplc="0A96A1D4">
      <w:start w:val="1"/>
      <w:numFmt w:val="lowerLetter"/>
      <w:lvlText w:val="%1."/>
      <w:lvlJc w:val="left"/>
      <w:pPr>
        <w:ind w:left="1464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28A8D4">
      <w:start w:val="1"/>
      <w:numFmt w:val="lowerLetter"/>
      <w:lvlText w:val="%2."/>
      <w:lvlJc w:val="left"/>
      <w:pPr>
        <w:ind w:left="21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64B3C0">
      <w:start w:val="1"/>
      <w:numFmt w:val="lowerRoman"/>
      <w:lvlText w:val="%3."/>
      <w:lvlJc w:val="left"/>
      <w:pPr>
        <w:ind w:left="2856" w:hanging="2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168222">
      <w:start w:val="1"/>
      <w:numFmt w:val="decimal"/>
      <w:lvlText w:val="%4."/>
      <w:lvlJc w:val="left"/>
      <w:pPr>
        <w:ind w:left="357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DEE7A2">
      <w:start w:val="1"/>
      <w:numFmt w:val="lowerLetter"/>
      <w:lvlText w:val="%5."/>
      <w:lvlJc w:val="left"/>
      <w:pPr>
        <w:ind w:left="429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A67758">
      <w:start w:val="1"/>
      <w:numFmt w:val="lowerRoman"/>
      <w:lvlText w:val="%6."/>
      <w:lvlJc w:val="left"/>
      <w:pPr>
        <w:ind w:left="5016" w:hanging="2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143006">
      <w:start w:val="1"/>
      <w:numFmt w:val="decimal"/>
      <w:lvlText w:val="%7."/>
      <w:lvlJc w:val="left"/>
      <w:pPr>
        <w:ind w:left="57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C4E0AE">
      <w:start w:val="1"/>
      <w:numFmt w:val="lowerLetter"/>
      <w:lvlText w:val="%8."/>
      <w:lvlJc w:val="left"/>
      <w:pPr>
        <w:ind w:left="645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EC56D2">
      <w:start w:val="1"/>
      <w:numFmt w:val="lowerRoman"/>
      <w:lvlText w:val="%9."/>
      <w:lvlJc w:val="left"/>
      <w:pPr>
        <w:ind w:left="7176" w:hanging="2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F9F1442"/>
    <w:multiLevelType w:val="hybridMultilevel"/>
    <w:tmpl w:val="BD3893A0"/>
    <w:styleLink w:val="ImportedStyle4"/>
    <w:lvl w:ilvl="0" w:tplc="CB7CC750">
      <w:start w:val="1"/>
      <w:numFmt w:val="lowerLetter"/>
      <w:lvlText w:val="%1."/>
      <w:lvlJc w:val="left"/>
      <w:pPr>
        <w:ind w:left="149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7237F4">
      <w:start w:val="1"/>
      <w:numFmt w:val="lowerLetter"/>
      <w:lvlText w:val="%2."/>
      <w:lvlJc w:val="left"/>
      <w:pPr>
        <w:ind w:left="221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C67DB2">
      <w:start w:val="1"/>
      <w:numFmt w:val="lowerRoman"/>
      <w:lvlText w:val="%3."/>
      <w:lvlJc w:val="left"/>
      <w:pPr>
        <w:ind w:left="2934" w:hanging="28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CCDD04">
      <w:start w:val="1"/>
      <w:numFmt w:val="decimal"/>
      <w:lvlText w:val="%4."/>
      <w:lvlJc w:val="left"/>
      <w:pPr>
        <w:ind w:left="365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488342">
      <w:start w:val="1"/>
      <w:numFmt w:val="lowerLetter"/>
      <w:lvlText w:val="%5."/>
      <w:lvlJc w:val="left"/>
      <w:pPr>
        <w:ind w:left="437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28C240">
      <w:start w:val="1"/>
      <w:numFmt w:val="lowerRoman"/>
      <w:lvlText w:val="%6."/>
      <w:lvlJc w:val="left"/>
      <w:pPr>
        <w:ind w:left="5094" w:hanging="28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B400CC">
      <w:start w:val="1"/>
      <w:numFmt w:val="decimal"/>
      <w:lvlText w:val="%7."/>
      <w:lvlJc w:val="left"/>
      <w:pPr>
        <w:ind w:left="581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EE9C64">
      <w:start w:val="1"/>
      <w:numFmt w:val="lowerLetter"/>
      <w:lvlText w:val="%8."/>
      <w:lvlJc w:val="left"/>
      <w:pPr>
        <w:ind w:left="653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08DA7A">
      <w:start w:val="1"/>
      <w:numFmt w:val="lowerRoman"/>
      <w:lvlText w:val="%9."/>
      <w:lvlJc w:val="left"/>
      <w:pPr>
        <w:ind w:left="7254" w:hanging="28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776E102F"/>
    <w:multiLevelType w:val="hybridMultilevel"/>
    <w:tmpl w:val="E844183E"/>
    <w:numStyleLink w:val="ImportedStyle2"/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7"/>
    <w:lvlOverride w:ilvl="0">
      <w:lvl w:ilvl="0" w:tplc="1B14203A">
        <w:start w:val="1"/>
        <w:numFmt w:val="decimal"/>
        <w:lvlText w:val="%1."/>
        <w:lvlJc w:val="left"/>
        <w:pPr>
          <w:ind w:left="69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3F8B19E">
        <w:start w:val="1"/>
        <w:numFmt w:val="lowerLetter"/>
        <w:lvlText w:val="%2."/>
        <w:lvlJc w:val="left"/>
        <w:pPr>
          <w:ind w:left="141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26D904">
        <w:start w:val="1"/>
        <w:numFmt w:val="lowerRoman"/>
        <w:lvlText w:val="%3."/>
        <w:lvlJc w:val="left"/>
        <w:pPr>
          <w:ind w:left="2122" w:hanging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E64E26C">
        <w:start w:val="1"/>
        <w:numFmt w:val="decimal"/>
        <w:lvlText w:val="%4."/>
        <w:lvlJc w:val="left"/>
        <w:pPr>
          <w:ind w:left="285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9749544">
        <w:start w:val="1"/>
        <w:numFmt w:val="lowerLetter"/>
        <w:lvlText w:val="%5."/>
        <w:lvlJc w:val="left"/>
        <w:pPr>
          <w:ind w:left="357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6281FE6">
        <w:start w:val="1"/>
        <w:numFmt w:val="lowerRoman"/>
        <w:lvlText w:val="%6."/>
        <w:lvlJc w:val="left"/>
        <w:pPr>
          <w:ind w:left="4282" w:hanging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A486836">
        <w:start w:val="1"/>
        <w:numFmt w:val="decimal"/>
        <w:lvlText w:val="%7."/>
        <w:lvlJc w:val="left"/>
        <w:pPr>
          <w:ind w:left="501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ACC469C">
        <w:start w:val="1"/>
        <w:numFmt w:val="lowerLetter"/>
        <w:lvlText w:val="%8."/>
        <w:lvlJc w:val="left"/>
        <w:pPr>
          <w:ind w:left="573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CA01C04">
        <w:start w:val="1"/>
        <w:numFmt w:val="lowerRoman"/>
        <w:lvlText w:val="%9."/>
        <w:lvlJc w:val="left"/>
        <w:pPr>
          <w:ind w:left="6442" w:hanging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1"/>
  </w:num>
  <w:num w:numId="8">
    <w:abstractNumId w:val="6"/>
  </w:num>
  <w:num w:numId="9">
    <w:abstractNumId w:val="3"/>
  </w:num>
  <w:num w:numId="10">
    <w:abstractNumId w:val="3"/>
    <w:lvlOverride w:ilvl="0">
      <w:lvl w:ilvl="0" w:tplc="B478E9B8">
        <w:start w:val="1"/>
        <w:numFmt w:val="lowerLetter"/>
        <w:lvlText w:val="%1."/>
        <w:lvlJc w:val="left"/>
        <w:pPr>
          <w:ind w:left="1464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784A0C2">
        <w:start w:val="1"/>
        <w:numFmt w:val="lowerLetter"/>
        <w:lvlText w:val="%2."/>
        <w:lvlJc w:val="left"/>
        <w:pPr>
          <w:ind w:left="2184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A146028">
        <w:start w:val="1"/>
        <w:numFmt w:val="lowerRoman"/>
        <w:lvlText w:val="%3."/>
        <w:lvlJc w:val="left"/>
        <w:pPr>
          <w:ind w:left="2910" w:hanging="26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23A6B12">
        <w:start w:val="1"/>
        <w:numFmt w:val="decimal"/>
        <w:lvlText w:val="%4."/>
        <w:lvlJc w:val="left"/>
        <w:pPr>
          <w:ind w:left="3624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F80C316">
        <w:start w:val="1"/>
        <w:numFmt w:val="lowerLetter"/>
        <w:lvlText w:val="%5."/>
        <w:lvlJc w:val="left"/>
        <w:pPr>
          <w:ind w:left="4344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87AE72A">
        <w:start w:val="1"/>
        <w:numFmt w:val="lowerRoman"/>
        <w:lvlText w:val="%6."/>
        <w:lvlJc w:val="left"/>
        <w:pPr>
          <w:ind w:left="5070" w:hanging="26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A44DF60">
        <w:start w:val="1"/>
        <w:numFmt w:val="decimal"/>
        <w:lvlText w:val="%7."/>
        <w:lvlJc w:val="left"/>
        <w:pPr>
          <w:ind w:left="5784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CDC6FBA">
        <w:start w:val="1"/>
        <w:numFmt w:val="lowerLetter"/>
        <w:lvlText w:val="%8."/>
        <w:lvlJc w:val="left"/>
        <w:pPr>
          <w:ind w:left="6504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C3045A8">
        <w:start w:val="1"/>
        <w:numFmt w:val="lowerRoman"/>
        <w:lvlText w:val="%9."/>
        <w:lvlJc w:val="left"/>
        <w:pPr>
          <w:ind w:left="7230" w:hanging="26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C45C2"/>
    <w:rsid w:val="005D6FB4"/>
    <w:rsid w:val="006D7FB8"/>
    <w:rsid w:val="00772EE3"/>
    <w:rsid w:val="007C45C2"/>
    <w:rsid w:val="00814B79"/>
    <w:rsid w:val="00931243"/>
    <w:rsid w:val="0093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keepNext/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a4">
    <w:name w:val="List Paragraph"/>
    <w:pPr>
      <w:keepNext/>
      <w:spacing w:line="276" w:lineRule="auto"/>
      <w:ind w:left="720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paragraph" w:styleId="a5">
    <w:name w:val="Balloon Text"/>
    <w:basedOn w:val="a"/>
    <w:link w:val="a6"/>
    <w:uiPriority w:val="99"/>
    <w:semiHidden/>
    <w:unhideWhenUsed/>
    <w:rsid w:val="00933A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3A7E"/>
    <w:rPr>
      <w:rFonts w:ascii="Tahoma" w:hAnsi="Tahoma" w:cs="Tahoma"/>
      <w:color w:val="000000"/>
      <w:sz w:val="16"/>
      <w:szCs w:val="16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keepNext/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a4">
    <w:name w:val="List Paragraph"/>
    <w:pPr>
      <w:keepNext/>
      <w:spacing w:line="276" w:lineRule="auto"/>
      <w:ind w:left="720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paragraph" w:styleId="a5">
    <w:name w:val="Balloon Text"/>
    <w:basedOn w:val="a"/>
    <w:link w:val="a6"/>
    <w:uiPriority w:val="99"/>
    <w:semiHidden/>
    <w:unhideWhenUsed/>
    <w:rsid w:val="00933A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3A7E"/>
    <w:rPr>
      <w:rFonts w:ascii="Tahoma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3313</Words>
  <Characters>18888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</cp:lastModifiedBy>
  <cp:revision>3</cp:revision>
  <dcterms:created xsi:type="dcterms:W3CDTF">2017-02-13T18:00:00Z</dcterms:created>
  <dcterms:modified xsi:type="dcterms:W3CDTF">2017-02-13T19:39:00Z</dcterms:modified>
</cp:coreProperties>
</file>