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50"/>
          <w:szCs w:val="50"/>
        </w:rPr>
      </w:pPr>
      <w:bookmarkStart w:colFirst="0" w:colLast="0" w:name="_q9gtfj6qvm77" w:id="0"/>
      <w:bookmarkEnd w:id="0"/>
      <w:r w:rsidDel="00000000" w:rsidR="00000000" w:rsidRPr="00000000">
        <w:rPr>
          <w:sz w:val="50"/>
          <w:szCs w:val="50"/>
          <w:rtl w:val="0"/>
        </w:rPr>
        <w:t xml:space="preserve">Plataforma de Distribución de ISBER Solutions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proyecto-distribuidora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ISBER Solutions, Loja, Ecuador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Equipo:</w:t>
      </w:r>
      <w:r w:rsidDel="00000000" w:rsidR="00000000" w:rsidRPr="00000000">
        <w:rPr>
          <w:rtl w:val="0"/>
        </w:rPr>
        <w:t xml:space="preserve"> Josué Pardo - Alberto Herrera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rPr/>
      </w:pPr>
      <w:bookmarkStart w:colFirst="0" w:colLast="0" w:name="_30d5dhnq02sn" w:id="1"/>
      <w:bookmarkEnd w:id="1"/>
      <w:r w:rsidDel="00000000" w:rsidR="00000000" w:rsidRPr="00000000">
        <w:rPr>
          <w:rtl w:val="0"/>
        </w:rPr>
        <w:t xml:space="preserve">Clave MoSCoW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5370"/>
        <w:tblGridChange w:id="0">
          <w:tblGrid>
            <w:gridCol w:w="3630"/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Must have — el MVP no puede salir sin esto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Should have — importante pero no bloqueante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Could have — deseable si el tiempo lo permite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Won't have — pospuesto explícitamente para el roadmap post-MVP 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Subtitle"/>
        <w:rPr/>
      </w:pPr>
      <w:bookmarkStart w:colFirst="0" w:colLast="0" w:name="_r4r7mz770izq" w:id="2"/>
      <w:bookmarkEnd w:id="2"/>
      <w:r w:rsidDel="00000000" w:rsidR="00000000" w:rsidRPr="00000000">
        <w:rPr>
          <w:rtl w:val="0"/>
        </w:rPr>
        <w:t xml:space="preserve">Modelo de Entidades </w:t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Entidades y Cardinalidades </w:t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819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Subtitle"/>
        <w:rPr/>
      </w:pPr>
      <w:bookmarkStart w:colFirst="0" w:colLast="0" w:name="_8bxzqstfrli4" w:id="3"/>
      <w:bookmarkEnd w:id="3"/>
      <w:r w:rsidDel="00000000" w:rsidR="00000000" w:rsidRPr="00000000">
        <w:rPr>
          <w:rtl w:val="0"/>
        </w:rPr>
        <w:t xml:space="preserve">Diagrama ER (Mermaid)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9296" cy="481280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9296" cy="4812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Subtitle"/>
        <w:rPr/>
      </w:pPr>
      <w:bookmarkStart w:colFirst="0" w:colLast="0" w:name="_r14bpgv7d2y7" w:id="4"/>
      <w:bookmarkEnd w:id="4"/>
      <w:r w:rsidDel="00000000" w:rsidR="00000000" w:rsidRPr="00000000">
        <w:rPr>
          <w:rtl w:val="0"/>
        </w:rPr>
        <w:t xml:space="preserve">Máquina de Estados de Orden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ENDING → ACCEPTED → DISPATCHED → DELIVERED</w:t>
      </w:r>
    </w:p>
    <w:p w:rsidR="00000000" w:rsidDel="00000000" w:rsidP="00000000" w:rsidRDefault="00000000" w:rsidRPr="00000000" w14:paraId="0000001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PENDING → REJECTED 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Subtitle"/>
        <w:rPr/>
      </w:pPr>
      <w:bookmarkStart w:colFirst="0" w:colLast="0" w:name="_pl97o7h182vn" w:id="5"/>
      <w:bookmarkEnd w:id="5"/>
      <w:r w:rsidDel="00000000" w:rsidR="00000000" w:rsidRPr="00000000">
        <w:rPr>
          <w:rtl w:val="0"/>
        </w:rPr>
        <w:t xml:space="preserve">Requisitos Funcionales </w:t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RF-01 — Autenticación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980"/>
        <w:gridCol w:w="5115"/>
        <w:tblGridChange w:id="0">
          <w:tblGrid>
            <w:gridCol w:w="1905"/>
            <w:gridCol w:w="1980"/>
            <w:gridCol w:w="51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sistema debe permitir a los usuarios registrarse con email, contraseña y un rol preasignado.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sistema debe autenticar usuarios mediante email y contraseña.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sistema debe permitir solicitar la recuperación de contraseña mediante un enlace de un solo uso enviado al correo registrado.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sistema debe permitir establecer una nueva contraseña usando un enlace válido y no expirado.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sistema debe invalidar la sesión del usuario al cerrar sesión.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enlace de recuperación debe ser de un solo uso y expirar después de 1 hora. 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RF-02 — Control de Acceso Basado en Roles (RBAC)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15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980"/>
        <w:gridCol w:w="5115"/>
        <w:tblGridChange w:id="0">
          <w:tblGrid>
            <w:gridCol w:w="1905"/>
            <w:gridCol w:w="1980"/>
            <w:gridCol w:w="5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RF-02.1 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 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sistema debe soportar exactamente cuatro roles: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DISTRIBUTOR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VENDOR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STORE_OWNER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DELIVERY</w:t>
            </w:r>
            <w:r w:rsidDel="00000000" w:rsidR="00000000" w:rsidRPr="00000000">
              <w:rPr>
                <w:rtl w:val="0"/>
              </w:rPr>
              <w:t xml:space="preserve">.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RF-02.2 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DISTRIBUTOR</w:t>
            </w:r>
            <w:r w:rsidDel="00000000" w:rsidR="00000000" w:rsidRPr="00000000">
              <w:rPr>
                <w:rtl w:val="0"/>
              </w:rPr>
              <w:t xml:space="preserve"> es el rol de mayor jerarquía; no existe un rol superior dentro del sistema.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RF-02.3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Cada dashboard debe ser accesible únicamente por su rol correspondiente; los accesos no autorizados deben devolver respuesta 403.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RF-02.4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Toda operación que modifique el estado debe revalidar el rol de la sesión en el servidor; nunca se debe confiar en roles enviados por el cliente.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RF-02.5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Todas las consultas deben limitarse al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distributorId</w:t>
            </w:r>
            <w:r w:rsidDel="00000000" w:rsidR="00000000" w:rsidRPr="00000000">
              <w:rPr>
                <w:rtl w:val="0"/>
              </w:rPr>
              <w:t xml:space="preserve"> autenticado; las fugas de datos entre tenants deben ser arquitectónicamente imposibles. 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RF-03 — Catálogo de Productos (DISTRIBUTOR)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980"/>
        <w:gridCol w:w="5115"/>
        <w:tblGridChange w:id="0">
          <w:tblGrid>
            <w:gridCol w:w="1905"/>
            <w:gridCol w:w="1980"/>
            <w:gridCol w:w="5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RF-03.1 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 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distribuidor debe poder crear productos con: nombre, descripción, precio unitario y stock inicial.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RF-03.2 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distribuidor debe poder actualizar nombre, descripción y precio unitario de un producto.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RF-03.3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distribuidor debe poder desactivar (soft-delete) un producto; órdenes activas no deben verse afectadas. 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RF-03.4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distribuidor debe poder visualizar el catálogo completo con precios actuales.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RF-03.5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distribuidor debe poder asignar stock a un vendedor específico creando o actualizando el registro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VendorInventory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RF-04 — Gestión de Inventario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980"/>
        <w:gridCol w:w="5115"/>
        <w:tblGridChange w:id="0">
          <w:tblGrid>
            <w:gridCol w:w="1905"/>
            <w:gridCol w:w="1980"/>
            <w:gridCol w:w="5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RF-04.1 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 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distribuidor debe visualizar niveles de stock por producto y vendedor desde el dashboard operativo.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RF-04.2 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 vendedor debe visualizar únicamente su inventario asignado.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RF-04.3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 deducción de inventario debe ejecutarse atómicamente cuando una orden 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ACCEPTED</w:t>
            </w:r>
            <w:r w:rsidDel="00000000" w:rsidR="00000000" w:rsidRPr="00000000">
              <w:rPr>
                <w:rtl w:val="0"/>
              </w:rPr>
              <w:t xml:space="preserve">, evitando inconsistencias concurrentes.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RF-04.4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 el inventario es insuficiente durante la aceptación, toda la operación debe revertirse y mostrar un mensaje claro al vendedor.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RF-04.5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distribuidor debe recibir una alerta visual cuando el stock de un producto caiga por debajo de un umbral configurable. 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k5s0yr4iawau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RF-05 — Creación de Órdenes (STORE_OWNER / VENDOR)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980"/>
        <w:gridCol w:w="5115"/>
        <w:tblGridChange w:id="0">
          <w:tblGrid>
            <w:gridCol w:w="1905"/>
            <w:gridCol w:w="1980"/>
            <w:gridCol w:w="5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RF-05.1 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 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 dueño de tienda debe poder crear órdenes seleccionando productos y cantidades.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RF-05.2 </w:t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 vendedor debe poder crear órdenes en nombre de una tienda asignada.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RF-05.3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 enviar una orden, el sistema debe validar la disponibilidad de productos en el inventario del vendedor objetivo; si algún producto no está disponible, la orden debe rechazarse con errores por ítem.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RF-05.4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precio de cada ítem debe guardarse al momento de crear la orden y no cambiar si luego cambia el precio del catálogo.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RF-05.5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dueño de tienda debe visualizar en tiempo real el estado de sus órdenes.  </w:t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RF-06 — Procesamiento de Órdenes (VENDOR)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980"/>
        <w:gridCol w:w="5115"/>
        <w:tblGridChange w:id="0">
          <w:tblGrid>
            <w:gridCol w:w="1905"/>
            <w:gridCol w:w="1980"/>
            <w:gridCol w:w="5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RF-06.1 </w:t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 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 vendedor debe visualizar todas las órdenes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  <w:t xml:space="preserve"> asignadas.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RF-06.2 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 vendedor debe poder aceptar o rechazar órdenes pendientes.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RF-06.3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 aceptar, el inventario debe descontarse atómicamente.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RF-06.4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 aceptar, la orden pasa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ACCEPTED</w:t>
            </w:r>
            <w:r w:rsidDel="00000000" w:rsidR="00000000" w:rsidRPr="00000000">
              <w:rPr>
                <w:rtl w:val="0"/>
              </w:rPr>
              <w:t xml:space="preserve">; al rechazar,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RF-06.5</w:t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vendedor debe poder marcar órdenes como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DISPATCHED</w:t>
            </w:r>
            <w:r w:rsidDel="00000000" w:rsidR="00000000" w:rsidRPr="00000000">
              <w:rPr>
                <w:rtl w:val="0"/>
              </w:rPr>
              <w:t xml:space="preserve"> cuando salgan de bodega.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RF-06.6</w:t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dashboard del vendedor debe refrescar automáticamente la lista de órdenes pendientes sin recargar manualmente. </w:t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RF-07 — Confirmación de Entrega (DELIVERY)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980"/>
        <w:gridCol w:w="5115"/>
        <w:tblGridChange w:id="0">
          <w:tblGrid>
            <w:gridCol w:w="1905"/>
            <w:gridCol w:w="1980"/>
            <w:gridCol w:w="5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RF-07.1 </w:t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 </w:t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personal de entrega debe visualizar órdenes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DISPATCHED</w:t>
            </w:r>
            <w:r w:rsidDel="00000000" w:rsidR="00000000" w:rsidRPr="00000000">
              <w:rPr>
                <w:rtl w:val="0"/>
              </w:rPr>
              <w:t xml:space="preserve"> asignadas a su ruta.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RF-07.2 </w:t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personal de entrega debe confirmar las entregas subiendo una foto como evidencia.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RF-07.3</w:t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sistema debe rechazar confirmaciones que no utilicen el flujo oficial de subida de imágenes; URLs externas no son válidas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RF-07.4</w:t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 confirmar una entrega, la orden cambia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DELIVERED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RF-07.5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registro de entrega debe almacenar permanentemente el identificador único de la foto. </w:t>
            </w:r>
          </w:p>
        </w:tc>
      </w:tr>
    </w:tbl>
    <w:p w:rsidR="00000000" w:rsidDel="00000000" w:rsidP="00000000" w:rsidRDefault="00000000" w:rsidRPr="00000000" w14:paraId="000000D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Subtitle"/>
        <w:rPr/>
      </w:pPr>
      <w:bookmarkStart w:colFirst="0" w:colLast="0" w:name="_qo1ui065opih" w:id="7"/>
      <w:bookmarkEnd w:id="7"/>
      <w:r w:rsidDel="00000000" w:rsidR="00000000" w:rsidRPr="00000000">
        <w:rPr>
          <w:rtl w:val="0"/>
        </w:rPr>
        <w:t xml:space="preserve">Requisitos No Funcionales </w:t>
      </w:r>
    </w:p>
    <w:p w:rsidR="00000000" w:rsidDel="00000000" w:rsidP="00000000" w:rsidRDefault="00000000" w:rsidRPr="00000000" w14:paraId="000000D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RNF-01 — Seguridad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980"/>
        <w:gridCol w:w="5115"/>
        <w:tblGridChange w:id="0">
          <w:tblGrid>
            <w:gridCol w:w="1905"/>
            <w:gridCol w:w="1980"/>
            <w:gridCol w:w="5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RNF-01.1 </w:t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 </w:t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Las contraseñas deben almacenarse mediante hashes criptográficos unidireccionales; nunca texto plano ni cifrado reversible.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RNF-01.2 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acceso a rutas debe validarse en el servidor antes de renderizar contenido.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RNF-01.3 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Toda operación que cambie estado debe verificar nuevamente el rol autenticado.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RNF-01.4 </w:t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Todas las consultas a base de datos deben incluir filtro por distribuidor.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RNF-01.5 </w:t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Los identificadores de fotos deben validarse para garantizar que provienen del flujo oficial de carga.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RNF-01.6 </w:t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Los tokens de recuperación de contraseña deben ser de un solo uso. </w:t>
            </w:r>
          </w:p>
        </w:tc>
      </w:tr>
    </w:tbl>
    <w:p w:rsidR="00000000" w:rsidDel="00000000" w:rsidP="00000000" w:rsidRDefault="00000000" w:rsidRPr="00000000" w14:paraId="000000E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RNF-02 — Rendimiento y Métricas Técnicas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980"/>
        <w:gridCol w:w="5115"/>
        <w:tblGridChange w:id="0">
          <w:tblGrid>
            <w:gridCol w:w="1905"/>
            <w:gridCol w:w="1980"/>
            <w:gridCol w:w="5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RNF-02.1 </w:t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 </w:t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El tiempo de respuesta de endpoints de listas debe ser ≤ 500 ms en el percentil 95 bajo carga normal.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RNF-02.2 </w:t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 plataforma debe soportar al menos 20 usuarios autenticados concurrentes sin degradación perceptible.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RNF-02.3 </w:t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Disponibilidad del sistema ≥ 99% durante horario laboral (07:00–20:00 ECT, lunes a sábado).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RNF-02.4 </w:t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 tasa de error en envío de órdenes no debe superar 1% bajo condiciones normales.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RNF-02.5 </w:t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Todas las vistas con relaciones deben usar eager loading; patrones N+1 no son aceptables. </w:t>
            </w:r>
          </w:p>
        </w:tc>
      </w:tr>
    </w:tbl>
    <w:p w:rsidR="00000000" w:rsidDel="00000000" w:rsidP="00000000" w:rsidRDefault="00000000" w:rsidRPr="00000000" w14:paraId="000001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Subtitle"/>
        <w:rPr/>
      </w:pPr>
      <w:bookmarkStart w:colFirst="0" w:colLast="0" w:name="_41hjeulpw4bj" w:id="8"/>
      <w:bookmarkEnd w:id="8"/>
      <w:r w:rsidDel="00000000" w:rsidR="00000000" w:rsidRPr="00000000">
        <w:rPr>
          <w:rtl w:val="0"/>
        </w:rPr>
        <w:t xml:space="preserve">Restricciones Técnicas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decisiones son fijas debido a limitaciones académicas y del equipo: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Runtime: Node.js con Next.js 14 App Router (TypeScript)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ORM: Prisma sobre PostgreSQL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Authentication library: NextAuth.js credentials provider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Password hashing: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bcryptjs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Email delivery: Resend API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Photo storage: Cloudinary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Styling: Tailwind CSS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Deployment target: Vercel + Neon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Polling interval: 30 segundos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setInterval</w:t>
      </w:r>
      <w:r w:rsidDel="00000000" w:rsidR="00000000" w:rsidRPr="00000000">
        <w:rPr>
          <w:rtl w:val="0"/>
        </w:rPr>
        <w:t xml:space="preserve"> (sin WebSockets en MVP)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Subtitle"/>
        <w:rPr/>
      </w:pPr>
      <w:bookmarkStart w:colFirst="0" w:colLast="0" w:name="_kbv68dpvnesj" w:id="9"/>
      <w:bookmarkEnd w:id="9"/>
      <w:r w:rsidDel="00000000" w:rsidR="00000000" w:rsidRPr="00000000">
        <w:rPr>
          <w:rtl w:val="0"/>
        </w:rPr>
        <w:t xml:space="preserve">Fuera del Alcance (MVP)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6120"/>
        <w:tblGridChange w:id="0">
          <w:tblGrid>
            <w:gridCol w:w="2880"/>
            <w:gridCol w:w="6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Razón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Facturación electrónica SRI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Complejidad regulatoria fuera del tiempo académico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Cálculo de comisiones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Requiere integración de nómina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Módulo de capacitación para vendedores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 es prioridad del cliente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Verificación biométrica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Infraestructura no disponible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Optimización de rutas / geolocalización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Costos y complejidad de APIs externas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Analítica avanzada o 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Fase post-MVP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Escalamiento multi-tenant nacional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Requiere upgrade de infraestructura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Notificaciones email para todos los eventos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Fase 2 </w:t>
            </w:r>
          </w:p>
        </w:tc>
      </w:tr>
    </w:tbl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