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2024-01-27</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Claidentの読みは「クライデン」です(末尾のtは発音しません)。</w:t>
      </w:r>
      <w:r>
        <w:t xml:space="preserve"> </w:t>
      </w:r>
      <w:r>
        <w:t xml:space="preserve">名前の由来は「CLAssification」と「IDENTification」です。</w:t>
      </w:r>
      <w:r>
        <w:t xml:space="preserve"> </w:t>
      </w:r>
      <w:r>
        <w:t xml:space="preserve">MiFish pipeline</w:t>
      </w:r>
      <w:r>
        <w:t xml:space="preserve"> </w:t>
      </w:r>
      <w:r>
        <w:t xml:space="preserve">(Sato</w:t>
      </w:r>
      <w:r>
        <w:t xml:space="preserve"> </w:t>
      </w:r>
      <w:r>
        <w:rPr>
          <w:i/>
        </w:rPr>
        <w:t xml:space="preserve">et al.</w:t>
      </w:r>
      <w:r>
        <w:t xml:space="preserve"> </w:t>
      </w:r>
      <w:r>
        <w:t xml:space="preserve">2018; Zhu</w:t>
      </w:r>
      <w:r>
        <w:t xml:space="preserve"> </w:t>
      </w:r>
      <w:r>
        <w:rPr>
          <w:i/>
        </w:rPr>
        <w:t xml:space="preserve">et al.</w:t>
      </w:r>
      <w:r>
        <w:t xml:space="preserve"> </w:t>
      </w:r>
      <w:r>
        <w:t xml:space="preserve">2023)</w:t>
      </w:r>
      <w:r>
        <w:t xml:space="preserve">との違いは、大まかには以下の通りです。</w:t>
      </w:r>
    </w:p>
    <w:p>
      <w:pPr>
        <w:numPr>
          <w:ilvl w:val="0"/>
          <w:numId w:val="1001"/>
        </w:numPr>
        <w:pStyle w:val="Compact"/>
      </w:pPr>
      <w:r>
        <w:t xml:space="preserve">MiFishプライマー</w:t>
      </w:r>
      <w:r>
        <w:t xml:space="preserve"> </w:t>
      </w:r>
      <w:r>
        <w:t xml:space="preserve">(Miya</w:t>
      </w:r>
      <w:r>
        <w:t xml:space="preserve"> </w:t>
      </w:r>
      <w:r>
        <w:rPr>
          <w:i/>
        </w:rPr>
        <w:t xml:space="preserve">et al.</w:t>
      </w:r>
      <w:r>
        <w:t xml:space="preserve"> </w:t>
      </w:r>
      <w:r>
        <w:t xml:space="preserve">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w:t>
      </w:r>
      <w:r>
        <w:t xml:space="preserve"> </w:t>
      </w:r>
      <w:r>
        <w:rPr>
          <w:i/>
        </w:rPr>
        <w:t xml:space="preserve">et al.</w:t>
      </w:r>
      <w:r>
        <w:t xml:space="preserve"> </w:t>
      </w:r>
      <w:r>
        <w:t xml:space="preserve">2018a)</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 (Windows上のWSL環境を含む)</w:t>
      </w:r>
    </w:p>
    <w:p>
      <w:pPr>
        <w:numPr>
          <w:ilvl w:val="0"/>
          <w:numId w:val="1004"/>
        </w:numPr>
        <w:pStyle w:val="Compact"/>
      </w:pPr>
      <w:r>
        <w:t xml:space="preserve">Ubuntu 20.04以降 (Windows上のWSL環境を含む)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Windowsをご使用の方は、下記のMicrosoft公式ページを参照してWSLとUbuntuをインストールして下さい。</w:t>
      </w:r>
    </w:p>
    <w:p>
      <w:pPr>
        <w:numPr>
          <w:ilvl w:val="0"/>
          <w:numId w:val="1005"/>
        </w:numPr>
        <w:pStyle w:val="Compact"/>
      </w:pPr>
      <w:hyperlink r:id="rId24">
        <w:r>
          <w:rPr>
            <w:rStyle w:val="Hyperlink"/>
          </w:rPr>
          <w:t xml:space="preserve">https://learn.microsoft.com/ja-jp/windows/wsl/install</w:t>
        </w:r>
      </w:hyperlink>
    </w:p>
    <w:p>
      <w:pPr>
        <w:pStyle w:val="FirstParagraph"/>
      </w:pP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maOSをご利用の方は、下記のページを参照してHomebrewをインストールして下さい。</w:t>
      </w:r>
    </w:p>
    <w:p>
      <w:pPr>
        <w:numPr>
          <w:ilvl w:val="0"/>
          <w:numId w:val="1006"/>
        </w:numPr>
        <w:pStyle w:val="Compact"/>
      </w:pPr>
      <w:hyperlink r:id="rId25">
        <w:r>
          <w:rPr>
            <w:rStyle w:val="Hyperlink"/>
          </w:rPr>
          <w:t xml:space="preserve">https://brew.sh/</w:t>
        </w:r>
      </w:hyperlink>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6" w:name="データ解析全体の流れと前提条件"/>
      <w:r>
        <w:t xml:space="preserve">データ解析全体の流れと前提条件</w:t>
      </w:r>
      <w:bookmarkEnd w:id="26"/>
    </w:p>
    <w:p>
      <w:pPr>
        <w:pStyle w:val="FirstParagraph"/>
      </w:pPr>
      <w:r>
        <w:t xml:space="preserve">Claidentによるデータ解析は、以下の流れで行います。</w:t>
      </w:r>
    </w:p>
    <w:p>
      <w:pPr>
        <w:numPr>
          <w:ilvl w:val="0"/>
          <w:numId w:val="1007"/>
        </w:numPr>
        <w:pStyle w:val="Compact"/>
      </w:pPr>
      <w:r>
        <w:t xml:space="preserve">デマルチプレクシング</w:t>
      </w:r>
    </w:p>
    <w:p>
      <w:pPr>
        <w:numPr>
          <w:ilvl w:val="0"/>
          <w:numId w:val="1007"/>
        </w:numPr>
        <w:pStyle w:val="Compact"/>
      </w:pPr>
      <w:r>
        <w:t xml:space="preserve">ペアエンド配列の連結</w:t>
      </w:r>
    </w:p>
    <w:p>
      <w:pPr>
        <w:numPr>
          <w:ilvl w:val="0"/>
          <w:numId w:val="1007"/>
        </w:numPr>
        <w:pStyle w:val="Compact"/>
      </w:pPr>
      <w:r>
        <w:t xml:space="preserve">低品質配列の除去</w:t>
      </w:r>
      <w:r>
        <w:t xml:space="preserve"> </w:t>
      </w:r>
      <w:r>
        <w:t xml:space="preserve">(Edgar &amp; Flyvbjerg 2015)</w:t>
      </w:r>
    </w:p>
    <w:p>
      <w:pPr>
        <w:numPr>
          <w:ilvl w:val="0"/>
          <w:numId w:val="1007"/>
        </w:numPr>
        <w:pStyle w:val="Compact"/>
      </w:pPr>
      <w:r>
        <w:t xml:space="preserve">デノイジング</w:t>
      </w:r>
      <w:r>
        <w:t xml:space="preserve"> </w:t>
      </w:r>
      <w:r>
        <w:t xml:space="preserve">(Callahan</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参照配列データベースを用いないキメラ除去</w:t>
      </w:r>
      <w:r>
        <w:t xml:space="preserve"> </w:t>
      </w:r>
      <w:r>
        <w:t xml:space="preserve">(Edgar 2016; Rognes</w:t>
      </w:r>
      <w:r>
        <w:t xml:space="preserve"> </w:t>
      </w:r>
      <w:r>
        <w:rPr>
          <w:i/>
        </w:rPr>
        <w:t xml:space="preserve">et al.</w:t>
      </w:r>
      <w:r>
        <w:t xml:space="preserve"> </w:t>
      </w:r>
      <w:r>
        <w:t xml:space="preserve">2016)</w:t>
      </w:r>
    </w:p>
    <w:p>
      <w:pPr>
        <w:numPr>
          <w:ilvl w:val="0"/>
          <w:numId w:val="1007"/>
        </w:numPr>
        <w:pStyle w:val="Compact"/>
      </w:pPr>
      <w:r>
        <w:t xml:space="preserve">内部標準配列クラスタリング</w:t>
      </w:r>
      <w:r>
        <w:t xml:space="preserve"> </w:t>
      </w:r>
      <w:r>
        <w:t xml:space="preserve">(Edgar 2010; Rognes</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参照配列データベースを用いたキメラ除去</w:t>
      </w:r>
      <w:r>
        <w:t xml:space="preserve"> </w:t>
      </w:r>
      <w:r>
        <w:t xml:space="preserve">(Edgar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インデックスホッピング除去</w:t>
      </w:r>
      <w:r>
        <w:t xml:space="preserve"> </w:t>
      </w:r>
      <w:r>
        <w:t xml:space="preserve">(Esling</w:t>
      </w:r>
      <w:r>
        <w:t xml:space="preserve"> </w:t>
      </w:r>
      <w:r>
        <w:rPr>
          <w:i/>
        </w:rPr>
        <w:t xml:space="preserve">et al.</w:t>
      </w:r>
      <w:r>
        <w:t xml:space="preserve"> </w:t>
      </w:r>
      <w:r>
        <w:t xml:space="preserve">2015)</w:t>
      </w:r>
    </w:p>
    <w:p>
      <w:pPr>
        <w:numPr>
          <w:ilvl w:val="0"/>
          <w:numId w:val="1007"/>
        </w:numPr>
        <w:pStyle w:val="Compact"/>
      </w:pPr>
      <w:r>
        <w:t xml:space="preserve">ネガティブコントロールを利用したデコンタミネーション</w:t>
      </w:r>
    </w:p>
    <w:p>
      <w:pPr>
        <w:numPr>
          <w:ilvl w:val="0"/>
          <w:numId w:val="1007"/>
        </w:numPr>
        <w:pStyle w:val="Compact"/>
      </w:pPr>
      <w:r>
        <w:t xml:space="preserve">分子同定</w:t>
      </w:r>
      <w:r>
        <w:t xml:space="preserve"> </w:t>
      </w:r>
      <w:r>
        <w:t xml:space="preserve">(Tanabe &amp; Toju 2013)</w:t>
      </w:r>
    </w:p>
    <w:p>
      <w:pPr>
        <w:numPr>
          <w:ilvl w:val="0"/>
          <w:numId w:val="1007"/>
        </w:numPr>
        <w:pStyle w:val="Compact"/>
      </w:pPr>
      <w:r>
        <w:t xml:space="preserve">OTU組成表の作成・加工</w:t>
      </w:r>
    </w:p>
    <w:p>
      <w:pPr>
        <w:numPr>
          <w:ilvl w:val="0"/>
          <w:numId w:val="1007"/>
        </w:numPr>
        <w:pStyle w:val="Compact"/>
      </w:pPr>
      <w:r>
        <w:t xml:space="preserve">カバレッジベースレアファクション</w:t>
      </w:r>
      <w:r>
        <w:t xml:space="preserve"> </w:t>
      </w:r>
      <w:r>
        <w:t xml:space="preserve">(Chao &amp; Jost 2012)</w:t>
      </w:r>
    </w:p>
    <w:p>
      <w:pPr>
        <w:numPr>
          <w:ilvl w:val="0"/>
          <w:numId w:val="1007"/>
        </w:numPr>
        <w:pStyle w:val="Compact"/>
      </w:pPr>
      <w:r>
        <w:t xml:space="preserve">内部標準DNAリード数を利用したDNA濃度の推定</w:t>
      </w:r>
      <w:r>
        <w:t xml:space="preserve"> </w:t>
      </w:r>
      <w:r>
        <w:t xml:space="preserve">(Ushio</w:t>
      </w:r>
      <w:r>
        <w:t xml:space="preserve"> </w:t>
      </w:r>
      <w:r>
        <w:rPr>
          <w:i/>
        </w:rPr>
        <w:t xml:space="preserve">et al.</w:t>
      </w:r>
      <w:r>
        <w:t xml:space="preserve"> </w:t>
      </w:r>
      <w:r>
        <w:t xml:space="preserve">2018a)</w:t>
      </w:r>
    </w:p>
    <w:p>
      <w:pPr>
        <w:pStyle w:val="FirstParagraph"/>
      </w:pPr>
      <w:r>
        <w:t xml:space="preserve">最終的に得られたOTU組成表をRやその他の統計解析環境で処理することで、作図や要約、仮説検証を行います。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Claidentは大抵のメタバーコードデータの解析に使用可能ですが、ここでは以下のようなデータを仮定して解説を進めます(下記を満たしていないデータを解析できないわけではありません)。</w:t>
      </w:r>
    </w:p>
    <w:p>
      <w:pPr>
        <w:numPr>
          <w:ilvl w:val="0"/>
          <w:numId w:val="1008"/>
        </w:numPr>
        <w:pStyle w:val="Compact"/>
      </w:pPr>
      <w:r>
        <w:t xml:space="preserve">環境水を濾過して濾過フィルターから抽出した環境DNAサンプルとネガティブコントロールとしてのフィールドブランクが含まれる</w:t>
      </w:r>
    </w:p>
    <w:p>
      <w:pPr>
        <w:numPr>
          <w:ilvl w:val="0"/>
          <w:numId w:val="1008"/>
        </w:numPr>
        <w:pStyle w:val="Compact"/>
      </w:pPr>
      <w:r>
        <w:t xml:space="preserve">以下の方法でライブラリ調製</w:t>
      </w:r>
    </w:p>
    <w:p>
      <w:pPr>
        <w:numPr>
          <w:ilvl w:val="1"/>
          <w:numId w:val="1009"/>
        </w:numPr>
        <w:pStyle w:val="Compact"/>
      </w:pPr>
      <w:r>
        <w:t xml:space="preserve">濃度のわかっている複数の内部標準DNAを添加してMiFishプライマーを使用してtailed PCR (1st PCR)</w:t>
      </w:r>
    </w:p>
    <w:p>
      <w:pPr>
        <w:numPr>
          <w:ilvl w:val="1"/>
          <w:numId w:val="1009"/>
        </w:numPr>
        <w:pStyle w:val="Compact"/>
      </w:pPr>
      <w:r>
        <w:t xml:space="preserve">1st PCR産物を鋳型にしてインデックスプライマーを使用してtailed PCR (2nd PCR)</w:t>
      </w:r>
    </w:p>
    <w:p>
      <w:pPr>
        <w:numPr>
          <w:ilvl w:val="0"/>
          <w:numId w:val="1008"/>
        </w:numPr>
        <w:pStyle w:val="Compact"/>
      </w:pPr>
      <w:r>
        <w:t xml:space="preserve">各サンプルの2nd PCR産物を混合してIllumina社製シーケンサで</w:t>
      </w:r>
      <w:r>
        <w:rPr>
          <w:b/>
        </w:rPr>
        <w:t xml:space="preserve">1ランまたは1レーン専有で</w:t>
      </w:r>
      <w:r>
        <w:t xml:space="preserve">解読</w:t>
      </w:r>
    </w:p>
    <w:p>
      <w:pPr>
        <w:pStyle w:val="FirstParagraph"/>
      </w:pPr>
      <w:r>
        <w:t xml:space="preserve">したがって、サンプル・ブランクごとに以下の情報がわかっている必要があります。</w:t>
      </w:r>
    </w:p>
    <w:p>
      <w:pPr>
        <w:numPr>
          <w:ilvl w:val="0"/>
          <w:numId w:val="1010"/>
        </w:numPr>
        <w:pStyle w:val="Compact"/>
      </w:pPr>
      <w:r>
        <w:t xml:space="preserve">サンプル・ブランクのいずれなのか</w:t>
      </w:r>
    </w:p>
    <w:p>
      <w:pPr>
        <w:numPr>
          <w:ilvl w:val="0"/>
          <w:numId w:val="1010"/>
        </w:numPr>
        <w:pStyle w:val="Compact"/>
      </w:pPr>
      <w:r>
        <w:t xml:space="preserve">濾過水量</w:t>
      </w:r>
    </w:p>
    <w:p>
      <w:pPr>
        <w:numPr>
          <w:ilvl w:val="0"/>
          <w:numId w:val="1010"/>
        </w:numPr>
        <w:pStyle w:val="Compact"/>
      </w:pPr>
      <w:r>
        <w:t xml:space="preserve">抽出DNA溶液量(回収液量ではなく、最後の溶出時に使用した液量)</w:t>
      </w:r>
    </w:p>
    <w:p>
      <w:pPr>
        <w:numPr>
          <w:ilvl w:val="0"/>
          <w:numId w:val="1010"/>
        </w:numPr>
        <w:pStyle w:val="Compact"/>
      </w:pPr>
      <w:r>
        <w:t xml:space="preserve">内部標準DNA塩基配列</w:t>
      </w:r>
    </w:p>
    <w:p>
      <w:pPr>
        <w:numPr>
          <w:ilvl w:val="0"/>
          <w:numId w:val="1010"/>
        </w:numPr>
        <w:pStyle w:val="Compact"/>
      </w:pPr>
      <w:r>
        <w:t xml:space="preserve">内部標準DNA濃度</w:t>
      </w:r>
    </w:p>
    <w:p>
      <w:pPr>
        <w:numPr>
          <w:ilvl w:val="0"/>
          <w:numId w:val="1010"/>
        </w:numPr>
        <w:pStyle w:val="Compact"/>
      </w:pPr>
      <w:r>
        <w:t xml:space="preserve">1st PCR時のプライマー配列のうち、シーケンサの読み始めになる部分配列</w:t>
      </w:r>
    </w:p>
    <w:p>
      <w:pPr>
        <w:numPr>
          <w:ilvl w:val="0"/>
          <w:numId w:val="1010"/>
        </w:numPr>
        <w:pStyle w:val="Compact"/>
      </w:pPr>
      <w:r>
        <w:t xml:space="preserve">2nd PCR時のプライマー配列のうち、インデックスとして読まれる部分配列</w:t>
      </w:r>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w:t>
      </w:r>
      <w:r>
        <w:t xml:space="preserve"> </w:t>
      </w:r>
      <w:r>
        <w:rPr>
          <w:i/>
        </w:rPr>
        <w:t xml:space="preserve">et al.</w:t>
      </w:r>
      <w:r>
        <w:t xml:space="preserve"> </w:t>
      </w:r>
      <w:r>
        <w:t xml:space="preserve">2020, 2015)</w:t>
      </w:r>
      <w:r>
        <w:t xml:space="preserve"> </w:t>
      </w:r>
      <w:r>
        <w:t xml:space="preserve">、 MiDeca</w:t>
      </w:r>
      <w:r>
        <w:t xml:space="preserve"> </w:t>
      </w:r>
      <w:r>
        <w:t xml:space="preserve">(Komai</w:t>
      </w:r>
      <w:r>
        <w:t xml:space="preserve"> </w:t>
      </w:r>
      <w:r>
        <w:rPr>
          <w:i/>
        </w:rPr>
        <w:t xml:space="preserve">et al.</w:t>
      </w:r>
      <w:r>
        <w:t xml:space="preserve"> </w:t>
      </w:r>
      <w:r>
        <w:t xml:space="preserve">2019)</w:t>
      </w:r>
      <w:r>
        <w:t xml:space="preserve"> </w:t>
      </w:r>
      <w:r>
        <w:t xml:space="preserve">、MiMammal</w:t>
      </w:r>
      <w:r>
        <w:t xml:space="preserve"> </w:t>
      </w:r>
      <w:r>
        <w:t xml:space="preserve">(Ushio</w:t>
      </w:r>
      <w:r>
        <w:t xml:space="preserve"> </w:t>
      </w:r>
      <w:r>
        <w:rPr>
          <w:i/>
        </w:rPr>
        <w:t xml:space="preserve">et al.</w:t>
      </w:r>
      <w:r>
        <w:t xml:space="preserve"> </w:t>
      </w:r>
      <w:r>
        <w:t xml:space="preserve">2017)</w:t>
      </w:r>
      <w:r>
        <w:t xml:space="preserve"> </w:t>
      </w:r>
      <w:r>
        <w:t xml:space="preserve">、MiBird</w:t>
      </w:r>
      <w:r>
        <w:t xml:space="preserve"> </w:t>
      </w:r>
      <w:r>
        <w:t xml:space="preserve">(Ushio</w:t>
      </w:r>
      <w:r>
        <w:t xml:space="preserve"> </w:t>
      </w:r>
      <w:r>
        <w:rPr>
          <w:i/>
        </w:rPr>
        <w:t xml:space="preserve">et al.</w:t>
      </w:r>
      <w:r>
        <w:t xml:space="preserve"> </w:t>
      </w:r>
      <w:r>
        <w:t xml:space="preserve">2018b)</w:t>
      </w:r>
      <w:r>
        <w:t xml:space="preserve"> </w:t>
      </w:r>
      <w:r>
        <w:t xml:space="preserve">、Amph16S</w:t>
      </w:r>
      <w:r>
        <w:t xml:space="preserve"> </w:t>
      </w:r>
      <w:r>
        <w:t xml:space="preserve">(Sakata</w:t>
      </w:r>
      <w:r>
        <w:t xml:space="preserve"> </w:t>
      </w:r>
      <w:r>
        <w:rPr>
          <w:i/>
        </w:rPr>
        <w:t xml:space="preserve">et al.</w:t>
      </w:r>
      <w:r>
        <w:t xml:space="preserve"> </w:t>
      </w:r>
      <w:r>
        <w:t xml:space="preserve">2022)</w:t>
      </w:r>
      <w:r>
        <w:t xml:space="preserve"> </w:t>
      </w:r>
      <w:r>
        <w:t xml:space="preserve">、MtInsects-16S</w:t>
      </w:r>
      <w:r>
        <w:t xml:space="preserve"> </w:t>
      </w:r>
      <w:r>
        <w:t xml:space="preserve">(Takenaka</w:t>
      </w:r>
      <w:r>
        <w:t xml:space="preserve"> </w:t>
      </w:r>
      <w:r>
        <w:rPr>
          <w:i/>
        </w:rPr>
        <w:t xml:space="preserve">et al.</w:t>
      </w:r>
      <w:r>
        <w:t xml:space="preserve"> </w:t>
      </w:r>
      <w:r>
        <w:t xml:space="preserve">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11"/>
        </w:numPr>
        <w:pStyle w:val="Compact"/>
      </w:pPr>
      <w:hyperlink r:id="rId27">
        <w:r>
          <w:rPr>
            <w:rStyle w:val="Hyperlink"/>
          </w:rPr>
          <w:t xml:space="preserve">https://github.com/astanabe/TruSeqStyleIndexPrimers</w:t>
        </w:r>
      </w:hyperlink>
    </w:p>
    <w:p>
      <w:pPr>
        <w:numPr>
          <w:ilvl w:val="0"/>
          <w:numId w:val="1011"/>
        </w:numPr>
        <w:pStyle w:val="Compact"/>
      </w:pPr>
      <w:hyperlink r:id="rId28">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S1に掲載されています。</w:t>
      </w:r>
    </w:p>
    <w:p>
      <w:pPr>
        <w:pStyle w:val="Heading3"/>
      </w:pPr>
      <w:bookmarkStart w:id="29" w:name="claidentにおけるサンプルidについて"/>
      <w:r>
        <w:t xml:space="preserve">Claidentにおける「サンプルID」について</w:t>
      </w:r>
      <w:bookmarkEnd w:id="29"/>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反復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などと付加することで、反復であることがわかるようにしておくのが良いでしょう。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30" w:name="otuとasvについて"/>
      <w:r>
        <w:t xml:space="preserve">OTUとASVについて</w:t>
      </w:r>
      <w:bookmarkEnd w:id="30"/>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31" w:name="必要なファイル群とディレクトリ構造"/>
      <w:r>
        <w:t xml:space="preserve">必要なファイル群とディレクトリ構造</w:t>
      </w:r>
      <w:bookmarkEnd w:id="31"/>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2" w:name="ブランクリストblanklist.txt"/>
      <w:r>
        <w:t xml:space="preserve">ブランクリスト(blanklist.txt)</w:t>
      </w:r>
      <w:bookmarkEnd w:id="32"/>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p>
    <w:p>
      <w:pPr>
        <w:pStyle w:val="Heading4"/>
      </w:pPr>
      <w:bookmarkStart w:id="33" w:name="濾過水量表watervoltable.tsv"/>
      <w:r>
        <w:t xml:space="preserve">濾過水量表(watervoltable.tsv)</w:t>
      </w:r>
      <w:bookmarkEnd w:id="33"/>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4" w:name="抽出dna溶液量表solutionvoltable.tsv"/>
      <w:r>
        <w:t xml:space="preserve">抽出DNA溶液量表(solutionvoltable.tsv)</w:t>
      </w:r>
      <w:bookmarkEnd w:id="34"/>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5" w:name="内部標準dna塩基配列standard.fasta"/>
      <w:r>
        <w:t xml:space="preserve">内部標準DNA塩基配列(standard.fasta)</w:t>
      </w:r>
      <w:bookmarkEnd w:id="35"/>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6" w:name="内部標準dna濃度表stdconctable.tsv"/>
      <w:r>
        <w:t xml:space="preserve">内部標準DNA濃度表(stdconctable.tsv)</w:t>
      </w:r>
      <w:bookmarkEnd w:id="36"/>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したがって、サンプルDNA溶液の2倍の内部標準DNA溶液を添加した場合は数値を2倍に、サンプルDNA溶液を10倍希釈して希釈液と等量の内部標準DNA溶液を添加した場合は数値を10倍にします。</w:t>
      </w:r>
      <w:r>
        <w:t xml:space="preserve"> </w:t>
      </w:r>
      <w:r>
        <w:t xml:space="preserve">内部標準DNAの名前は、前述の内部標準DNA塩基配列の名前と一致している必要があります。</w:t>
      </w:r>
    </w:p>
    <w:p>
      <w:pPr>
        <w:pStyle w:val="Heading4"/>
      </w:pPr>
      <w:bookmarkStart w:id="37" w:name="X6f92aa88758fb857af311a69c3667a1203ce354"/>
      <w:r>
        <w:t xml:space="preserve">シーケンサの読み始めになる部分配列(forwardprimer.fasta・reverseprimer.fasta)</w:t>
      </w:r>
      <w:bookmarkEnd w:id="37"/>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8" w:name="X4f4f21bef0b7ceaf74a559b150bea30b3b97810"/>
      <w:r>
        <w:t xml:space="preserve">インデックスとして読まれる部分配列(index1.fasta・index2.fasta)</w:t>
      </w:r>
      <w:bookmarkEnd w:id="38"/>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Heading4"/>
      </w:pPr>
      <w:bookmarkStart w:id="39" w:name="undemultiplexed-fastq"/>
      <w:r>
        <w:t xml:space="preserve">undemultiplexed FASTQ</w:t>
      </w:r>
      <w:bookmarkEnd w:id="39"/>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 Convertというプログラムをインストールし、シーケンサのランデータからインデックス配列を含むデマルチプレックスしていないFASTQ (undemultiplexed 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 Convertは下記URLからダウンロードできます。</w:t>
      </w:r>
    </w:p>
    <w:p>
      <w:pPr>
        <w:numPr>
          <w:ilvl w:val="0"/>
          <w:numId w:val="1012"/>
        </w:numPr>
        <w:pStyle w:val="Compact"/>
      </w:pPr>
      <w:hyperlink r:id="rId40">
        <w:r>
          <w:rPr>
            <w:rStyle w:val="Hyperlink"/>
          </w:rPr>
          <w:t xml:space="preserve">https://jp.support.illumina.com/sequencing/sequencing_software/bcl-convert.html</w:t>
        </w:r>
      </w:hyperlink>
    </w:p>
    <w:p>
      <w:pPr>
        <w:pStyle w:val="FirstParagraph"/>
      </w:pPr>
      <w:r>
        <w:t xml:space="preserve">執筆時点での最新版はv4.2.4です。</w:t>
      </w:r>
      <w:r>
        <w:t xml:space="preserve"> </w:t>
      </w:r>
      <w:r>
        <w:t xml:space="preserve">Debian・Ubuntu・Linux MintおよびWindows上にインストールしたUbuntuの場合、(Oracle 8)と書かれている配布ファイルをダウンロードして作業ディレクトリ「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 pstack</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sudo chmod 777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macOS上で実行するには、仮想マシンプログラムをインストールして仮想マシン上にLinuxをインストールし、そのLinux上にbcl2fastqをインストールする必要があります。</w:t>
      </w:r>
    </w:p>
    <w:p>
      <w:pPr>
        <w:pStyle w:val="BodyText"/>
      </w:pPr>
      <w:r>
        <w:t xml:space="preserve">BCL Convertでundemultiplexed FASTQを生成するには、下記の内容の「</w:t>
      </w:r>
      <w:r>
        <w:rPr>
          <w:rStyle w:val="VerbatimChar"/>
        </w:rPr>
        <w:t xml:space="preserve">Dummy.csv</w:t>
      </w:r>
      <w:r>
        <w:t xml:space="preserve">」をテキストエディタで作成します。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w:t>
      </w:r>
    </w:p>
    <w:p>
      <w:pPr>
        <w:pStyle w:val="FirstParagraph"/>
      </w:pPr>
      <w:r>
        <w:t xml:space="preserve">ターミナルで下記のコマンドを実行すれば、テキストエディタがなくても「</w:t>
      </w:r>
      <w:r>
        <w:rPr>
          <w:rStyle w:val="VerbatimChar"/>
        </w:rPr>
        <w:t xml:space="preserve">Dummy.csv</w:t>
      </w:r>
      <w:r>
        <w:t xml:space="preserve">」を作成できます。</w:t>
      </w:r>
    </w:p>
    <w:p>
      <w:pPr>
        <w:pStyle w:val="SourceCode"/>
      </w:pPr>
      <w:r>
        <w:rPr>
          <w:rStyle w:val="NormalTok"/>
        </w:rPr>
        <w:t xml:space="preserve">echo '[Header]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 &gt; Dummy.csv</w:t>
      </w:r>
    </w:p>
    <w:p>
      <w:pPr>
        <w:pStyle w:val="FirstParagraph"/>
      </w:pPr>
      <w:r>
        <w:t xml:space="preserve">これは、8塩基長のデュアルインデックスでフォワード側151サイクル(末尾1塩基破棄)、リバース側151サイクル(末尾1塩基破棄)の場合の設定ファイルですので、インデックス長やサイクル数が異なる場合は適宜変更する必要があります。</w:t>
      </w:r>
      <w:r>
        <w:t xml:space="preserve"> </w:t>
      </w:r>
      <w:r>
        <w:t xml:space="preserve">ダミーのサンプルとして、index1およびindex2が共に</w:t>
      </w:r>
      <w:r>
        <w:rPr>
          <w:rStyle w:val="VerbatimChar"/>
        </w:rPr>
        <w:t xml:space="preserve">CCCCCCCC</w:t>
      </w:r>
      <w:r>
        <w:t xml:space="preserve">の</w:t>
      </w:r>
      <w:r>
        <w:rPr>
          <w:rStyle w:val="VerbatimChar"/>
        </w:rPr>
        <w:t xml:space="preserve">Dummy</w:t>
      </w:r>
      <w:r>
        <w:t xml:space="preserve">というサンプルの行があります。</w:t>
      </w:r>
      <w:r>
        <w:t xml:space="preserve"> </w:t>
      </w:r>
      <w:r>
        <w:t xml:space="preserve">サンプル行が一つもないとエラーになるため、このような行を作成する必要があります。</w:t>
      </w:r>
      <w:r>
        <w:t xml:space="preserve"> </w:t>
      </w:r>
      <w:r>
        <w:t xml:space="preserve">万が一、index1およびindex2が共に</w:t>
      </w:r>
      <w:r>
        <w:rPr>
          <w:rStyle w:val="VerbatimChar"/>
        </w:rPr>
        <w:t xml:space="preserve">CCCCCCCC</w:t>
      </w:r>
      <w:r>
        <w:t xml:space="preserve">のサンプル、index1が</w:t>
      </w:r>
      <w:r>
        <w:rPr>
          <w:rStyle w:val="VerbatimChar"/>
        </w:rPr>
        <w:t xml:space="preserve">CCCCCCCC</w:t>
      </w:r>
      <w:r>
        <w:t xml:space="preserve">のサンプル、index2が</w:t>
      </w:r>
      <w:r>
        <w:rPr>
          <w:rStyle w:val="VerbatimChar"/>
        </w:rPr>
        <w:t xml:space="preserve">CCCCCCCC</w:t>
      </w:r>
      <w:r>
        <w:t xml:space="preserve">のサンプルの</w:t>
      </w:r>
      <w:r>
        <w:rPr>
          <w:b/>
        </w:rPr>
        <w:t xml:space="preserve">いずれか</w:t>
      </w:r>
      <w:r>
        <w:t xml:space="preserve">が実在する場合は適当な配列に書き換えて下さい。</w:t>
      </w:r>
      <w:r>
        <w:t xml:space="preserve"> </w:t>
      </w:r>
      <w:r>
        <w:t xml:space="preserve">index1およびindex2が共に</w:t>
      </w:r>
      <w:r>
        <w:rPr>
          <w:rStyle w:val="VerbatimChar"/>
        </w:rPr>
        <w:t xml:space="preserve">CCCCCCCC</w:t>
      </w:r>
      <w:r>
        <w:t xml:space="preserve">のサンプルが実在しないのにサンプル</w:t>
      </w:r>
      <w:r>
        <w:rPr>
          <w:rStyle w:val="VerbatimChar"/>
        </w:rPr>
        <w:t xml:space="preserve">Dummy</w:t>
      </w:r>
      <w:r>
        <w:t xml:space="preserve">のFASTQにいくらかデータが出力されることがありますが、index1およびindex2が共に</w:t>
      </w:r>
      <w:r>
        <w:rPr>
          <w:rStyle w:val="VerbatimChar"/>
        </w:rPr>
        <w:t xml:space="preserve">CCCCCCCC</w:t>
      </w:r>
      <w:r>
        <w:t xml:space="preserve">のサンプルが本当に実在しないのなら、シーケンスエラーによるものなので問題はありません。</w:t>
      </w:r>
      <w:r>
        <w:t xml:space="preserve"> </w:t>
      </w:r>
      <w:r>
        <w:t xml:space="preserve">なお、インデックスの長さが8塩基ではない場合は、</w:t>
      </w:r>
      <w:r>
        <w:rPr>
          <w:rStyle w:val="VerbatimChar"/>
        </w:rPr>
        <w:t xml:space="preserve">OverrideCycles</w:t>
      </w:r>
      <w:r>
        <w:t xml:space="preserve">の行と</w:t>
      </w:r>
      <w:r>
        <w:rPr>
          <w:rStyle w:val="VerbatimChar"/>
        </w:rPr>
        <w:t xml:space="preserve">CCCCCCCC</w:t>
      </w:r>
      <w:r>
        <w:t xml:space="preserve">は書き換える必要があります。</w:t>
      </w:r>
      <w:r>
        <w:t xml:space="preserve"> </w:t>
      </w:r>
      <w:r>
        <w:t xml:space="preserve">例えば10塩基長のデュアルインデックスでフォワード側301サイクル(末尾1塩基破棄)、リバース側301サイクル(末尾1塩基破棄)の場合、</w:t>
      </w:r>
      <w:r>
        <w:rPr>
          <w:rStyle w:val="VerbatimChar"/>
        </w:rPr>
        <w:t xml:space="preserve">OverrideCycles,Y300N1;I10;I10;Y300N1</w:t>
      </w:r>
      <w:r>
        <w:t xml:space="preserve">および</w:t>
      </w:r>
      <w:r>
        <w:rPr>
          <w:rStyle w:val="VerbatimChar"/>
        </w:rPr>
        <w:t xml:space="preserve">CCCCCCCCCC</w:t>
      </w:r>
      <w:r>
        <w:t xml:space="preserve">とします。</w:t>
      </w:r>
    </w:p>
    <w:p>
      <w:pPr>
        <w:pStyle w:val="BodyText"/>
      </w:pPr>
      <w:r>
        <w:t xml:space="preserve">FASTQ生成の際にこのファイルを</w:t>
      </w:r>
      <w:r>
        <w:rPr>
          <w:rStyle w:val="VerbatimChar"/>
        </w:rPr>
        <w:t xml:space="preserve">--sample-sheet</w:t>
      </w:r>
      <w:r>
        <w:t xml:space="preserve">に指定することで、BCL Convertに内蔵されているデマルチプレックス機能を無効化し、undemultiplexed FASTQを作成することができます。</w:t>
      </w:r>
      <w:r>
        <w:t xml:space="preserve"> </w:t>
      </w:r>
      <w:r>
        <w:t xml:space="preserve">以下のコマンドでは、undemultiplexed 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--sample-sheet Dummy.csv \</w:t>
      </w:r>
      <w:r>
        <w:br/>
      </w:r>
      <w:r>
        <w:rPr>
          <w:rStyle w:val="NormalTok"/>
        </w:rPr>
        <w:t xml:space="preserve">--bcl-input-directory RunDataDirectory \</w:t>
      </w:r>
      <w:r>
        <w:br/>
      </w:r>
      <w:r>
        <w:rPr>
          <w:rStyle w:val="NormalTok"/>
        </w:rPr>
        <w:t xml:space="preserve">--output-directory 01_undemultiplexed</w:t>
      </w:r>
    </w:p>
    <w:p>
      <w:pPr>
        <w:pStyle w:val="FirstParagraph"/>
      </w:pPr>
      <w:r>
        <w:t xml:space="preserve">ここで、RunDataDirectoryは、シーケンサ本体、またはシーケンサに付属の解析マシンに保存されている、シーケンスランのデータが保存されているディレクトリです。</w:t>
      </w:r>
      <w:r>
        <w:t xml:space="preserve"> </w:t>
      </w:r>
      <w:r>
        <w:t xml:space="preserve">通常は「</w:t>
      </w:r>
      <w:r>
        <w:rPr>
          <w:rStyle w:val="VerbatimChar"/>
        </w:rPr>
        <w:t xml:space="preserve">Data</w:t>
      </w:r>
      <w:r>
        <w:t xml:space="preserve">」というディレクトリが含まれているはずです。</w:t>
      </w:r>
      <w:r>
        <w:t xml:space="preserve"> </w:t>
      </w:r>
      <w:r>
        <w:t xml:space="preserve">このディレクトリを予めBCL Convertをインストールしたマシンにコピーしておく必要があります。</w:t>
      </w:r>
      <w:r>
        <w:t xml:space="preserve"> </w:t>
      </w:r>
      <w:r>
        <w:t xml:space="preserve">なお、使用するCPU数はデフォルトで自動的に決定されます(搭載されている全CPUを使用します)。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--bcl-only-lane</w:t>
      </w:r>
      <w:r>
        <w:t xml:space="preserve">オプションを使用することで、特定のレーンのみのデータからundemultiplexed FASTQを生成できます。</w:t>
      </w:r>
      <w:r>
        <w:t xml:space="preserve"> </w:t>
      </w:r>
      <w:r>
        <w:t xml:space="preserve">1番目のレーンのデータだけをundemultiplexed 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上述の通りにBCL Convertを実行すると、サンプル</w:t>
      </w:r>
      <w:r>
        <w:rPr>
          <w:rStyle w:val="VerbatimChar"/>
        </w:rPr>
        <w:t xml:space="preserve">Dummy</w:t>
      </w:r>
      <w:r>
        <w:t xml:space="preserve">のファイル以外に以下の4ファイルが生成されます(1レーンのみ出力した場合)。</w:t>
      </w:r>
    </w:p>
    <w:p>
      <w:pPr>
        <w:pStyle w:val="DefinitionTerm"/>
      </w:pPr>
      <w:r>
        <w:t xml:space="preserve">Undetermined_S0_L001_I1_001.fastq.gz</w:t>
      </w:r>
    </w:p>
    <w:p>
      <w:pPr>
        <w:pStyle w:val="Definition"/>
      </w:pPr>
      <w:r>
        <w:t xml:space="preserve">index1のundemultiplexed FASTQ (長さ8塩基)</w:t>
      </w:r>
    </w:p>
    <w:p>
      <w:pPr>
        <w:pStyle w:val="DefinitionTerm"/>
      </w:pPr>
      <w:r>
        <w:t xml:space="preserve">Undetermined_S0_L001_I2_001.fastq.gz</w:t>
      </w:r>
    </w:p>
    <w:p>
      <w:pPr>
        <w:pStyle w:val="Definition"/>
      </w:pPr>
      <w:r>
        <w:t xml:space="preserve">index2のundemultiplexed FASTQ (長さ8塩基)</w:t>
      </w:r>
    </w:p>
    <w:p>
      <w:pPr>
        <w:pStyle w:val="DefinitionTerm"/>
      </w:pPr>
      <w:r>
        <w:t xml:space="preserve">Undetermined_S0_L001_R1_001.fastq.gz</w:t>
      </w:r>
    </w:p>
    <w:p>
      <w:pPr>
        <w:pStyle w:val="Definition"/>
      </w:pPr>
      <w:r>
        <w:t xml:space="preserve">インサートのフォワード側リードのundemultiplexed FASTQ (長さ150塩基)</w:t>
      </w:r>
    </w:p>
    <w:p>
      <w:pPr>
        <w:pStyle w:val="DefinitionTerm"/>
      </w:pPr>
      <w:r>
        <w:t xml:space="preserve">Undetermined_S0_L001_R2_001.fastq.gz</w:t>
      </w:r>
    </w:p>
    <w:p>
      <w:pPr>
        <w:pStyle w:val="Definition"/>
      </w:pPr>
      <w:r>
        <w:t xml:space="preserve">インサートのリバース側リードのundemultiplexed FASTQ (長さ150塩基)</w:t>
      </w:r>
    </w:p>
    <w:p>
      <w:pPr>
        <w:pStyle w:val="Heading4"/>
      </w:pPr>
      <w:bookmarkStart w:id="41" w:name="ディレクトリ構造"/>
      <w:r>
        <w:t xml:space="preserve">ディレクトリ構造</w:t>
      </w:r>
      <w:bookmarkEnd w:id="41"/>
    </w:p>
    <w:p>
      <w:pPr>
        <w:pStyle w:val="FirstParagraph"/>
      </w:pPr>
      <w:r>
        <w:t xml:space="preserve">Claidentでの解析開始前の作業ディレクトリ内のファイルとディレクトリは以下の通りです。</w:t>
      </w:r>
    </w:p>
    <w:p>
      <w:pPr>
        <w:numPr>
          <w:ilvl w:val="0"/>
          <w:numId w:val="1013"/>
        </w:numPr>
        <w:pStyle w:val="Compact"/>
      </w:pPr>
      <w:r>
        <w:t xml:space="preserve">作業ディレクトリ</w:t>
      </w:r>
    </w:p>
    <w:p>
      <w:pPr>
        <w:numPr>
          <w:ilvl w:val="1"/>
          <w:numId w:val="1014"/>
        </w:numPr>
        <w:pStyle w:val="Compact"/>
      </w:pPr>
      <w:r>
        <w:t xml:space="preserve">blanklist.txt</w:t>
      </w:r>
    </w:p>
    <w:p>
      <w:pPr>
        <w:numPr>
          <w:ilvl w:val="1"/>
          <w:numId w:val="1014"/>
        </w:numPr>
        <w:pStyle w:val="Compact"/>
      </w:pPr>
      <w:r>
        <w:t xml:space="preserve">watervoltable.tsv</w:t>
      </w:r>
    </w:p>
    <w:p>
      <w:pPr>
        <w:numPr>
          <w:ilvl w:val="1"/>
          <w:numId w:val="1014"/>
        </w:numPr>
        <w:pStyle w:val="Compact"/>
      </w:pPr>
      <w:r>
        <w:t xml:space="preserve">solutionvoltable.tsv</w:t>
      </w:r>
    </w:p>
    <w:p>
      <w:pPr>
        <w:numPr>
          <w:ilvl w:val="1"/>
          <w:numId w:val="1014"/>
        </w:numPr>
        <w:pStyle w:val="Compact"/>
      </w:pPr>
      <w:r>
        <w:t xml:space="preserve">standard.fasta</w:t>
      </w:r>
    </w:p>
    <w:p>
      <w:pPr>
        <w:numPr>
          <w:ilvl w:val="1"/>
          <w:numId w:val="1014"/>
        </w:numPr>
        <w:pStyle w:val="Compact"/>
      </w:pPr>
      <w:r>
        <w:t xml:space="preserve">stdconctable.tsv</w:t>
      </w:r>
    </w:p>
    <w:p>
      <w:pPr>
        <w:numPr>
          <w:ilvl w:val="1"/>
          <w:numId w:val="1014"/>
        </w:numPr>
        <w:pStyle w:val="Compact"/>
      </w:pPr>
      <w:r>
        <w:t xml:space="preserve">forwardprimer.fasta</w:t>
      </w:r>
    </w:p>
    <w:p>
      <w:pPr>
        <w:numPr>
          <w:ilvl w:val="1"/>
          <w:numId w:val="1014"/>
        </w:numPr>
        <w:pStyle w:val="Compact"/>
      </w:pPr>
      <w:r>
        <w:t xml:space="preserve">reverseprimer.fasta</w:t>
      </w:r>
    </w:p>
    <w:p>
      <w:pPr>
        <w:numPr>
          <w:ilvl w:val="1"/>
          <w:numId w:val="1014"/>
        </w:numPr>
        <w:pStyle w:val="Compact"/>
      </w:pPr>
      <w:r>
        <w:t xml:space="preserve">index1.fasta</w:t>
      </w:r>
    </w:p>
    <w:p>
      <w:pPr>
        <w:numPr>
          <w:ilvl w:val="1"/>
          <w:numId w:val="1014"/>
        </w:numPr>
        <w:pStyle w:val="Compact"/>
      </w:pPr>
      <w:r>
        <w:t xml:space="preserve">index2.fasta</w:t>
      </w:r>
    </w:p>
    <w:p>
      <w:pPr>
        <w:numPr>
          <w:ilvl w:val="1"/>
          <w:numId w:val="1014"/>
        </w:numPr>
        <w:pStyle w:val="Compact"/>
      </w:pPr>
      <w:r>
        <w:t xml:space="preserve">01_undemultiplexed (ディレクトリ)</w:t>
      </w:r>
    </w:p>
    <w:p>
      <w:pPr>
        <w:numPr>
          <w:ilvl w:val="2"/>
          <w:numId w:val="1015"/>
        </w:numPr>
        <w:pStyle w:val="Compact"/>
      </w:pPr>
      <w:r>
        <w:t xml:space="preserve">Undetermined_S0_L001_I1_001.fastq.gz</w:t>
      </w:r>
    </w:p>
    <w:p>
      <w:pPr>
        <w:numPr>
          <w:ilvl w:val="2"/>
          <w:numId w:val="1015"/>
        </w:numPr>
        <w:pStyle w:val="Compact"/>
      </w:pPr>
      <w:r>
        <w:t xml:space="preserve">Undetermined_S0_L001_I2_001.fastq.gz</w:t>
      </w:r>
    </w:p>
    <w:p>
      <w:pPr>
        <w:numPr>
          <w:ilvl w:val="2"/>
          <w:numId w:val="1015"/>
        </w:numPr>
        <w:pStyle w:val="Compact"/>
      </w:pPr>
      <w:r>
        <w:t xml:space="preserve">Undetermined_S0_L001_R1_001.fastq.gz</w:t>
      </w:r>
    </w:p>
    <w:p>
      <w:pPr>
        <w:numPr>
          <w:ilvl w:val="2"/>
          <w:numId w:val="1015"/>
        </w:numPr>
        <w:pStyle w:val="Compact"/>
      </w:pPr>
      <w:r>
        <w:t xml:space="preserve">Undetermined_S0_L001_R2_001.fastq.gz</w:t>
      </w:r>
    </w:p>
    <w:p>
      <w:pPr>
        <w:pStyle w:val="Heading2"/>
      </w:pPr>
      <w:bookmarkStart w:id="42" w:name="塩基配列データ処理"/>
      <w:r>
        <w:t xml:space="preserve">塩基配列データ処理</w:t>
      </w:r>
      <w:bookmarkEnd w:id="42"/>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w:t>
      </w:r>
      <w:r>
        <w:rPr>
          <w:rStyle w:val="VerbatimChar"/>
        </w:rPr>
        <w:t xml:space="preserve">NumberOfCPUcores</w:t>
      </w:r>
      <w:r>
        <w:t xml:space="preserve">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3" w:name="clsplitseqによるデマルチプレクシング"/>
      <w:r>
        <w:t xml:space="preserve">clsplitseqによるデマルチプレクシング</w:t>
      </w:r>
      <w:bookmarkEnd w:id="43"/>
    </w:p>
    <w:p>
      <w:pPr>
        <w:pStyle w:val="FirstParagraph"/>
      </w:pPr>
      <w:r>
        <w:t xml:space="preserve">デマルチプレクシングを行うには、以下のコマンドを実行します。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01_undemultiplexed/Undetermined_S0_L001_R1_001.fastq.gz \</w:t>
      </w:r>
      <w:r>
        <w:br/>
      </w:r>
      <w:r>
        <w:rPr>
          <w:rStyle w:val="NormalTok"/>
        </w:rPr>
        <w:t xml:space="preserve">01_undemultiplexed/Undetermined_S0_L001_I1_001.fastq.gz \</w:t>
      </w:r>
      <w:r>
        <w:br/>
      </w:r>
      <w:r>
        <w:rPr>
          <w:rStyle w:val="NormalTok"/>
        </w:rPr>
        <w:t xml:space="preserve">01_undemultiplexed/Undetermined_S0_L001_I2_001.fastq.gz \</w:t>
      </w:r>
      <w:r>
        <w:br/>
      </w:r>
      <w:r>
        <w:rPr>
          <w:rStyle w:val="NormalTok"/>
        </w:rPr>
        <w:t xml:space="preserve">01_undemultiplexed/Undetermined_S0_L001_R2_001.fastq.gz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6"/>
        </w:numPr>
        <w:pStyle w:val="Compact"/>
      </w:pPr>
      <w:r>
        <w:t xml:space="preserve">インサートのフォワード側リードのundemultiplexed FASTQ</w:t>
      </w:r>
    </w:p>
    <w:p>
      <w:pPr>
        <w:numPr>
          <w:ilvl w:val="0"/>
          <w:numId w:val="1016"/>
        </w:numPr>
        <w:pStyle w:val="Compact"/>
      </w:pPr>
      <w:r>
        <w:t xml:space="preserve">index1のundemultiplexed FASTQ</w:t>
      </w:r>
    </w:p>
    <w:p>
      <w:pPr>
        <w:numPr>
          <w:ilvl w:val="0"/>
          <w:numId w:val="1016"/>
        </w:numPr>
        <w:pStyle w:val="Compact"/>
      </w:pPr>
      <w:r>
        <w:t xml:space="preserve">index2のundemultiplexed FASTQ</w:t>
      </w:r>
    </w:p>
    <w:p>
      <w:pPr>
        <w:numPr>
          <w:ilvl w:val="0"/>
          <w:numId w:val="1016"/>
        </w:numPr>
        <w:pStyle w:val="Compact"/>
      </w:pPr>
      <w:r>
        <w:t xml:space="preserve">インサートのリバース側リードのundemultiplexed FASTQ</w:t>
      </w:r>
    </w:p>
    <w:p>
      <w:pPr>
        <w:pStyle w:val="FirstParagraph"/>
      </w:pPr>
      <w:r>
        <w:t xml:space="preserve">これは、Illumina社シーケンサが解読する順になっています。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Heading3"/>
      </w:pPr>
      <w:bookmarkStart w:id="44" w:name="clconcatpairvによるペアエンド配列の連結"/>
      <w:r>
        <w:t xml:space="preserve">clconcatpairvによるペアエンド配列の連結</w:t>
      </w:r>
      <w:bookmarkEnd w:id="44"/>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5" w:name="clfilterseqvによる低品質配列の除去"/>
      <w:r>
        <w:t xml:space="preserve">clfilterseqvによる低品質配列の除去</w:t>
      </w:r>
      <w:bookmarkEnd w:id="45"/>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&amp;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6" w:name="cldenoiseseqdによるデノイジング"/>
      <w:r>
        <w:t xml:space="preserve">cldenoiseseqdによるデノイジング</w:t>
      </w:r>
      <w:bookmarkEnd w:id="46"/>
    </w:p>
    <w:p>
      <w:pPr>
        <w:pStyle w:val="FirstParagraph"/>
      </w:pPr>
      <w:r>
        <w:t xml:space="preserve">以下のコマンドでDADA2</w:t>
      </w:r>
      <w:r>
        <w:t xml:space="preserve"> </w:t>
      </w:r>
      <w:r>
        <w:t xml:space="preserve">(Callahan</w:t>
      </w:r>
      <w:r>
        <w:t xml:space="preserve"> </w:t>
      </w:r>
      <w:r>
        <w:rPr>
          <w:i/>
        </w:rPr>
        <w:t xml:space="preserve">et al.</w:t>
      </w:r>
      <w:r>
        <w:t xml:space="preserve"> </w:t>
      </w:r>
      <w:r>
        <w:t xml:space="preserve">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7" w:name="clremovechimevによる参照配列データベースを用いないキメラ除去"/>
      <w:r>
        <w:t xml:space="preserve">clremovechimevによる参照配列データベースを用いないキメラ除去</w:t>
      </w:r>
      <w:bookmarkEnd w:id="47"/>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--mode=denovo \</w:t>
      </w:r>
      <w:r>
        <w:br/>
      </w:r>
      <w:r>
        <w:rPr>
          <w:rStyle w:val="NormalTok"/>
        </w:rPr>
        <w:t xml:space="preserve">--uchimedenovo=3 \</w:t>
      </w:r>
      <w:r>
        <w:br/>
      </w:r>
      <w:r>
        <w:rPr>
          <w:rStyle w:val="NormalTok"/>
        </w:rPr>
        <w:t xml:space="preserve">--numthreads=NumberOfCPUcores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--mode=denovo</w:t>
      </w:r>
      <w:r>
        <w:t xml:space="preserve">というのは参照配列データベースを用いないキメラ除去モードのことを指します。</w:t>
      </w:r>
      <w:r>
        <w:t xml:space="preserve"> </w:t>
      </w:r>
      <w:r>
        <w:t xml:space="preserve">UCHIME de novoは多少内容の異なる3つのバージョンがありますが、デノイジングした塩基配列に対して最適化されているのはUCHIME3なので、それを選択しています。</w:t>
      </w:r>
    </w:p>
    <w:p>
      <w:pPr>
        <w:pStyle w:val="Heading3"/>
      </w:pPr>
      <w:bookmarkStart w:id="48" w:name="clclusterstdvによる内部標準配列クラスタリング"/>
      <w:r>
        <w:t xml:space="preserve">clclusterstdvによる内部標準配列クラスタリング</w:t>
      </w:r>
      <w:bookmarkEnd w:id="48"/>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判断が難しい場合は、値を0.90～0.97の範囲で0.01間隔で変化させ、内部標準DNAと判定される配列数が急激に変化するところを探し、変化点の小さい方に設定します。</w:t>
      </w:r>
      <w:r>
        <w:t xml:space="preserve"> </w:t>
      </w:r>
      <w:r>
        <w:t xml:space="preserve">内部標準DNAと判定される配列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Heading3"/>
      </w:pPr>
      <w:bookmarkStart w:id="49" w:name="clremovechimevによる参照配列データベースを用いたキメラ除去"/>
      <w:r>
        <w:t xml:space="preserve">clremovechimevによる参照配列データベースを用いたキメラ除去</w:t>
      </w:r>
      <w:bookmarkEnd w:id="49"/>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に実装されているUCHIMEアルゴリズム</w:t>
      </w:r>
      <w:r>
        <w:t xml:space="preserve"> </w:t>
      </w:r>
      <w:r>
        <w:t xml:space="preserve">(Edgar</w:t>
      </w:r>
      <w:r>
        <w:t xml:space="preserve"> </w:t>
      </w:r>
      <w:r>
        <w:rPr>
          <w:i/>
        </w:rPr>
        <w:t xml:space="preserve">et al.</w:t>
      </w:r>
      <w:r>
        <w:t xml:space="preserve"> </w:t>
      </w:r>
      <w:r>
        <w:t xml:space="preserve">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Claidentのインストーラで自動インストールされる参照配列データベースは以下の通りです。</w:t>
      </w:r>
    </w:p>
    <w:p>
      <w:pPr>
        <w:pStyle w:val="DefinitionTerm"/>
      </w:pPr>
      <w:r>
        <w:t xml:space="preserve">rdpgoldv9</w:t>
      </w:r>
    </w:p>
    <w:p>
      <w:pPr>
        <w:pStyle w:val="Definition"/>
      </w:pPr>
      <w:r>
        <w:t xml:space="preserve">細菌16S用</w:t>
      </w:r>
    </w:p>
    <w:p>
      <w:pPr>
        <w:pStyle w:val="DefinitionTerm"/>
      </w:pPr>
      <w:r>
        <w:t xml:space="preserve">dairydb3.0.0</w:t>
      </w:r>
    </w:p>
    <w:p>
      <w:pPr>
        <w:pStyle w:val="Definition"/>
      </w:pPr>
      <w:r>
        <w:t xml:space="preserve">細菌16S用</w:t>
      </w:r>
    </w:p>
    <w:p>
      <w:pPr>
        <w:pStyle w:val="DefinitionTerm"/>
      </w:pPr>
      <w:r>
        <w:t xml:space="preserve">unite20170628, unite20170628untrim, unite20170628its1, unite20170628its2</w:t>
      </w:r>
    </w:p>
    <w:p>
      <w:pPr>
        <w:pStyle w:val="Definition"/>
      </w:pPr>
      <w:r>
        <w:t xml:space="preserve">真菌ITS用</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r>
        <w:t xml:space="preserve"> </w:t>
      </w: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Heading3"/>
      </w:pPr>
      <w:bookmarkStart w:id="50" w:name="clremovecontamによるインデックスホッピング除去"/>
      <w:r>
        <w:t xml:space="preserve">clremovecontamによるインデックスホッピング除去</w:t>
      </w:r>
      <w:bookmarkEnd w:id="50"/>
    </w:p>
    <w:p>
      <w:pPr>
        <w:pStyle w:val="FirstParagraph"/>
      </w:pPr>
      <w:r>
        <w:t xml:space="preserve">以下のコマンドで、</w:t>
      </w:r>
      <w:r>
        <w:t xml:space="preserve"> </w:t>
      </w:r>
      <w:r>
        <w:t xml:space="preserve">Esling</w:t>
      </w:r>
      <w:r>
        <w:t xml:space="preserve"> </w:t>
      </w:r>
      <w:r>
        <w:rPr>
          <w:i/>
        </w:rPr>
        <w:t xml:space="preserve">et al.</w:t>
      </w:r>
      <w:r>
        <w:t xml:space="preserve"> </w:t>
      </w:r>
      <w:r>
        <w:t xml:space="preserve">(2015)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Heading3"/>
      </w:pPr>
      <w:bookmarkStart w:id="51" w:name="Xa289b86ea08d3f3d275e124ff6c56b49de31ee7"/>
      <w:r>
        <w:t xml:space="preserve">clremovecontamとネガティブコントロールを利用したデコンタミネーション</w:t>
      </w:r>
      <w:bookmarkEnd w:id="51"/>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2" w:name="分子同定"/>
      <w:r>
        <w:t xml:space="preserve">分子同定</w:t>
      </w:r>
      <w:bookmarkEnd w:id="52"/>
    </w:p>
    <w:p>
      <w:pPr>
        <w:pStyle w:val="FirstParagraph"/>
      </w:pPr>
      <w:r>
        <w:t xml:space="preserve">ここでは、QCauto法と95%-3NN法</w:t>
      </w:r>
      <w:r>
        <w:t xml:space="preserve"> </w:t>
      </w:r>
      <w:r>
        <w:t xml:space="preserve">(Tanabe &amp;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3" w:name="分子同定用参照配列データベース"/>
      <w:r>
        <w:t xml:space="preserve">分子同定用参照配列データベース</w:t>
      </w:r>
      <w:bookmarkEnd w:id="53"/>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animals_COX1</w:t>
      </w:r>
    </w:p>
    <w:p>
      <w:pPr>
        <w:pStyle w:val="Definition"/>
      </w:pPr>
      <w:r>
        <w:t xml:space="preserve">動物COX1(COI)</w:t>
      </w:r>
    </w:p>
    <w:p>
      <w:pPr>
        <w:pStyle w:val="DefinitionTerm"/>
      </w:pPr>
      <w:r>
        <w:t xml:space="preserve">animals_mt</w:t>
      </w:r>
    </w:p>
    <w:p>
      <w:pPr>
        <w:pStyle w:val="Definition"/>
      </w:pPr>
      <w:r>
        <w:t xml:space="preserve">動物ミトコンドリアゲノム</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植物葉緑体ゲノム</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そのような場合、動物以外の配列やミトコンドリアゲノム以外の配列は同定できなくなりますが、animals_mt_species_wspが良いでしょう。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4" w:name="clmakecachedbによるキャッシュデータベースの生成"/>
      <w:r>
        <w:t xml:space="preserve">clmakecachedbによるキャッシュデータベースの生成</w:t>
      </w:r>
      <w:bookmarkEnd w:id="54"/>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5" w:name="qcauto法による分子同定"/>
      <w:r>
        <w:t xml:space="preserve">QCauto法による分子同定</w:t>
      </w:r>
      <w:bookmarkEnd w:id="55"/>
    </w:p>
    <w:p>
      <w:pPr>
        <w:pStyle w:val="Heading4"/>
      </w:pPr>
      <w:bookmarkStart w:id="56" w:name="clidentseqによる近隣配列群の取得"/>
      <w:r>
        <w:t xml:space="preserve">clidentseqによる近隣配列群の取得</w:t>
      </w:r>
      <w:bookmarkEnd w:id="56"/>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7" w:name="classigntaxによる分類群の割り当て"/>
      <w:r>
        <w:t xml:space="preserve">classigntaxによる分類群の割り当て</w:t>
      </w:r>
      <w:bookmarkEnd w:id="57"/>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11_taxonomy/neighborhoods_qc_species_wsp.txt \</w:t>
      </w:r>
      <w:r>
        <w:br/>
      </w:r>
      <w:r>
        <w:rPr>
          <w:rStyle w:val="NormalTok"/>
        </w:rPr>
        <w:t xml:space="preserve">11_taxonomy/taxonomy_qc_species_wsp.tsv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8" w:name="nn法による分子同定"/>
      <w:r>
        <w:t xml:space="preserve">95%-3NN法による分子同定</w:t>
      </w:r>
      <w:bookmarkEnd w:id="58"/>
    </w:p>
    <w:p>
      <w:pPr>
        <w:pStyle w:val="Heading4"/>
      </w:pPr>
      <w:bookmarkStart w:id="59" w:name="clidentseqによる近隣配列群の取得-1"/>
      <w:r>
        <w:t xml:space="preserve">clidentseqによる近隣配列群の取得</w:t>
      </w:r>
      <w:bookmarkEnd w:id="59"/>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11_taxonomy/neighborhoods_3nn_species_wsp.txt</w:t>
      </w:r>
    </w:p>
    <w:p>
      <w:pPr>
        <w:pStyle w:val="Heading4"/>
      </w:pPr>
      <w:bookmarkStart w:id="60" w:name="classigntaxによる分類群の割当"/>
      <w:r>
        <w:t xml:space="preserve">classigntaxによる分類群の割当</w:t>
      </w:r>
      <w:bookmarkEnd w:id="60"/>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--minnsupporter=1 \</w:t>
      </w:r>
      <w:r>
        <w:br/>
      </w:r>
      <w:r>
        <w:rPr>
          <w:rStyle w:val="NormalTok"/>
        </w:rPr>
        <w:t xml:space="preserve">11_taxonomy/neighborhoods_3nn_species_wsp.txt \</w:t>
      </w:r>
      <w:r>
        <w:br/>
      </w:r>
      <w:r>
        <w:rPr>
          <w:rStyle w:val="NormalTok"/>
        </w:rPr>
        <w:t xml:space="preserve">11_taxonomy/taxonomy_3nn_species_wsp.tsv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を用いて各OTUに分類群を割り当てていますが、95%以上一致する参照配列が1～2本であっても結果を採用するように指定しています(当然、誤同定は生じやすくなります)。</w:t>
      </w:r>
    </w:p>
    <w:p>
      <w:pPr>
        <w:pStyle w:val="Heading3"/>
      </w:pPr>
      <w:bookmarkStart w:id="61" w:name="clmakeidentdbによる分子同定結果の再利用"/>
      <w:r>
        <w:t xml:space="preserve">clmakeidentdbによる分子同定結果の再利用</w:t>
      </w:r>
      <w:bookmarkEnd w:id="61"/>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11_taxonomy/neighborhoods_qc_species_wsp.txt \</w:t>
      </w:r>
      <w:r>
        <w:br/>
      </w:r>
      <w:r>
        <w:rPr>
          <w:rStyle w:val="NormalTok"/>
        </w:rPr>
        <w:t xml:space="preserve">11_taxonomy/qc_species_wsp.identdb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11_taxonomy/neighborhoods_3nn_species_wsp.txt \</w:t>
      </w:r>
      <w:r>
        <w:br/>
      </w:r>
      <w:r>
        <w:rPr>
          <w:rStyle w:val="NormalTok"/>
        </w:rPr>
        <w:t xml:space="preserve">11_taxonomy/3nn_species_wsp.identdb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r>
        <w:t xml:space="preserve"> </w:t>
      </w:r>
      <w:r>
        <w:rPr>
          <w:rStyle w:val="VerbatimChar"/>
        </w:rPr>
        <w:t xml:space="preserve">clmakecachedb</w:t>
      </w:r>
      <w:r>
        <w:t xml:space="preserve">で</w:t>
      </w:r>
      <w:r>
        <w:rPr>
          <w:rStyle w:val="VerbatimChar"/>
        </w:rPr>
        <w:t xml:space="preserve">--identdb</w:t>
      </w:r>
      <w:r>
        <w:t xml:space="preserve">が指定されると、既に結果が存在するかどうかの確認にしか使用されませんが、</w:t>
      </w:r>
      <w:r>
        <w:rPr>
          <w:rStyle w:val="VerbatimChar"/>
        </w:rPr>
        <w:t xml:space="preserve">clidentseq</w:t>
      </w:r>
      <w:r>
        <w:t xml:space="preserve">で</w:t>
      </w:r>
      <w:r>
        <w:rPr>
          <w:rStyle w:val="VerbatimChar"/>
        </w:rPr>
        <w:t xml:space="preserve">--identdb</w:t>
      </w:r>
      <w:r>
        <w:t xml:space="preserve">が指定された場合、その分子同定結果データベース内の結果が使用されるため、同定手法やデータベースが一致していなくてはなりません(コマンド側で検証はしていません)。</w:t>
      </w:r>
    </w:p>
    <w:p>
      <w:pPr>
        <w:pStyle w:val="Heading3"/>
      </w:pPr>
      <w:bookmarkStart w:id="62" w:name="clmergeassignによる複数の分子同定結果のマージ"/>
      <w:r>
        <w:t xml:space="preserve">clmergeassignによる複数の分子同定結果のマージ</w:t>
      </w:r>
      <w:bookmarkEnd w:id="62"/>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11_taxonomy/taxonomy_qc_species_wsp.tsv \</w:t>
      </w:r>
      <w:r>
        <w:br/>
      </w:r>
      <w:r>
        <w:rPr>
          <w:rStyle w:val="NormalTok"/>
        </w:rPr>
        <w:t xml:space="preserve">11_taxonomy/taxonomy_3nn_species_wsp.tsv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3" w:name="clfillassignによる分子同定結果の穴埋め"/>
      <w:r>
        <w:t xml:space="preserve">clfillassignによる分子同定結果の穴埋め</w:t>
      </w:r>
      <w:bookmarkEnd w:id="63"/>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4" w:name="otu組成表の作成"/>
      <w:r>
        <w:t xml:space="preserve">OTU組成表の作成</w:t>
      </w:r>
      <w:bookmarkEnd w:id="64"/>
    </w:p>
    <w:p>
      <w:pPr>
        <w:pStyle w:val="FirstParagraph"/>
      </w:pPr>
      <w:r>
        <w:t xml:space="preserve">ここで言うOTU組成表とは、各サンプルにおける各OTUのリード数の表のことを指します。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その前に、以下のコマンドで作業ディレクトリにOTU組成表の出力ディレクトリを作成しておきます。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また、加工の出発点となるOTU組成表は実は既に「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5" w:name="clfiltersumによるotu組成表の加工"/>
      <w:r>
        <w:t xml:space="preserve">clfiltersumによるOTU組成表の加工</w:t>
      </w:r>
      <w:bookmarkEnd w:id="65"/>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6" w:name="clrarefysumによるotu組成表のカバレッジベースレアファクション"/>
      <w:r>
        <w:t xml:space="preserve">clrarefysumによるOTU組成表のカバレッジベースレアファクション</w:t>
      </w:r>
      <w:bookmarkEnd w:id="66"/>
    </w:p>
    <w:p>
      <w:pPr>
        <w:pStyle w:val="FirstParagraph"/>
      </w:pPr>
      <w:r>
        <w:t xml:space="preserve">OTU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&amp; Jost 2012)</w:t>
      </w:r>
      <w:r>
        <w:t xml:space="preserve"> </w:t>
      </w:r>
      <w:r>
        <w:t xml:space="preserve">。</w:t>
      </w:r>
      <w:r>
        <w:t xml:space="preserve"> </w:t>
      </w:r>
      <w:r>
        <w:t xml:space="preserve">なお、レアファクションが「レアファクションしたOTU組成表を得る」ことを指す場合と「レアファクションカーブを得る」ことを指す場合がありますが、本章では前者を指すものとお考え下さい。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&amp;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&amp;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&amp;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&amp;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ただし計算量は多くなるため、並列化と黄金分割探索法を用いた最適化を行っています。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--minnread=1000 \</w:t>
      </w:r>
      <w:r>
        <w:br/>
      </w:r>
      <w:r>
        <w:rPr>
          <w:rStyle w:val="NormalTok"/>
        </w:rPr>
        <w:t xml:space="preserve">--nreps=10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--minnread</w:t>
      </w:r>
    </w:p>
    <w:p>
      <w:pPr>
        <w:pStyle w:val="Definition"/>
      </w:pPr>
      <w:r>
        <w:t xml:space="preserve">レアファクション前のリード数下限(下回るサンプルは捨てる)</w:t>
      </w:r>
    </w:p>
    <w:p>
      <w:pPr>
        <w:pStyle w:val="DefinitionTerm"/>
      </w:pPr>
      <w:r>
        <w:rPr>
          <w:rStyle w:val="VerbatimChar"/>
        </w:rPr>
        <w:t xml:space="preserve">--nreps</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12_community/sample_otu_matrix_all_rarefied$n.tsv \</w:t>
      </w:r>
      <w:r>
        <w:br/>
      </w:r>
      <w:r>
        <w:rPr>
          <w:rStyle w:val="NormalTok"/>
        </w:rPr>
        <w:t xml:space="preserve">12_community/sample_otu_matrix_standard_rarefied$n.tsv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12_community/sample_otu_matrix_all_rarefied$n.tsv \</w:t>
      </w:r>
      <w:r>
        <w:br/>
      </w:r>
      <w:r>
        <w:rPr>
          <w:rStyle w:val="NormalTok"/>
        </w:rPr>
        <w:t xml:space="preserve">12_community/sample_otu_matrix_fishes_rarefied$n.tsv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12_community/sample_otu_matrix_all_rarefied$n.tsv \</w:t>
      </w:r>
      <w:r>
        <w:br/>
      </w:r>
      <w:r>
        <w:rPr>
          <w:rStyle w:val="NormalTok"/>
        </w:rPr>
        <w:t xml:space="preserve">12_community/sample_otu_matrix_nonfishes_rarefied$n.tsv</w:t>
      </w:r>
      <w:r>
        <w:br/>
      </w:r>
      <w:r>
        <w:rPr>
          <w:rStyle w:val="NormalTok"/>
        </w:rPr>
        <w:t xml:space="preserve">done</w:t>
      </w:r>
    </w:p>
    <w:p>
      <w:pPr>
        <w:pStyle w:val="FirstParagraph"/>
      </w:pPr>
      <w:r>
        <w:t xml:space="preserve">上記の例では全分類群のOTU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OTU組成表を用いてカバレッジベースレアファクションを行う方が良いかもしれません。</w:t>
      </w:r>
    </w:p>
    <w:p>
      <w:pPr>
        <w:pStyle w:val="BodyText"/>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Heading3"/>
      </w:pPr>
      <w:bookmarkStart w:id="67" w:name="clestimateconcと内部標準dnaリード数を用いたdna濃度の推定"/>
      <w:r>
        <w:t xml:space="preserve">clestimateconcと内部標準DNAリード数を用いたDNA濃度の推定</w:t>
      </w:r>
      <w:bookmarkEnd w:id="67"/>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12_community/sample_otu_matrix_fishes_concentration.tsv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12_community/sample_otu_matrix_fishes_rarefied$n.tsv \</w:t>
      </w:r>
      <w:r>
        <w:br/>
      </w:r>
      <w:r>
        <w:rPr>
          <w:rStyle w:val="NormalTok"/>
        </w:rPr>
        <w:t xml:space="preserve">12_community/sample_otu_matrix_fishes_rarefied$n_concentration.tsv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3"/>
      </w:pPr>
      <w:bookmarkStart w:id="68" w:name="otu組成表からの種組成表の作成"/>
      <w:r>
        <w:t xml:space="preserve">OTU組成表からの種組成表の作成</w:t>
      </w:r>
      <w:bookmarkEnd w:id="68"/>
    </w:p>
    <w:p>
      <w:pPr>
        <w:pStyle w:val="FirstParagraph"/>
      </w:pPr>
      <w:r>
        <w:t xml:space="preserve">OTU組成表は群集生態学解析には適していますが、作図などの際には種組成表や属組成表の方がわかりやすいことがあるでしょう。</w:t>
      </w:r>
      <w:r>
        <w:t xml:space="preserve"> </w:t>
      </w:r>
      <w:r>
        <w:t xml:space="preserve">そのような場合、OTU組成表と分子同定結果から、種組成表や属組成表を作成することができます。</w:t>
      </w:r>
      <w:r>
        <w:t xml:space="preserve"> </w:t>
      </w:r>
      <w:r>
        <w:t xml:space="preserve">以下のコマンドでは、魚類のOTU組成表から種組成表を作成しています。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12_community/sample_otu_matrix_fishes.tsv \</w:t>
      </w:r>
      <w:r>
        <w:br/>
      </w:r>
      <w:r>
        <w:rPr>
          <w:rStyle w:val="NormalTok"/>
        </w:rPr>
        <w:t xml:space="preserve">12_community/sample_species_matrix_fishes.tsv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--targetrank</w:t>
      </w:r>
    </w:p>
    <w:p>
      <w:pPr>
        <w:pStyle w:val="Definition"/>
      </w:pPr>
      <w:r>
        <w:t xml:space="preserve">指定した分類階層の情報を使用する</w:t>
      </w:r>
    </w:p>
    <w:p>
      <w:pPr>
        <w:pStyle w:val="DefinitionTerm"/>
      </w:pPr>
      <w:r>
        <w:rPr>
          <w:rStyle w:val="VerbatimChar"/>
        </w:rPr>
        <w:t xml:space="preserve">--taxnamereplace</w:t>
      </w:r>
    </w:p>
    <w:p>
      <w:pPr>
        <w:pStyle w:val="Definition"/>
      </w:pPr>
      <w:r>
        <w:t xml:space="preserve">出力OTU名内で使用されているスペースやコロンをアンダーバーに置換(ENABLE | DISABLEから選択)</w:t>
      </w:r>
    </w:p>
    <w:p>
      <w:pPr>
        <w:pStyle w:val="DefinitionTerm"/>
      </w:pPr>
      <w:r>
        <w:rPr>
          <w:rStyle w:val="VerbatimChar"/>
        </w:rPr>
        <w:t xml:space="preserve">--fuseotu</w:t>
      </w:r>
    </w:p>
    <w:p>
      <w:pPr>
        <w:pStyle w:val="Definition"/>
      </w:pPr>
      <w:r>
        <w:t xml:space="preserve">分類群名が同じOTUをまとめるか否か(ENABLE | DISABLEから選択)</w:t>
      </w:r>
    </w:p>
    <w:p>
      <w:pPr>
        <w:pStyle w:val="Definition"/>
      </w:pPr>
      <w:r>
        <w:t xml:space="preserve">まとめない場合は出力OTU名を「</w:t>
      </w:r>
      <w:r>
        <w:rPr>
          <w:rStyle w:val="VerbatimChar"/>
        </w:rPr>
        <w:t xml:space="preserve">入力OTU名:分類群名</w:t>
      </w:r>
      <w:r>
        <w:t xml:space="preserve">」とし、組成の内容は維持する</w:t>
      </w:r>
    </w:p>
    <w:p>
      <w:pPr>
        <w:pStyle w:val="Definition"/>
      </w:pPr>
      <w:r>
        <w:t xml:space="preserve">ただし</w:t>
      </w:r>
      <w:r>
        <w:rPr>
          <w:rStyle w:val="VerbatimChar"/>
        </w:rPr>
        <w:t xml:space="preserve">--taxnamereplace</w:t>
      </w:r>
      <w:r>
        <w:t xml:space="preserve">が有効の場合は出力OTU名は「</w:t>
      </w:r>
      <w:r>
        <w:rPr>
          <w:rStyle w:val="VerbatimChar"/>
        </w:rPr>
        <w:t xml:space="preserve">入力OTU名_分類群名</w:t>
      </w:r>
      <w:r>
        <w:t xml:space="preserve">」となる</w:t>
      </w:r>
    </w:p>
    <w:p>
      <w:pPr>
        <w:pStyle w:val="DefinitionTerm"/>
      </w:pPr>
      <w:r>
        <w:rPr>
          <w:rStyle w:val="VerbatimChar"/>
        </w:rPr>
        <w:t xml:space="preserve">--numbering</w:t>
      </w:r>
    </w:p>
    <w:p>
      <w:pPr>
        <w:pStyle w:val="Definition"/>
      </w:pPr>
      <w:r>
        <w:t xml:space="preserve">出力OTU名にソート順で番号を接頭辞として付加するか否か(ENABLE | DISABLEから選択)</w:t>
      </w:r>
    </w:p>
    <w:p>
      <w:pPr>
        <w:pStyle w:val="Definition"/>
      </w:pPr>
      <w:r>
        <w:t xml:space="preserve">出力OTUが100ある場合は</w:t>
      </w:r>
      <w:r>
        <w:rPr>
          <w:rStyle w:val="VerbatimChar"/>
        </w:rPr>
        <w:t xml:space="preserve">001</w:t>
      </w:r>
      <w:r>
        <w:t xml:space="preserve">～</w:t>
      </w:r>
      <w:r>
        <w:rPr>
          <w:rStyle w:val="VerbatimChar"/>
        </w:rPr>
        <w:t xml:space="preserve">100</w:t>
      </w:r>
      <w:r>
        <w:t xml:space="preserve">という風に幅を揃えた番号をコロン「</w:t>
      </w:r>
      <w:r>
        <w:rPr>
          <w:rStyle w:val="VerbatimChar"/>
        </w:rPr>
        <w:t xml:space="preserve">:</w:t>
      </w:r>
      <w:r>
        <w:t xml:space="preserve">」で区切って付加する</w:t>
      </w:r>
    </w:p>
    <w:p>
      <w:pPr>
        <w:pStyle w:val="Definition"/>
      </w:pPr>
      <w:r>
        <w:rPr>
          <w:rStyle w:val="VerbatimChar"/>
        </w:rPr>
        <w:t xml:space="preserve">--taxnamereplace</w:t>
      </w:r>
      <w:r>
        <w:t xml:space="preserve">が有効の場合はコロンではなくアンダーバー「</w:t>
      </w:r>
      <w:r>
        <w:rPr>
          <w:rStyle w:val="VerbatimChar"/>
        </w:rPr>
        <w:t xml:space="preserve">_</w:t>
      </w:r>
      <w:r>
        <w:t xml:space="preserve">」で区切って付加する</w:t>
      </w:r>
    </w:p>
    <w:p>
      <w:pPr>
        <w:pStyle w:val="Definition"/>
      </w:pPr>
      <w:r>
        <w:rPr>
          <w:rStyle w:val="VerbatimChar"/>
        </w:rPr>
        <w:t xml:space="preserve">--fuseotu</w:t>
      </w:r>
      <w:r>
        <w:t xml:space="preserve">と</w:t>
      </w:r>
      <w:r>
        <w:rPr>
          <w:rStyle w:val="VerbatimChar"/>
        </w:rPr>
        <w:t xml:space="preserve">--taxnamereplace</w:t>
      </w:r>
      <w:r>
        <w:t xml:space="preserve">が有効の場合は「</w:t>
      </w:r>
      <w:r>
        <w:rPr>
          <w:rStyle w:val="VerbatimChar"/>
        </w:rPr>
        <w:t xml:space="preserve">番号_分類群名</w:t>
      </w:r>
      <w:r>
        <w:t xml:space="preserve">」となる</w:t>
      </w:r>
    </w:p>
    <w:p>
      <w:pPr>
        <w:pStyle w:val="Definition"/>
      </w:pPr>
      <w:r>
        <w:rPr>
          <w:rStyle w:val="VerbatimChar"/>
        </w:rPr>
        <w:t xml:space="preserve">--fuseotu</w:t>
      </w:r>
      <w:r>
        <w:t xml:space="preserve">が有効、</w:t>
      </w:r>
      <w:r>
        <w:rPr>
          <w:rStyle w:val="VerbatimChar"/>
        </w:rPr>
        <w:t xml:space="preserve">--taxnamereplace</w:t>
      </w:r>
      <w:r>
        <w:t xml:space="preserve">が無効の場合は「</w:t>
      </w:r>
      <w:r>
        <w:rPr>
          <w:rStyle w:val="VerbatimChar"/>
        </w:rPr>
        <w:t xml:space="preserve">番号:分類群名</w:t>
      </w:r>
      <w:r>
        <w:t xml:space="preserve">」となる</w:t>
      </w:r>
    </w:p>
    <w:p>
      <w:pPr>
        <w:pStyle w:val="Definition"/>
      </w:pPr>
      <w:r>
        <w:rPr>
          <w:rStyle w:val="VerbatimChar"/>
        </w:rPr>
        <w:t xml:space="preserve">--fuseotu</w:t>
      </w:r>
      <w:r>
        <w:t xml:space="preserve">が無効、</w:t>
      </w:r>
      <w:r>
        <w:rPr>
          <w:rStyle w:val="VerbatimChar"/>
        </w:rPr>
        <w:t xml:space="preserve">--taxnamereplace</w:t>
      </w:r>
      <w:r>
        <w:t xml:space="preserve">が有効の場合は「</w:t>
      </w:r>
      <w:r>
        <w:rPr>
          <w:rStyle w:val="VerbatimChar"/>
        </w:rPr>
        <w:t xml:space="preserve">番号_入力OTU名_分類群名</w:t>
      </w:r>
      <w:r>
        <w:t xml:space="preserve">」となる</w:t>
      </w:r>
    </w:p>
    <w:p>
      <w:pPr>
        <w:pStyle w:val="Definition"/>
      </w:pPr>
      <w:r>
        <w:rPr>
          <w:rStyle w:val="VerbatimChar"/>
        </w:rPr>
        <w:t xml:space="preserve">--fuseotu</w:t>
      </w:r>
      <w:r>
        <w:t xml:space="preserve">と</w:t>
      </w:r>
      <w:r>
        <w:rPr>
          <w:rStyle w:val="VerbatimChar"/>
        </w:rPr>
        <w:t xml:space="preserve">--taxnamereplace</w:t>
      </w:r>
      <w:r>
        <w:t xml:space="preserve">が無効の場合は「</w:t>
      </w:r>
      <w:r>
        <w:rPr>
          <w:rStyle w:val="VerbatimChar"/>
        </w:rPr>
        <w:t xml:space="preserve">番号:入力OTU名:分類群名</w:t>
      </w:r>
      <w:r>
        <w:t xml:space="preserve">」となる</w:t>
      </w:r>
    </w:p>
    <w:p>
      <w:pPr>
        <w:pStyle w:val="DefinitionTerm"/>
      </w:pPr>
      <w:r>
        <w:rPr>
          <w:rStyle w:val="VerbatimChar"/>
        </w:rPr>
        <w:t xml:space="preserve">--sortkey</w:t>
      </w:r>
    </w:p>
    <w:p>
      <w:pPr>
        <w:pStyle w:val="Definition"/>
      </w:pPr>
      <w:r>
        <w:t xml:space="preserve">ソート順を決めるキー(ABUNDANCE | RANKNAMEから選択)</w:t>
      </w:r>
    </w:p>
    <w:p>
      <w:pPr>
        <w:pStyle w:val="Definition"/>
      </w:pPr>
      <w:r>
        <w:t xml:space="preserve">RANKNAMEは「</w:t>
      </w:r>
      <w:r>
        <w:rPr>
          <w:rStyle w:val="VerbatimChar"/>
        </w:rPr>
        <w:t xml:space="preserve">familyname</w:t>
      </w:r>
      <w:r>
        <w:t xml:space="preserve">」、「</w:t>
      </w:r>
      <w:r>
        <w:rPr>
          <w:rStyle w:val="VerbatimChar"/>
        </w:rPr>
        <w:t xml:space="preserve">classname</w:t>
      </w:r>
      <w:r>
        <w:t xml:space="preserve">」、「</w:t>
      </w:r>
      <w:r>
        <w:rPr>
          <w:rStyle w:val="VerbatimChar"/>
        </w:rPr>
        <w:t xml:space="preserve">"species group name"</w:t>
      </w:r>
      <w:r>
        <w:t xml:space="preserve">」(スペースが含まれる場合はクォートする)などとする</w:t>
      </w:r>
    </w:p>
    <w:p>
      <w:pPr>
        <w:pStyle w:val="FirstParagraph"/>
      </w:pPr>
      <w:r>
        <w:t xml:space="preserve">コマンドラインオプションに引き続いて、入力ファイル、出力ファイルを指定します。</w:t>
      </w:r>
    </w:p>
    <w:p>
      <w:pPr>
        <w:pStyle w:val="BodyText"/>
      </w:pPr>
      <w:r>
        <w:t xml:space="preserve">以下のコマンドでは、DNA濃度を値とするOTU組成表から種組成表を作成しています。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--taxranknamereplace=enable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12_community/sample_otu_matrix_fishes_concentration.tsv \</w:t>
      </w:r>
      <w:r>
        <w:br/>
      </w:r>
      <w:r>
        <w:rPr>
          <w:rStyle w:val="NormalTok"/>
        </w:rPr>
        <w:t xml:space="preserve">12_community/sample_species_matrix_fishes_concentration.tsv</w:t>
      </w:r>
    </w:p>
    <w:p>
      <w:pPr>
        <w:pStyle w:val="FirstParagraph"/>
      </w:pPr>
      <w:r>
        <w:t xml:space="preserve">なお、</w:t>
      </w:r>
      <w:r>
        <w:rPr>
          <w:rStyle w:val="VerbatimChar"/>
        </w:rPr>
        <w:t xml:space="preserve">--fuseotu</w:t>
      </w:r>
      <w:r>
        <w:t xml:space="preserve">を有効化した場合、分類群名だけでOTUがまとめられてしまうため、</w:t>
      </w:r>
      <w:r>
        <w:rPr>
          <w:rStyle w:val="VerbatimChar"/>
        </w:rPr>
        <w:t xml:space="preserve">--targetrank=species</w:t>
      </w:r>
      <w:r>
        <w:t xml:space="preserve">であっても「</w:t>
      </w:r>
      <w:r>
        <w:rPr>
          <w:rStyle w:val="VerbatimChar"/>
        </w:rPr>
        <w:t xml:space="preserve">unidentified 高次分類群名</w:t>
      </w:r>
      <w:r>
        <w:t xml:space="preserve">」という種が存在し、これには多数の種がまとめられてしまう可能性があります。</w:t>
      </w:r>
      <w:r>
        <w:t xml:space="preserve"> </w:t>
      </w:r>
      <w:r>
        <w:t xml:space="preserve">これは、低レベルの分類階層が同定できなかったOTUを</w:t>
      </w:r>
      <w:r>
        <w:rPr>
          <w:rStyle w:val="VerbatimChar"/>
        </w:rPr>
        <w:t xml:space="preserve">clfillassign</w:t>
      </w:r>
      <w:r>
        <w:t xml:space="preserve">で「</w:t>
      </w:r>
      <w:r>
        <w:rPr>
          <w:rStyle w:val="VerbatimChar"/>
        </w:rPr>
        <w:t xml:space="preserve">unidentified 高次分類群名</w:t>
      </w:r>
      <w:r>
        <w:t xml:space="preserve">」としたためです。</w:t>
      </w:r>
      <w:r>
        <w:t xml:space="preserve"> </w:t>
      </w:r>
      <w:r>
        <w:t xml:space="preserve">したがって、複数の種が誤ってまとめられたOTUを含む種組成表となってしまいます。</w:t>
      </w:r>
      <w:r>
        <w:t xml:space="preserve"> </w:t>
      </w:r>
      <w:r>
        <w:t xml:space="preserve">このような種組成表は作図に使用することはできますが、統計的分析にはASVや配列の類似度に基づいてクラスタリングを行ったOTUを単位とするOTU組成表を使用するようにしましょう。</w:t>
      </w:r>
    </w:p>
    <w:p>
      <w:pPr>
        <w:pStyle w:val="Heading2"/>
      </w:pPr>
      <w:bookmarkStart w:id="69" w:name="otu組成表を用いた群集生態学解析に向けて"/>
      <w:r>
        <w:t xml:space="preserve">OTU組成表を用いた群集生態学解析に向けて</w:t>
      </w:r>
      <w:bookmarkEnd w:id="69"/>
    </w:p>
    <w:p>
      <w:pPr>
        <w:pStyle w:val="FirstParagraph"/>
      </w:pPr>
      <w:r>
        <w:t xml:space="preserve">ここまでの内容で群集生態学解析に必要なOTU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r>
        <w:t xml:space="preserve"> </w:t>
      </w:r>
      <w:r>
        <w:t xml:space="preserve">ここではOTU組成表を使用してR</w:t>
      </w:r>
      <w:r>
        <w:t xml:space="preserve"> </w:t>
      </w:r>
      <w:r>
        <w:t xml:space="preserve">(R Core Team 2023)</w:t>
      </w:r>
      <w:r>
        <w:t xml:space="preserve"> </w:t>
      </w:r>
      <w:r>
        <w:t xml:space="preserve">で群集生態学解析を行う際に役立つパッケージを簡単に紹介します。</w:t>
      </w:r>
    </w:p>
    <w:p>
      <w:pPr>
        <w:pStyle w:val="BodyText"/>
      </w:pPr>
      <w:r>
        <w:t xml:space="preserve">まず、レアファクションカーブやヒル数(有効種数)</w:t>
      </w:r>
      <w:r>
        <w:t xml:space="preserve"> </w:t>
      </w:r>
      <w:r>
        <w:t xml:space="preserve">(Chao</w:t>
      </w:r>
      <w:r>
        <w:t xml:space="preserve"> </w:t>
      </w:r>
      <w:r>
        <w:rPr>
          <w:i/>
        </w:rPr>
        <w:t xml:space="preserve">et al.</w:t>
      </w:r>
      <w:r>
        <w:t xml:space="preserve"> </w:t>
      </w:r>
      <w:r>
        <w:t xml:space="preserve">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7"/>
        </w:numPr>
        <w:pStyle w:val="Compact"/>
      </w:pPr>
      <w:r>
        <w:t xml:space="preserve">vegan</w:t>
      </w:r>
      <w:r>
        <w:t xml:space="preserve"> </w:t>
      </w:r>
      <w:hyperlink r:id="rId70">
        <w:r>
          <w:rPr>
            <w:rStyle w:val="Hyperlink"/>
          </w:rPr>
          <w:t xml:space="preserve">https://github.com/vegandevs/vegan</w:t>
        </w:r>
      </w:hyperlink>
    </w:p>
    <w:p>
      <w:pPr>
        <w:numPr>
          <w:ilvl w:val="0"/>
          <w:numId w:val="1017"/>
        </w:numPr>
        <w:pStyle w:val="Compact"/>
      </w:pPr>
      <w:r>
        <w:t xml:space="preserve">iNEXT</w:t>
      </w:r>
      <w:r>
        <w:t xml:space="preserve"> </w:t>
      </w:r>
      <w:hyperlink r:id="rId71">
        <w:r>
          <w:rPr>
            <w:rStyle w:val="Hyperlink"/>
          </w:rPr>
          <w:t xml:space="preserve">https://github.com/JohnsonHsieh/iNEXT</w:t>
        </w:r>
      </w:hyperlink>
      <w:r>
        <w:t xml:space="preserve"> </w:t>
      </w:r>
      <w:r>
        <w:t xml:space="preserve">(Hsieh</w:t>
      </w:r>
      <w:r>
        <w:t xml:space="preserve"> </w:t>
      </w:r>
      <w:r>
        <w:rPr>
          <w:i/>
        </w:rPr>
        <w:t xml:space="preserve">et al.</w:t>
      </w:r>
      <w:r>
        <w:t xml:space="preserve"> </w:t>
      </w:r>
      <w:r>
        <w:t xml:space="preserve">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18"/>
        </w:numPr>
        <w:pStyle w:val="Compact"/>
      </w:pPr>
      <w:r>
        <w:t xml:space="preserve">vegan</w:t>
      </w:r>
      <w:r>
        <w:t xml:space="preserve"> </w:t>
      </w:r>
      <w:hyperlink r:id="rId70">
        <w:r>
          <w:rPr>
            <w:rStyle w:val="Hyperlink"/>
          </w:rPr>
          <w:t xml:space="preserve">https://github.com/vegandevs/vegan</w:t>
        </w:r>
      </w:hyperlink>
    </w:p>
    <w:p>
      <w:pPr>
        <w:numPr>
          <w:ilvl w:val="0"/>
          <w:numId w:val="1018"/>
        </w:numPr>
        <w:pStyle w:val="Compact"/>
      </w:pPr>
      <w:r>
        <w:t xml:space="preserve">picante</w:t>
      </w:r>
      <w:r>
        <w:t xml:space="preserve"> </w:t>
      </w:r>
      <w:hyperlink r:id="rId72">
        <w:r>
          <w:rPr>
            <w:rStyle w:val="Hyperlink"/>
          </w:rPr>
          <w:t xml:space="preserve">https://cran.r-project.org/web/packages/picante/</w:t>
        </w:r>
      </w:hyperlink>
      <w:r>
        <w:t xml:space="preserve"> </w:t>
      </w:r>
      <w:r>
        <w:t xml:space="preserve">(Kembel</w:t>
      </w:r>
      <w:r>
        <w:t xml:space="preserve"> </w:t>
      </w:r>
      <w:r>
        <w:rPr>
          <w:i/>
        </w:rPr>
        <w:t xml:space="preserve">et al.</w:t>
      </w:r>
      <w:r>
        <w:t xml:space="preserve"> </w:t>
      </w:r>
      <w:r>
        <w:t xml:space="preserve">2010)</w:t>
      </w:r>
    </w:p>
    <w:p>
      <w:pPr>
        <w:numPr>
          <w:ilvl w:val="0"/>
          <w:numId w:val="1018"/>
        </w:numPr>
        <w:pStyle w:val="Compact"/>
      </w:pPr>
      <w:r>
        <w:t xml:space="preserve">MicEco</w:t>
      </w:r>
      <w:r>
        <w:t xml:space="preserve"> </w:t>
      </w:r>
      <w:hyperlink r:id="rId73">
        <w:r>
          <w:rPr>
            <w:rStyle w:val="Hyperlink"/>
          </w:rPr>
          <w:t xml:space="preserve">https://github.com/Russel88/MicEco</w:t>
        </w:r>
      </w:hyperlink>
    </w:p>
    <w:p>
      <w:pPr>
        <w:numPr>
          <w:ilvl w:val="0"/>
          <w:numId w:val="1018"/>
        </w:numPr>
        <w:pStyle w:val="Compact"/>
      </w:pPr>
      <w:r>
        <w:t xml:space="preserve">iNEXT.beta3D</w:t>
      </w:r>
      <w:r>
        <w:t xml:space="preserve"> </w:t>
      </w:r>
      <w:hyperlink r:id="rId74">
        <w:r>
          <w:rPr>
            <w:rStyle w:val="Hyperlink"/>
          </w:rPr>
          <w:t xml:space="preserve">https://github.com/KaiHsiangHu/iNEXT.beta3D</w:t>
        </w:r>
      </w:hyperlink>
      <w:r>
        <w:t xml:space="preserve"> </w:t>
      </w:r>
      <w:r>
        <w:t xml:space="preserve">(Chao</w:t>
      </w:r>
      <w:r>
        <w:t xml:space="preserve"> </w:t>
      </w:r>
      <w:r>
        <w:rPr>
          <w:i/>
        </w:rPr>
        <w:t xml:space="preserve">et al.</w:t>
      </w:r>
      <w:r>
        <w:t xml:space="preserve"> </w:t>
      </w:r>
      <w:r>
        <w:t xml:space="preserve">2023)</w:t>
      </w:r>
    </w:p>
    <w:p>
      <w:pPr>
        <w:numPr>
          <w:ilvl w:val="0"/>
          <w:numId w:val="1018"/>
        </w:numPr>
        <w:pStyle w:val="Compact"/>
      </w:pPr>
      <w:r>
        <w:t xml:space="preserve">bipartite</w:t>
      </w:r>
      <w:r>
        <w:t xml:space="preserve"> </w:t>
      </w:r>
      <w:hyperlink r:id="rId75">
        <w:r>
          <w:rPr>
            <w:rStyle w:val="Hyperlink"/>
          </w:rPr>
          <w:t xml:space="preserve">https://github.com/biometry/bipartite</w:t>
        </w:r>
      </w:hyperlink>
    </w:p>
    <w:p>
      <w:pPr>
        <w:numPr>
          <w:ilvl w:val="0"/>
          <w:numId w:val="1018"/>
        </w:numPr>
        <w:pStyle w:val="Compact"/>
      </w:pPr>
      <w:r>
        <w:t xml:space="preserve">pvclust</w:t>
      </w:r>
      <w:r>
        <w:t xml:space="preserve"> </w:t>
      </w:r>
      <w:hyperlink r:id="rId76">
        <w:r>
          <w:rPr>
            <w:rStyle w:val="Hyperlink"/>
          </w:rPr>
          <w:t xml:space="preserve">https://github.com/shimo-lab/pvclust</w:t>
        </w:r>
      </w:hyperlink>
    </w:p>
    <w:p>
      <w:pPr>
        <w:numPr>
          <w:ilvl w:val="0"/>
          <w:numId w:val="1018"/>
        </w:numPr>
        <w:pStyle w:val="Compact"/>
      </w:pPr>
      <w:r>
        <w:t xml:space="preserve">mpmcorrelogram</w:t>
      </w:r>
      <w:r>
        <w:t xml:space="preserve"> </w:t>
      </w:r>
      <w:hyperlink r:id="rId77">
        <w:r>
          <w:rPr>
            <w:rStyle w:val="Hyperlink"/>
          </w:rPr>
          <w:t xml:space="preserve">https://cran.r-project.org/web/packages/mpmcorrelogram/</w:t>
        </w:r>
      </w:hyperlink>
    </w:p>
    <w:p>
      <w:pPr>
        <w:numPr>
          <w:ilvl w:val="0"/>
          <w:numId w:val="1018"/>
        </w:numPr>
        <w:pStyle w:val="Compact"/>
      </w:pPr>
      <w:r>
        <w:t xml:space="preserve">boral</w:t>
      </w:r>
      <w:r>
        <w:t xml:space="preserve"> </w:t>
      </w:r>
      <w:hyperlink r:id="rId78">
        <w:r>
          <w:rPr>
            <w:rStyle w:val="Hyperlink"/>
          </w:rPr>
          <w:t xml:space="preserve">https://cran.r-project.org/web/packages/boral/</w:t>
        </w:r>
      </w:hyperlink>
      <w:r>
        <w:t xml:space="preserve"> </w:t>
      </w:r>
      <w:r>
        <w:t xml:space="preserve">(Hui 2016)</w:t>
      </w:r>
    </w:p>
    <w:p>
      <w:pPr>
        <w:numPr>
          <w:ilvl w:val="0"/>
          <w:numId w:val="1018"/>
        </w:numPr>
        <w:pStyle w:val="Compact"/>
      </w:pPr>
      <w:r>
        <w:t xml:space="preserve">gllvm</w:t>
      </w:r>
      <w:r>
        <w:t xml:space="preserve"> </w:t>
      </w:r>
      <w:hyperlink r:id="rId79">
        <w:r>
          <w:rPr>
            <w:rStyle w:val="Hyperlink"/>
          </w:rPr>
          <w:t xml:space="preserve">https://github.com/JenniNiku/gllvm</w:t>
        </w:r>
      </w:hyperlink>
      <w:r>
        <w:t xml:space="preserve"> </w:t>
      </w:r>
      <w:r>
        <w:t xml:space="preserve">(Niku</w:t>
      </w:r>
      <w:r>
        <w:t xml:space="preserve"> </w:t>
      </w:r>
      <w:r>
        <w:rPr>
          <w:i/>
        </w:rPr>
        <w:t xml:space="preserve">et al.</w:t>
      </w:r>
      <w:r>
        <w:t xml:space="preserve"> </w:t>
      </w:r>
      <w:r>
        <w:t xml:space="preserve">2019)</w:t>
      </w:r>
    </w:p>
    <w:p>
      <w:pPr>
        <w:pStyle w:val="FirstParagraph"/>
      </w:pPr>
      <w:r>
        <w:t xml:space="preserve">DNA濃度データはサンプル間での定量性が必要な解析方法に使用することができます。</w:t>
      </w:r>
      <w:r>
        <w:t xml:space="preserve"> </w:t>
      </w:r>
      <w:r>
        <w:t xml:space="preserve">その代わり、整数値を要求する手法を適用することができません。</w:t>
      </w:r>
      <w:r>
        <w:t xml:space="preserve"> </w:t>
      </w:r>
      <w:r>
        <w:t xml:space="preserve">以下のRパッケージでは時系列因果推論を行うことができます。</w:t>
      </w:r>
    </w:p>
    <w:p>
      <w:pPr>
        <w:numPr>
          <w:ilvl w:val="0"/>
          <w:numId w:val="1019"/>
        </w:numPr>
        <w:pStyle w:val="Compact"/>
      </w:pPr>
      <w:r>
        <w:t xml:space="preserve">rEDM</w:t>
      </w:r>
      <w:r>
        <w:t xml:space="preserve"> </w:t>
      </w:r>
      <w:hyperlink r:id="rId80">
        <w:r>
          <w:rPr>
            <w:rStyle w:val="Hyperlink"/>
          </w:rPr>
          <w:t xml:space="preserve">https://ha0ye.github.io/rEDM/</w:t>
        </w:r>
      </w:hyperlink>
      <w:r>
        <w:t xml:space="preserve"> </w:t>
      </w:r>
      <w:r>
        <w:t xml:space="preserve">(Ye &amp; Sugihara 2016)</w:t>
      </w:r>
    </w:p>
    <w:p>
      <w:pPr>
        <w:numPr>
          <w:ilvl w:val="0"/>
          <w:numId w:val="1019"/>
        </w:numPr>
        <w:pStyle w:val="Compact"/>
      </w:pPr>
      <w:r>
        <w:t xml:space="preserve">rUIC</w:t>
      </w:r>
      <w:r>
        <w:t xml:space="preserve"> </w:t>
      </w:r>
      <w:hyperlink r:id="rId81">
        <w:r>
          <w:rPr>
            <w:rStyle w:val="Hyperlink"/>
          </w:rPr>
          <w:t xml:space="preserve">https://github.com/yutakaos/rUIC</w:t>
        </w:r>
      </w:hyperlink>
      <w:r>
        <w:t xml:space="preserve"> </w:t>
      </w:r>
      <w:r>
        <w:t xml:space="preserve">(Osada</w:t>
      </w:r>
      <w:r>
        <w:t xml:space="preserve"> </w:t>
      </w:r>
      <w:r>
        <w:rPr>
          <w:i/>
        </w:rPr>
        <w:t xml:space="preserve">et al.</w:t>
      </w:r>
      <w:r>
        <w:t xml:space="preserve"> </w:t>
      </w:r>
      <w:r>
        <w:t xml:space="preserve">2023)</w:t>
      </w:r>
    </w:p>
    <w:p>
      <w:pPr>
        <w:pStyle w:val="FirstParagraph"/>
      </w:pPr>
      <w:r>
        <w:t xml:space="preserve">空間を対象とした場合、結合種分布モデリング(Joint Species Distribution Modeling)によって多種の生息適地の同時推定や多様性の高い重要地域の推定が可能です。</w:t>
      </w:r>
      <w:r>
        <w:t xml:space="preserve"> </w:t>
      </w:r>
      <w:r>
        <w:t xml:space="preserve">下記のRパッケージではそのような複雑なモデルの当てはめに対応しています。</w:t>
      </w:r>
    </w:p>
    <w:p>
      <w:pPr>
        <w:numPr>
          <w:ilvl w:val="0"/>
          <w:numId w:val="1020"/>
        </w:numPr>
        <w:pStyle w:val="Compact"/>
      </w:pPr>
      <w:r>
        <w:t xml:space="preserve">jSDM</w:t>
      </w:r>
      <w:r>
        <w:t xml:space="preserve"> </w:t>
      </w:r>
      <w:hyperlink r:id="rId82">
        <w:r>
          <w:rPr>
            <w:rStyle w:val="Hyperlink"/>
          </w:rPr>
          <w:t xml:space="preserve">https://ecology.ghislainv.fr/jSDM/</w:t>
        </w:r>
      </w:hyperlink>
      <w:r>
        <w:t xml:space="preserve"> </w:t>
      </w:r>
      <w:r>
        <w:t xml:space="preserve">(Warton</w:t>
      </w:r>
      <w:r>
        <w:t xml:space="preserve"> </w:t>
      </w:r>
      <w:r>
        <w:rPr>
          <w:i/>
        </w:rPr>
        <w:t xml:space="preserve">et al.</w:t>
      </w:r>
      <w:r>
        <w:t xml:space="preserve"> </w:t>
      </w:r>
      <w:r>
        <w:t xml:space="preserve">2015)</w:t>
      </w:r>
    </w:p>
    <w:p>
      <w:pPr>
        <w:numPr>
          <w:ilvl w:val="0"/>
          <w:numId w:val="1020"/>
        </w:numPr>
        <w:pStyle w:val="Compact"/>
      </w:pPr>
      <w:r>
        <w:t xml:space="preserve">HMSC</w:t>
      </w:r>
      <w:r>
        <w:t xml:space="preserve"> </w:t>
      </w:r>
      <w:hyperlink r:id="rId83">
        <w:r>
          <w:rPr>
            <w:rStyle w:val="Hyperlink"/>
          </w:rPr>
          <w:t xml:space="preserve">https://github.com/hmsc-r/HMSC</w:t>
        </w:r>
      </w:hyperlink>
      <w:r>
        <w:t xml:space="preserve"> </w:t>
      </w:r>
      <w:r>
        <w:t xml:space="preserve">(Tikhonov</w:t>
      </w:r>
      <w:r>
        <w:t xml:space="preserve"> </w:t>
      </w:r>
      <w:r>
        <w:rPr>
          <w:i/>
        </w:rPr>
        <w:t xml:space="preserve">et al.</w:t>
      </w:r>
      <w:r>
        <w:t xml:space="preserve"> </w:t>
      </w:r>
      <w:r>
        <w:t xml:space="preserve">2020)</w:t>
      </w:r>
    </w:p>
    <w:p>
      <w:pPr>
        <w:pStyle w:val="FirstParagraph"/>
      </w:pPr>
      <w:r>
        <w:t xml:space="preserve">OTU組成からOTU間関係のネットワークを推定する手法も近年活発に開発されています。</w:t>
      </w:r>
      <w:r>
        <w:t xml:space="preserve"> </w:t>
      </w:r>
      <w:r>
        <w:t xml:space="preserve">下記はOTU間関係ネットワークの推定と描画をサポートしたRパッケージです。</w:t>
      </w:r>
    </w:p>
    <w:p>
      <w:pPr>
        <w:numPr>
          <w:ilvl w:val="0"/>
          <w:numId w:val="1021"/>
        </w:numPr>
        <w:pStyle w:val="Compact"/>
      </w:pPr>
      <w:r>
        <w:t xml:space="preserve">SpiecEasi</w:t>
      </w:r>
      <w:r>
        <w:t xml:space="preserve"> </w:t>
      </w:r>
      <w:hyperlink r:id="rId84">
        <w:r>
          <w:rPr>
            <w:rStyle w:val="Hyperlink"/>
          </w:rPr>
          <w:t xml:space="preserve">https://github.com/zdk123/SpiecEasi</w:t>
        </w:r>
      </w:hyperlink>
      <w:r>
        <w:t xml:space="preserve"> </w:t>
      </w:r>
      <w:r>
        <w:t xml:space="preserve">(Kurtz</w:t>
      </w:r>
      <w:r>
        <w:t xml:space="preserve"> </w:t>
      </w:r>
      <w:r>
        <w:rPr>
          <w:i/>
        </w:rPr>
        <w:t xml:space="preserve">et al.</w:t>
      </w:r>
      <w:r>
        <w:t xml:space="preserve"> </w:t>
      </w:r>
      <w:r>
        <w:t xml:space="preserve">2015)</w:t>
      </w:r>
    </w:p>
    <w:p>
      <w:pPr>
        <w:numPr>
          <w:ilvl w:val="0"/>
          <w:numId w:val="1021"/>
        </w:numPr>
        <w:pStyle w:val="Compact"/>
      </w:pPr>
      <w:r>
        <w:t xml:space="preserve">NetCoMi</w:t>
      </w:r>
      <w:r>
        <w:t xml:space="preserve"> </w:t>
      </w:r>
      <w:hyperlink r:id="rId85">
        <w:r>
          <w:rPr>
            <w:rStyle w:val="Hyperlink"/>
          </w:rPr>
          <w:t xml:space="preserve">https://github.com/stefpeschel/NetCoMi</w:t>
        </w:r>
      </w:hyperlink>
      <w:r>
        <w:t xml:space="preserve"> </w:t>
      </w:r>
      <w:r>
        <w:t xml:space="preserve">(Peschel</w:t>
      </w:r>
      <w:r>
        <w:t xml:space="preserve"> </w:t>
      </w:r>
      <w:r>
        <w:rPr>
          <w:i/>
        </w:rPr>
        <w:t xml:space="preserve">et al.</w:t>
      </w:r>
      <w:r>
        <w:t xml:space="preserve"> </w:t>
      </w:r>
      <w:r>
        <w:t xml:space="preserve">2021)</w:t>
      </w:r>
    </w:p>
    <w:p>
      <w:pPr>
        <w:numPr>
          <w:ilvl w:val="0"/>
          <w:numId w:val="1021"/>
        </w:numPr>
        <w:pStyle w:val="Compact"/>
      </w:pPr>
      <w:r>
        <w:t xml:space="preserve">ggClusterNet</w:t>
      </w:r>
      <w:r>
        <w:t xml:space="preserve"> </w:t>
      </w:r>
      <w:hyperlink r:id="rId86">
        <w:r>
          <w:rPr>
            <w:rStyle w:val="Hyperlink"/>
          </w:rPr>
          <w:t xml:space="preserve">https://github.com/taowenmicro/ggClusterNet</w:t>
        </w:r>
      </w:hyperlink>
      <w:r>
        <w:t xml:space="preserve"> </w:t>
      </w:r>
      <w:r>
        <w:t xml:space="preserve">(Wen</w:t>
      </w:r>
      <w:r>
        <w:t xml:space="preserve"> </w:t>
      </w:r>
      <w:r>
        <w:rPr>
          <w:i/>
        </w:rPr>
        <w:t xml:space="preserve">et al.</w:t>
      </w:r>
      <w:r>
        <w:t xml:space="preserve"> </w:t>
      </w:r>
      <w:r>
        <w:t xml:space="preserve">2022)</w:t>
      </w:r>
    </w:p>
    <w:p>
      <w:pPr>
        <w:pStyle w:val="FirstParagraph"/>
      </w:pPr>
      <w:r>
        <w:t xml:space="preserve">ここで紹介したRパッケージとそれらに実装されている手法は新しいものも多く、筆者も十分に把握できているとは言えません。</w:t>
      </w:r>
      <w:r>
        <w:t xml:space="preserve"> </w:t>
      </w:r>
      <w:r>
        <w:t xml:space="preserve">特に、それぞれの手法の前提として要求するデータの性質(在不在か、整数値か小数値か、サンプル内定量性やサンプル間定量性があるかなど)を論文やマニュアルでよく検討して使用するようにして下さい。</w:t>
      </w:r>
    </w:p>
    <w:p>
      <w:pPr>
        <w:pStyle w:val="BodyText"/>
      </w:pPr>
      <w:r>
        <w:t xml:space="preserve">最後に、</w:t>
      </w:r>
      <w:r>
        <w:t xml:space="preserve"> </w:t>
      </w:r>
      <w:r>
        <w:t xml:space="preserve">土居 &amp; 岡村 (2011)</w:t>
      </w:r>
      <w:r>
        <w:t xml:space="preserve"> </w:t>
      </w:r>
      <w:r>
        <w:t xml:space="preserve">および</w:t>
      </w:r>
      <w:r>
        <w:t xml:space="preserve"> </w:t>
      </w:r>
      <w:r>
        <w:t xml:space="preserve">Kadowaki (2023)</w:t>
      </w:r>
      <w:r>
        <w:t xml:space="preserve"> </w:t>
      </w:r>
      <w:r>
        <w:t xml:space="preserve">ではR上での群集生態学分析の入門的な解説がなされていますので、一読をお勧めします。</w:t>
      </w:r>
    </w:p>
    <w:p>
      <w:pPr>
        <w:pStyle w:val="Heading1"/>
      </w:pPr>
      <w:bookmarkStart w:id="87" w:name="引用文献"/>
      <w:r>
        <w:t xml:space="preserve">引用文献</w:t>
      </w:r>
      <w:bookmarkEnd w:id="87"/>
    </w:p>
    <w:bookmarkStart w:id="161" w:name="refs"/>
    <w:bookmarkStart w:id="89" w:name="X6de2a223c072cfc9bc041e5aa44c5820b8de666"/>
    <w:p>
      <w:pPr>
        <w:pStyle w:val="Bibliography"/>
      </w:pPr>
      <w:r>
        <w:t xml:space="preserve">Callahan, Benjamin J., McMurdie, Paul J., Rosen, Michael J., Han, Andrew W., Johnson, Amy Jo A. &amp; Holmes, Susan P. (2016) DADA2: High-resolution sample inference from Illumina amplicon data.</w:t>
      </w:r>
      <w:r>
        <w:t xml:space="preserve"> </w:t>
      </w:r>
      <w:r>
        <w:rPr>
          <w:i/>
        </w:rPr>
        <w:t xml:space="preserve">Nature Methods</w:t>
      </w:r>
      <w:r>
        <w:t xml:space="preserve"> </w:t>
      </w:r>
      <w:r>
        <w:t xml:space="preserve">13, 581–583.</w:t>
      </w:r>
      <w:r>
        <w:t xml:space="preserve"> </w:t>
      </w:r>
      <w:hyperlink r:id="rId88">
        <w:r>
          <w:rPr>
            <w:rStyle w:val="Hyperlink"/>
          </w:rPr>
          <w:t xml:space="preserve">https://doi.org/10.1038/nmeth.3869</w:t>
        </w:r>
      </w:hyperlink>
    </w:p>
    <w:bookmarkEnd w:id="89"/>
    <w:bookmarkStart w:id="91" w:name="ref-Chao2014RarefactionextrapolationHill"/>
    <w:p>
      <w:pPr>
        <w:pStyle w:val="Bibliography"/>
      </w:pPr>
      <w:r>
        <w:t xml:space="preserve">Chao, Anne, Gotelli, Nicholas J., Hsieh, T. C., Sander, Elizabeth L., Ma, K. H., Colwell, Robert K. &amp; Ellison, Aaron M. (2014) Rarefaction and extrapolation with Hill numbers: A framework for sampling and estimation in species diversity studies.</w:t>
      </w:r>
      <w:r>
        <w:t xml:space="preserve"> </w:t>
      </w:r>
      <w:r>
        <w:rPr>
          <w:i/>
        </w:rPr>
        <w:t xml:space="preserve">Ecological Monographs</w:t>
      </w:r>
      <w:r>
        <w:t xml:space="preserve"> </w:t>
      </w:r>
      <w:r>
        <w:t xml:space="preserve">84, 45–67.</w:t>
      </w:r>
      <w:r>
        <w:t xml:space="preserve"> </w:t>
      </w:r>
      <w:hyperlink r:id="rId90">
        <w:r>
          <w:rPr>
            <w:rStyle w:val="Hyperlink"/>
          </w:rPr>
          <w:t xml:space="preserve">https://doi.org/10.1890/13-0133.1</w:t>
        </w:r>
      </w:hyperlink>
    </w:p>
    <w:bookmarkEnd w:id="91"/>
    <w:bookmarkStart w:id="93" w:name="X3be505009a62da157b8323bcfd4b2c20524613f"/>
    <w:p>
      <w:pPr>
        <w:pStyle w:val="Bibliography"/>
      </w:pPr>
      <w:r>
        <w:t xml:space="preserve">Chao, Anne &amp; Jost, Lou (2012) Coverage-based rarefaction and extrapolation: Standardizing samples by completeness rather than size.</w:t>
      </w:r>
      <w:r>
        <w:t xml:space="preserve"> </w:t>
      </w:r>
      <w:r>
        <w:rPr>
          <w:i/>
        </w:rPr>
        <w:t xml:space="preserve">Ecology</w:t>
      </w:r>
      <w:r>
        <w:t xml:space="preserve"> </w:t>
      </w:r>
      <w:r>
        <w:t xml:space="preserve">93, 2533–2547.</w:t>
      </w:r>
      <w:r>
        <w:t xml:space="preserve"> </w:t>
      </w:r>
      <w:hyperlink r:id="rId92">
        <w:r>
          <w:rPr>
            <w:rStyle w:val="Hyperlink"/>
          </w:rPr>
          <w:t xml:space="preserve">https://doi.org/10.1890/11-1952.1</w:t>
        </w:r>
      </w:hyperlink>
    </w:p>
    <w:bookmarkEnd w:id="93"/>
    <w:bookmarkStart w:id="95" w:name="ref-Chao2023Rarefactionextrapolationbeta"/>
    <w:p>
      <w:pPr>
        <w:pStyle w:val="Bibliography"/>
      </w:pPr>
      <w:r>
        <w:t xml:space="preserve">Chao, Anne, Thorn, Simon, Chiu, Chun-Huo, Moyes, Faye, Hu, Kai-Hsiang, Chazdon, Robin L., Wu, Jessie, Magnago, Luiz Fernando S., Dornelas, Maria, Zelený, David, Colwell, Robert K. &amp; Magurran, Anne E. (2023) Rarefaction and extrapolation with beta diversity under a framework of Hill numbers: The iNEXT.beta3D standardization.</w:t>
      </w:r>
      <w:r>
        <w:t xml:space="preserve"> </w:t>
      </w:r>
      <w:r>
        <w:rPr>
          <w:i/>
        </w:rPr>
        <w:t xml:space="preserve">Ecological Monographs</w:t>
      </w:r>
      <w:r>
        <w:t xml:space="preserve"> </w:t>
      </w:r>
      <w:r>
        <w:t xml:space="preserve">93, e1588.</w:t>
      </w:r>
      <w:r>
        <w:t xml:space="preserve"> </w:t>
      </w:r>
      <w:hyperlink r:id="rId94">
        <w:r>
          <w:rPr>
            <w:rStyle w:val="Hyperlink"/>
          </w:rPr>
          <w:t xml:space="preserve">https://doi.org/10.1002/ecm.1588</w:t>
        </w:r>
      </w:hyperlink>
    </w:p>
    <w:bookmarkEnd w:id="95"/>
    <w:bookmarkStart w:id="97" w:name="ref-Chiu2016Estimatingcomparingmicrobial"/>
    <w:p>
      <w:pPr>
        <w:pStyle w:val="Bibliography"/>
      </w:pPr>
      <w:r>
        <w:t xml:space="preserve">Chiu, Chun-Huo &amp; Chao, Anne (2016) Estimating and comparing microbial diversity in the presence of sequencing errors.</w:t>
      </w:r>
      <w:r>
        <w:t xml:space="preserve"> </w:t>
      </w:r>
      <w:r>
        <w:rPr>
          <w:i/>
        </w:rPr>
        <w:t xml:space="preserve">PeerJ</w:t>
      </w:r>
      <w:r>
        <w:t xml:space="preserve"> </w:t>
      </w:r>
      <w:r>
        <w:t xml:space="preserve">4, e1634.</w:t>
      </w:r>
      <w:r>
        <w:t xml:space="preserve"> </w:t>
      </w:r>
      <w:hyperlink r:id="rId96">
        <w:r>
          <w:rPr>
            <w:rStyle w:val="Hyperlink"/>
          </w:rPr>
          <w:t xml:space="preserve">https://doi.org/10.7717/peerj.1634</w:t>
        </w:r>
      </w:hyperlink>
    </w:p>
    <w:bookmarkEnd w:id="97"/>
    <w:bookmarkStart w:id="99" w:name="ref-Edgar2010Searchclusteringorders"/>
    <w:p>
      <w:pPr>
        <w:pStyle w:val="Bibliography"/>
      </w:pPr>
      <w:r>
        <w:t xml:space="preserve">Edgar, Robert C. (2010) Search and clustering orders of magnitude faster than BLAST.</w:t>
      </w:r>
      <w:r>
        <w:t xml:space="preserve"> </w:t>
      </w:r>
      <w:r>
        <w:rPr>
          <w:i/>
        </w:rPr>
        <w:t xml:space="preserve">Bioinformatics</w:t>
      </w:r>
      <w:r>
        <w:t xml:space="preserve"> </w:t>
      </w:r>
      <w:r>
        <w:t xml:space="preserve">26, 2460–2461.</w:t>
      </w:r>
      <w:r>
        <w:t xml:space="preserve"> </w:t>
      </w:r>
      <w:hyperlink r:id="rId98">
        <w:r>
          <w:rPr>
            <w:rStyle w:val="Hyperlink"/>
          </w:rPr>
          <w:t xml:space="preserve">https://doi.org/10.1093/bioinformatics/btq461</w:t>
        </w:r>
      </w:hyperlink>
    </w:p>
    <w:bookmarkEnd w:id="99"/>
    <w:bookmarkStart w:id="100" w:name="ref-Edgar2016UCHIME2improvedchimera"/>
    <w:p>
      <w:pPr>
        <w:pStyle w:val="Bibliography"/>
      </w:pPr>
      <w:r>
        <w:t xml:space="preserve">Edgar, Robert C. (2016) UCHIME2: Improved chimera prediction for amplicon sequencing., 074252.</w:t>
      </w:r>
    </w:p>
    <w:bookmarkEnd w:id="100"/>
    <w:bookmarkStart w:id="102" w:name="ref-Edgar2015Errorfilteringpair"/>
    <w:p>
      <w:pPr>
        <w:pStyle w:val="Bibliography"/>
      </w:pPr>
      <w:r>
        <w:t xml:space="preserve">Edgar, Robert C. &amp; Flyvbjerg, Henrik (2015) Error filtering, pair assembly and error correction for next-generation sequencing reads.</w:t>
      </w:r>
      <w:r>
        <w:t xml:space="preserve"> </w:t>
      </w:r>
      <w:r>
        <w:rPr>
          <w:i/>
        </w:rPr>
        <w:t xml:space="preserve">Bioinformatics</w:t>
      </w:r>
      <w:r>
        <w:t xml:space="preserve"> </w:t>
      </w:r>
      <w:r>
        <w:t xml:space="preserve">31, 3476–3482.</w:t>
      </w:r>
      <w:r>
        <w:t xml:space="preserve"> </w:t>
      </w:r>
      <w:hyperlink r:id="rId101">
        <w:r>
          <w:rPr>
            <w:rStyle w:val="Hyperlink"/>
          </w:rPr>
          <w:t xml:space="preserve">https://doi.org/10.1093/bioinformatics/btv401</w:t>
        </w:r>
      </w:hyperlink>
    </w:p>
    <w:bookmarkEnd w:id="102"/>
    <w:bookmarkStart w:id="104" w:name="ref-Edgar2011UCHIMEimprovessensitivity"/>
    <w:p>
      <w:pPr>
        <w:pStyle w:val="Bibliography"/>
      </w:pPr>
      <w:r>
        <w:t xml:space="preserve">Edgar, Robert C., Haas, Brian J., Clemente, Jose C., Quince, Christopher &amp; Knight, Rob (2011) UCHIME improves sensitivity and speed of chimera detection.</w:t>
      </w:r>
      <w:r>
        <w:t xml:space="preserve"> </w:t>
      </w:r>
      <w:r>
        <w:rPr>
          <w:i/>
        </w:rPr>
        <w:t xml:space="preserve">Bioinformatics</w:t>
      </w:r>
      <w:r>
        <w:t xml:space="preserve"> </w:t>
      </w:r>
      <w:r>
        <w:t xml:space="preserve">27, 2194–2200.</w:t>
      </w:r>
      <w:r>
        <w:t xml:space="preserve"> </w:t>
      </w:r>
      <w:hyperlink r:id="rId103">
        <w:r>
          <w:rPr>
            <w:rStyle w:val="Hyperlink"/>
          </w:rPr>
          <w:t xml:space="preserve">https://doi.org/10.1093/bioinformatics/btr381</w:t>
        </w:r>
      </w:hyperlink>
    </w:p>
    <w:bookmarkEnd w:id="104"/>
    <w:bookmarkStart w:id="106" w:name="X7b30066f7ad789bde3b87197594d92104dbe379"/>
    <w:p>
      <w:pPr>
        <w:pStyle w:val="Bibliography"/>
      </w:pPr>
      <w:r>
        <w:t xml:space="preserve">Esling, Philippe, Lejzerowicz, Franck &amp; Pawlowski, Jan (2015) Accurate multiplexing and filtering for high-throughput amplicon-sequencing.</w:t>
      </w:r>
      <w:r>
        <w:t xml:space="preserve"> </w:t>
      </w:r>
      <w:r>
        <w:rPr>
          <w:i/>
        </w:rPr>
        <w:t xml:space="preserve">Nucleic Acids Research</w:t>
      </w:r>
      <w:r>
        <w:t xml:space="preserve"> </w:t>
      </w:r>
      <w:r>
        <w:t xml:space="preserve">43, 2513–2524.</w:t>
      </w:r>
      <w:r>
        <w:t xml:space="preserve"> </w:t>
      </w:r>
      <w:hyperlink r:id="rId105">
        <w:r>
          <w:rPr>
            <w:rStyle w:val="Hyperlink"/>
          </w:rPr>
          <w:t xml:space="preserve">https://doi.org/10.1093/nar/gkv107</w:t>
        </w:r>
      </w:hyperlink>
    </w:p>
    <w:bookmarkEnd w:id="106"/>
    <w:bookmarkStart w:id="108" w:name="ref-Hsieh2016iNEXTpackagerarefaction"/>
    <w:p>
      <w:pPr>
        <w:pStyle w:val="Bibliography"/>
      </w:pPr>
      <w:r>
        <w:t xml:space="preserve">Hsieh, T. C., Ma, K. H. &amp; Chao, Anne (2016) iNEXT: An R package for rarefaction and extrapolation of species diversity (Hill numbers).</w:t>
      </w:r>
      <w:r>
        <w:t xml:space="preserve"> </w:t>
      </w:r>
      <w:r>
        <w:rPr>
          <w:i/>
        </w:rPr>
        <w:t xml:space="preserve">Methods in Ecology and Evolution</w:t>
      </w:r>
      <w:r>
        <w:t xml:space="preserve"> </w:t>
      </w:r>
      <w:r>
        <w:t xml:space="preserve">7, 1451–1456.</w:t>
      </w:r>
      <w:r>
        <w:t xml:space="preserve"> </w:t>
      </w:r>
      <w:hyperlink r:id="rId107">
        <w:r>
          <w:rPr>
            <w:rStyle w:val="Hyperlink"/>
          </w:rPr>
          <w:t xml:space="preserve">https://doi.org/10.1111/2041-210X.12613</w:t>
        </w:r>
      </w:hyperlink>
    </w:p>
    <w:bookmarkEnd w:id="108"/>
    <w:bookmarkStart w:id="110" w:name="ref-Hui2016boralBayesianOrdination"/>
    <w:p>
      <w:pPr>
        <w:pStyle w:val="Bibliography"/>
      </w:pPr>
      <w:r>
        <w:t xml:space="preserve">Hui, Francis K. C. (2016) Boral – Bayesian Ordination and Regression Analysis of Multivariate Abundance Data in r.</w:t>
      </w:r>
      <w:r>
        <w:t xml:space="preserve"> </w:t>
      </w:r>
      <w:r>
        <w:rPr>
          <w:i/>
        </w:rPr>
        <w:t xml:space="preserve">Methods in Ecology and Evolution</w:t>
      </w:r>
      <w:r>
        <w:t xml:space="preserve"> </w:t>
      </w:r>
      <w:r>
        <w:t xml:space="preserve">7, 744–750.</w:t>
      </w:r>
      <w:r>
        <w:t xml:space="preserve"> </w:t>
      </w:r>
      <w:hyperlink r:id="rId109">
        <w:r>
          <w:rPr>
            <w:rStyle w:val="Hyperlink"/>
          </w:rPr>
          <w:t xml:space="preserve">https://doi.org/10.1111/2041-210X.12514</w:t>
        </w:r>
      </w:hyperlink>
    </w:p>
    <w:bookmarkEnd w:id="110"/>
    <w:bookmarkStart w:id="112" w:name="ref-Huson2007MEGANanalysismetagenomic"/>
    <w:p>
      <w:pPr>
        <w:pStyle w:val="Bibliography"/>
      </w:pPr>
      <w:r>
        <w:t xml:space="preserve">Huson, Daniel H., Auch, Alexander F., Qi, Ji &amp; Schuster, Stephan C. (2007) MEGAN analysis of metagenomic data.</w:t>
      </w:r>
      <w:r>
        <w:t xml:space="preserve"> </w:t>
      </w:r>
      <w:r>
        <w:rPr>
          <w:i/>
        </w:rPr>
        <w:t xml:space="preserve">Genome Research</w:t>
      </w:r>
      <w:r>
        <w:t xml:space="preserve"> </w:t>
      </w:r>
      <w:r>
        <w:t xml:space="preserve">17, 377–386.</w:t>
      </w:r>
      <w:r>
        <w:t xml:space="preserve"> </w:t>
      </w:r>
      <w:hyperlink r:id="rId111">
        <w:r>
          <w:rPr>
            <w:rStyle w:val="Hyperlink"/>
          </w:rPr>
          <w:t xml:space="preserve">https://doi.org/10.1101/gr.5969107</w:t>
        </w:r>
      </w:hyperlink>
    </w:p>
    <w:bookmarkEnd w:id="112"/>
    <w:bookmarkStart w:id="114" w:name="ref-Kadowaki2023primercommunityecology"/>
    <w:p>
      <w:pPr>
        <w:pStyle w:val="Bibliography"/>
      </w:pPr>
      <w:r>
        <w:t xml:space="preserve">Kadowaki, Kohmei (2023) A primer of community ecology using the R language.</w:t>
      </w:r>
      <w:r>
        <w:t xml:space="preserve"> </w:t>
      </w:r>
      <w:r>
        <w:rPr>
          <w:i/>
        </w:rPr>
        <w:t xml:space="preserve">Population Ecology</w:t>
      </w:r>
      <w:r>
        <w:t xml:space="preserve"> </w:t>
      </w:r>
      <w:r>
        <w:t xml:space="preserve">65, 240–256.</w:t>
      </w:r>
      <w:r>
        <w:t xml:space="preserve"> </w:t>
      </w:r>
      <w:hyperlink r:id="rId113">
        <w:r>
          <w:rPr>
            <w:rStyle w:val="Hyperlink"/>
          </w:rPr>
          <w:t xml:space="preserve">https://doi.org/10.1002/1438-390X.12158</w:t>
        </w:r>
      </w:hyperlink>
    </w:p>
    <w:bookmarkEnd w:id="114"/>
    <w:bookmarkStart w:id="116" w:name="ref-Kembel2010Picantetoolsintegrating"/>
    <w:p>
      <w:pPr>
        <w:pStyle w:val="Bibliography"/>
      </w:pPr>
      <w:r>
        <w:t xml:space="preserve">Kembel, Steven W., Cowan, Peter D., Helmus, Matthew R., Cornwell, William K., Morlon, Helene, Ackerly, David D., Blomberg, Simon P. &amp; Webb, Campbell O. (2010) Picante: R tools for integrating phylogenies and ecology.</w:t>
      </w:r>
      <w:r>
        <w:t xml:space="preserve"> </w:t>
      </w:r>
      <w:r>
        <w:rPr>
          <w:i/>
        </w:rPr>
        <w:t xml:space="preserve">Bioinformatics</w:t>
      </w:r>
      <w:r>
        <w:t xml:space="preserve"> </w:t>
      </w:r>
      <w:r>
        <w:t xml:space="preserve">26, 1463–1464.</w:t>
      </w:r>
      <w:r>
        <w:t xml:space="preserve"> </w:t>
      </w:r>
      <w:hyperlink r:id="rId115">
        <w:r>
          <w:rPr>
            <w:rStyle w:val="Hyperlink"/>
          </w:rPr>
          <w:t xml:space="preserve">https://doi.org/10.1093/bioinformatics/btq166</w:t>
        </w:r>
      </w:hyperlink>
    </w:p>
    <w:bookmarkEnd w:id="116"/>
    <w:bookmarkStart w:id="118" w:name="ref-Komai2019Developmentnewset"/>
    <w:p>
      <w:pPr>
        <w:pStyle w:val="Bibliography"/>
      </w:pPr>
      <w:r>
        <w:t xml:space="preserve">Komai, Tomoyuki, Gotoh, Ryo O., Sado, Tetsuya &amp; Miya, Masaki (2019) Development of a new set of PCR primers for eDNA metabarcoding decapod crustaceans.</w:t>
      </w:r>
      <w:r>
        <w:t xml:space="preserve"> </w:t>
      </w:r>
      <w:r>
        <w:rPr>
          <w:i/>
        </w:rPr>
        <w:t xml:space="preserve">Metabarcoding and Metagenomics</w:t>
      </w:r>
      <w:r>
        <w:t xml:space="preserve"> </w:t>
      </w:r>
      <w:r>
        <w:t xml:space="preserve">3, e33835.</w:t>
      </w:r>
      <w:r>
        <w:t xml:space="preserve"> </w:t>
      </w:r>
      <w:hyperlink r:id="rId117">
        <w:r>
          <w:rPr>
            <w:rStyle w:val="Hyperlink"/>
          </w:rPr>
          <w:t xml:space="preserve">https://doi.org/10.3897/mbmg.3.33835</w:t>
        </w:r>
      </w:hyperlink>
    </w:p>
    <w:bookmarkEnd w:id="118"/>
    <w:bookmarkStart w:id="120" w:name="ref-Kurtz2015SparseCompositionallyRobust"/>
    <w:p>
      <w:pPr>
        <w:pStyle w:val="Bibliography"/>
      </w:pPr>
      <w:r>
        <w:t xml:space="preserve">Kurtz, Zachary D., Müller, Christian L., Miraldi, Emily R., Littman, Dan R., Blaser, Martin J. &amp; Bonneau, Richard A. (2015) Sparse and Compositionally Robust Inference of Microbial Ecological Networks.</w:t>
      </w:r>
      <w:r>
        <w:t xml:space="preserve"> </w:t>
      </w:r>
      <w:r>
        <w:rPr>
          <w:i/>
        </w:rPr>
        <w:t xml:space="preserve">PLOS Computational Biology</w:t>
      </w:r>
      <w:r>
        <w:t xml:space="preserve"> </w:t>
      </w:r>
      <w:r>
        <w:t xml:space="preserve">11, e1004226.</w:t>
      </w:r>
      <w:r>
        <w:t xml:space="preserve"> </w:t>
      </w:r>
      <w:hyperlink r:id="rId119">
        <w:r>
          <w:rPr>
            <w:rStyle w:val="Hyperlink"/>
          </w:rPr>
          <w:t xml:space="preserve">https://doi.org/10.1371/journal.pcbi.1004226</w:t>
        </w:r>
      </w:hyperlink>
    </w:p>
    <w:bookmarkEnd w:id="120"/>
    <w:bookmarkStart w:id="122" w:name="X49cf763435f0da31f7181be37a696ec8530c862"/>
    <w:p>
      <w:pPr>
        <w:pStyle w:val="Bibliography"/>
      </w:pPr>
      <w:r>
        <w:t xml:space="preserve">Miya, Masaki, Gotoh, Ryo O. &amp; Sado, Tetsuya (2020) MiFish metabarcoding: A high-throughput approach for simultaneous detection of multiple fish species from environmental DNA and other samples.</w:t>
      </w:r>
      <w:r>
        <w:t xml:space="preserve"> </w:t>
      </w:r>
      <w:r>
        <w:rPr>
          <w:i/>
        </w:rPr>
        <w:t xml:space="preserve">Fisheries Science</w:t>
      </w:r>
      <w:r>
        <w:t xml:space="preserve"> </w:t>
      </w:r>
      <w:r>
        <w:t xml:space="preserve">86, 939–970.</w:t>
      </w:r>
      <w:r>
        <w:t xml:space="preserve"> </w:t>
      </w:r>
      <w:hyperlink r:id="rId121">
        <w:r>
          <w:rPr>
            <w:rStyle w:val="Hyperlink"/>
          </w:rPr>
          <w:t xml:space="preserve">https://doi.org/10.1007/s12562-020-01461-x</w:t>
        </w:r>
      </w:hyperlink>
    </w:p>
    <w:bookmarkEnd w:id="122"/>
    <w:bookmarkStart w:id="124" w:name="ref-Miya2015MiFishsetuniversal"/>
    <w:p>
      <w:pPr>
        <w:pStyle w:val="Bibliography"/>
      </w:pPr>
      <w:r>
        <w:t xml:space="preserve">Miya, M., Sato, Y., Fukunaga, T., Sado, T., Poulsen, J. Y., Sato, K., Minamoto, T., Yamamoto, S., Yamanaka, H., Araki, H., Kondoh, M. &amp; Iwasaki, W. (2015) MiFish, a set of universal PCR primers for metabarcoding environmental DNA from fishes: Detection of more than 230 subtropical marine species.</w:t>
      </w:r>
      <w:r>
        <w:t xml:space="preserve"> </w:t>
      </w:r>
      <w:r>
        <w:rPr>
          <w:i/>
        </w:rPr>
        <w:t xml:space="preserve">Royal Society Open Science</w:t>
      </w:r>
      <w:r>
        <w:t xml:space="preserve"> </w:t>
      </w:r>
      <w:r>
        <w:t xml:space="preserve">2, 150088.</w:t>
      </w:r>
      <w:r>
        <w:t xml:space="preserve"> </w:t>
      </w:r>
      <w:hyperlink r:id="rId123">
        <w:r>
          <w:rPr>
            <w:rStyle w:val="Hyperlink"/>
          </w:rPr>
          <w:t xml:space="preserve">https://doi.org/10.1098/rsos.150088</w:t>
        </w:r>
      </w:hyperlink>
    </w:p>
    <w:bookmarkEnd w:id="124"/>
    <w:bookmarkStart w:id="126" w:name="ref-Niku2019gllvmFastanalysis"/>
    <w:p>
      <w:pPr>
        <w:pStyle w:val="Bibliography"/>
      </w:pPr>
      <w:r>
        <w:t xml:space="preserve">Niku, Jenni, Hui, Francis K. C., Taskinen, Sara &amp; Warton, David I. (2019) Gllvm: Fast analysis of multivariate abundance data with generalized linear latent variable models in r.</w:t>
      </w:r>
      <w:r>
        <w:t xml:space="preserve"> </w:t>
      </w:r>
      <w:r>
        <w:rPr>
          <w:i/>
        </w:rPr>
        <w:t xml:space="preserve">Methods in Ecology and Evolution</w:t>
      </w:r>
      <w:r>
        <w:t xml:space="preserve"> </w:t>
      </w:r>
      <w:r>
        <w:t xml:space="preserve">10, 2173–2182.</w:t>
      </w:r>
      <w:r>
        <w:t xml:space="preserve"> </w:t>
      </w:r>
      <w:hyperlink r:id="rId125">
        <w:r>
          <w:rPr>
            <w:rStyle w:val="Hyperlink"/>
          </w:rPr>
          <w:t xml:space="preserve">https://doi.org/10.1111/2041-210X.13303</w:t>
        </w:r>
      </w:hyperlink>
    </w:p>
    <w:bookmarkEnd w:id="126"/>
    <w:bookmarkStart w:id="127" w:name="Xb5489c4465f4c1c7dcd80a3ff0501eb4665b501"/>
    <w:p>
      <w:pPr>
        <w:pStyle w:val="Bibliography"/>
      </w:pPr>
      <w:r>
        <w:t xml:space="preserve">Osada, Yutaka, Ushio, Masayuki &amp; Michio, Kondoh (2023) A unified framework for nonparametric causality detection., 2023.04.20.537743.</w:t>
      </w:r>
    </w:p>
    <w:bookmarkEnd w:id="127"/>
    <w:bookmarkStart w:id="129" w:name="X2f0538adea7e4863904e5643b1ac90390cce104"/>
    <w:p>
      <w:pPr>
        <w:pStyle w:val="Bibliography"/>
      </w:pPr>
      <w:r>
        <w:t xml:space="preserve">Peschel, Stefanie, Müller, Christian L, von Mutius, Erika, Boulesteix, Anne-Laure &amp; Depner, Martin (2021) NetCoMi: Network construction and comparison for microbiome data in R.</w:t>
      </w:r>
      <w:r>
        <w:t xml:space="preserve"> </w:t>
      </w:r>
      <w:r>
        <w:rPr>
          <w:i/>
        </w:rPr>
        <w:t xml:space="preserve">Briefings in Bioinformatics</w:t>
      </w:r>
      <w:r>
        <w:t xml:space="preserve"> </w:t>
      </w:r>
      <w:r>
        <w:t xml:space="preserve">22, bbaa290.</w:t>
      </w:r>
      <w:r>
        <w:t xml:space="preserve"> </w:t>
      </w:r>
      <w:hyperlink r:id="rId128">
        <w:r>
          <w:rPr>
            <w:rStyle w:val="Hyperlink"/>
          </w:rPr>
          <w:t xml:space="preserve">https://doi.org/10.1093/bib/bbaa290</w:t>
        </w:r>
      </w:hyperlink>
    </w:p>
    <w:bookmarkEnd w:id="129"/>
    <w:bookmarkStart w:id="130" w:name="X715984a41d965ce24450aa0988de2d31c72bb38"/>
    <w:p>
      <w:pPr>
        <w:pStyle w:val="Bibliography"/>
      </w:pPr>
      <w:r>
        <w:t xml:space="preserve">R Core Team (2023) R: A Language and Environment for Statistical Computing.</w:t>
      </w:r>
    </w:p>
    <w:bookmarkEnd w:id="130"/>
    <w:bookmarkStart w:id="132" w:name="ref-Rognes2016VSEARCHversatileopen"/>
    <w:p>
      <w:pPr>
        <w:pStyle w:val="Bibliography"/>
      </w:pPr>
      <w:r>
        <w:t xml:space="preserve">Rognes, Torbjørn, Flouri, Tomáš, Nichols, Ben, Quince, Christopher &amp; Mahé, Frédéric (2016) VSEARCH: A versatile open source tool for metagenomics.</w:t>
      </w:r>
      <w:r>
        <w:t xml:space="preserve"> </w:t>
      </w:r>
      <w:r>
        <w:rPr>
          <w:i/>
        </w:rPr>
        <w:t xml:space="preserve">PeerJ</w:t>
      </w:r>
      <w:r>
        <w:t xml:space="preserve"> </w:t>
      </w:r>
      <w:r>
        <w:t xml:space="preserve">4, e2584.</w:t>
      </w:r>
      <w:r>
        <w:t xml:space="preserve"> </w:t>
      </w:r>
      <w:hyperlink r:id="rId131">
        <w:r>
          <w:rPr>
            <w:rStyle w:val="Hyperlink"/>
          </w:rPr>
          <w:t xml:space="preserve">https://doi.org/10.7717/peerj.2584</w:t>
        </w:r>
      </w:hyperlink>
    </w:p>
    <w:bookmarkEnd w:id="132"/>
    <w:bookmarkStart w:id="134" w:name="ref-Sakata2022DevelopmentevaluationPCR"/>
    <w:p>
      <w:pPr>
        <w:pStyle w:val="Bibliography"/>
      </w:pPr>
      <w:r>
        <w:t xml:space="preserve">Sakata, Masayuki K., Kawata, Mone U., Kurabayashi, Atsushi, Kurita, Takaki, Nakamura, Masatoshi, Shirako, Tomoyasu, Kakehashi, Ryosuke, Nishikawa, Kanto, Hossman, Mohamad Yazid, Nishijima, Takashi, Kabamoto, Junichi, Miya, Masaki &amp; Minamoto, Toshifumi (2022) Development and evaluation of PCR primers for environmental DNA (eDNA) metabarcoding of Amphibia.</w:t>
      </w:r>
      <w:r>
        <w:t xml:space="preserve"> </w:t>
      </w:r>
      <w:r>
        <w:rPr>
          <w:i/>
        </w:rPr>
        <w:t xml:space="preserve">Metabarcoding and Metagenomics</w:t>
      </w:r>
      <w:r>
        <w:t xml:space="preserve"> </w:t>
      </w:r>
      <w:r>
        <w:t xml:space="preserve">6, e76534.</w:t>
      </w:r>
      <w:r>
        <w:t xml:space="preserve"> </w:t>
      </w:r>
      <w:hyperlink r:id="rId133">
        <w:r>
          <w:rPr>
            <w:rStyle w:val="Hyperlink"/>
          </w:rPr>
          <w:t xml:space="preserve">https://doi.org/10.3897/mbmg.6.76534</w:t>
        </w:r>
      </w:hyperlink>
    </w:p>
    <w:bookmarkEnd w:id="134"/>
    <w:bookmarkStart w:id="136" w:name="ref-Sato2018MitoFishMiFishPipeline"/>
    <w:p>
      <w:pPr>
        <w:pStyle w:val="Bibliography"/>
      </w:pPr>
      <w:r>
        <w:t xml:space="preserve">Sato, Yukuto, Miya, Masaki, Fukunaga, Tsukasa, Sado, Tetsuya &amp; Iwasaki, Wataru (2018) MitoFish and MiFish Pipeline: A Mitochondrial Genome Database of Fish with an Analysis Pipeline for Environmental DNA Metabarcoding.</w:t>
      </w:r>
      <w:r>
        <w:t xml:space="preserve"> </w:t>
      </w:r>
      <w:r>
        <w:rPr>
          <w:i/>
        </w:rPr>
        <w:t xml:space="preserve">Molecular Biology and Evolution</w:t>
      </w:r>
      <w:r>
        <w:t xml:space="preserve"> </w:t>
      </w:r>
      <w:r>
        <w:t xml:space="preserve">35, 1553–1555.</w:t>
      </w:r>
      <w:r>
        <w:t xml:space="preserve"> </w:t>
      </w:r>
      <w:hyperlink r:id="rId135">
        <w:r>
          <w:rPr>
            <w:rStyle w:val="Hyperlink"/>
          </w:rPr>
          <w:t xml:space="preserve">https://doi.org/10.1093/molbev/msy074</w:t>
        </w:r>
      </w:hyperlink>
    </w:p>
    <w:bookmarkEnd w:id="136"/>
    <w:bookmarkStart w:id="138" w:name="ref-Takenaka2023DevelopmentnovelPCR"/>
    <w:p>
      <w:pPr>
        <w:pStyle w:val="Bibliography"/>
      </w:pPr>
      <w:r>
        <w:t xml:space="preserve">Takenaka, Masaki, Yano, Koki, Suzuki, Tomoya &amp; Tojo, Koji (2023) Development of novel PCR primer sets for DNA barcoding of aquatic insects, and the discovery of some cryptic species.</w:t>
      </w:r>
      <w:r>
        <w:t xml:space="preserve"> </w:t>
      </w:r>
      <w:r>
        <w:rPr>
          <w:i/>
        </w:rPr>
        <w:t xml:space="preserve">Limnology</w:t>
      </w:r>
      <w:r>
        <w:t xml:space="preserve"> </w:t>
      </w:r>
      <w:r>
        <w:t xml:space="preserve">24, 121–136.</w:t>
      </w:r>
      <w:r>
        <w:t xml:space="preserve"> </w:t>
      </w:r>
      <w:hyperlink r:id="rId137">
        <w:r>
          <w:rPr>
            <w:rStyle w:val="Hyperlink"/>
          </w:rPr>
          <w:t xml:space="preserve">https://doi.org/10.1007/s10201-022-00710-5</w:t>
        </w:r>
      </w:hyperlink>
    </w:p>
    <w:bookmarkEnd w:id="138"/>
    <w:bookmarkStart w:id="140" w:name="ref-Tanabe2013TwoNewComputational"/>
    <w:p>
      <w:pPr>
        <w:pStyle w:val="Bibliography"/>
      </w:pPr>
      <w:r>
        <w:t xml:space="preserve">Tanabe, Akifumi S. &amp; Toju, Hirokazu (2013) Two New Computational Methods for Universal DNA Barcoding: A Benchmark Using Barcode Sequences of Bacteria, Archaea, Animals, Fungi, and Land Plants.</w:t>
      </w:r>
      <w:r>
        <w:t xml:space="preserve"> </w:t>
      </w:r>
      <w:r>
        <w:rPr>
          <w:i/>
        </w:rPr>
        <w:t xml:space="preserve">PLOS ONE</w:t>
      </w:r>
      <w:r>
        <w:t xml:space="preserve"> </w:t>
      </w:r>
      <w:r>
        <w:t xml:space="preserve">8, e76910.</w:t>
      </w:r>
      <w:r>
        <w:t xml:space="preserve"> </w:t>
      </w:r>
      <w:hyperlink r:id="rId139">
        <w:r>
          <w:rPr>
            <w:rStyle w:val="Hyperlink"/>
          </w:rPr>
          <w:t xml:space="preserve">https://doi.org/10.1371/journal.pone.0076910</w:t>
        </w:r>
      </w:hyperlink>
    </w:p>
    <w:bookmarkEnd w:id="140"/>
    <w:bookmarkStart w:id="142" w:name="ref-Tikhonov2020Jointspeciesdistribution"/>
    <w:p>
      <w:pPr>
        <w:pStyle w:val="Bibliography"/>
      </w:pPr>
      <w:r>
        <w:t xml:space="preserve">Tikhonov, Gleb, Opedal, Øystein H., Abrego, Nerea, Lehikoinen, Aleksi, de Jonge, Melinda M. J., Oksanen, Jari &amp; Ovaskainen, Otso (2020) Joint species distribution modelling with the r-package Hmsc.</w:t>
      </w:r>
      <w:r>
        <w:t xml:space="preserve"> </w:t>
      </w:r>
      <w:r>
        <w:rPr>
          <w:i/>
        </w:rPr>
        <w:t xml:space="preserve">Methods in Ecology and Evolution</w:t>
      </w:r>
      <w:r>
        <w:t xml:space="preserve"> </w:t>
      </w:r>
      <w:r>
        <w:t xml:space="preserve">11, 442–447.</w:t>
      </w:r>
      <w:r>
        <w:t xml:space="preserve"> </w:t>
      </w:r>
      <w:hyperlink r:id="rId141">
        <w:r>
          <w:rPr>
            <w:rStyle w:val="Hyperlink"/>
          </w:rPr>
          <w:t xml:space="preserve">https://doi.org/10.1111/2041-210X.13345</w:t>
        </w:r>
      </w:hyperlink>
    </w:p>
    <w:bookmarkEnd w:id="142"/>
    <w:bookmarkStart w:id="144" w:name="ref-Ushio2017EnvironmentalDNAenables"/>
    <w:p>
      <w:pPr>
        <w:pStyle w:val="Bibliography"/>
      </w:pPr>
      <w:r>
        <w:t xml:space="preserve">Ushio, Masayuki, Fukuda, Hisato, Inoue, Toshiki, Makoto, Kobayashi, Kishida, Osamu, Sato, Keiichi, Murata, Koichi, Nikaido, Masato, Sado, Tetsuya, Sato, Yukuto, Takeshita, Masamichi, Iwasaki, Wataru, Yamanaka, Hiroki, Kondoh, Michio &amp; Miya, Masaki (2017) Environmental DNA enables detection of terrestrial mammals from forest pond water.</w:t>
      </w:r>
      <w:r>
        <w:t xml:space="preserve"> </w:t>
      </w:r>
      <w:r>
        <w:rPr>
          <w:i/>
        </w:rPr>
        <w:t xml:space="preserve">Molecular Ecology Resources</w:t>
      </w:r>
      <w:r>
        <w:t xml:space="preserve"> </w:t>
      </w:r>
      <w:r>
        <w:t xml:space="preserve">17, e63–e75.</w:t>
      </w:r>
      <w:r>
        <w:t xml:space="preserve"> </w:t>
      </w:r>
      <w:hyperlink r:id="rId143">
        <w:r>
          <w:rPr>
            <w:rStyle w:val="Hyperlink"/>
          </w:rPr>
          <w:t xml:space="preserve">https://doi.org/10.1111/1755-0998.12690</w:t>
        </w:r>
      </w:hyperlink>
    </w:p>
    <w:bookmarkEnd w:id="144"/>
    <w:bookmarkStart w:id="146" w:name="Xa784d30867563540627e1d7a6dcc22df1df8fb8"/>
    <w:p>
      <w:pPr>
        <w:pStyle w:val="Bibliography"/>
      </w:pPr>
      <w:r>
        <w:t xml:space="preserve">Ushio, Masayuki, Furukawa, Saori, Murakami, Hiroaki, Masuda, Reiji &amp; Nagano, Atsushi J. (2022) An efficient early-pooling protocol for environmental DNA metabarcoding.</w:t>
      </w:r>
      <w:r>
        <w:t xml:space="preserve"> </w:t>
      </w:r>
      <w:r>
        <w:rPr>
          <w:i/>
        </w:rPr>
        <w:t xml:space="preserve">Environmental DNA</w:t>
      </w:r>
      <w:r>
        <w:t xml:space="preserve"> </w:t>
      </w:r>
      <w:r>
        <w:t xml:space="preserve">4, 1212–1228.</w:t>
      </w:r>
      <w:r>
        <w:t xml:space="preserve"> </w:t>
      </w:r>
      <w:hyperlink r:id="rId145">
        <w:r>
          <w:rPr>
            <w:rStyle w:val="Hyperlink"/>
          </w:rPr>
          <w:t xml:space="preserve">https://doi.org/10.1002/edn3.337</w:t>
        </w:r>
      </w:hyperlink>
    </w:p>
    <w:bookmarkEnd w:id="146"/>
    <w:bookmarkStart w:id="148" w:name="Xb70268fb8d30bc36d7218049aa0a0593819a413"/>
    <w:p>
      <w:pPr>
        <w:pStyle w:val="Bibliography"/>
      </w:pPr>
      <w:r>
        <w:t xml:space="preserve">Ushio, Masayuki, Murakami, Hiroaki, Masuda, Reiji, Sado, Tetsuya, Miya, Masaki, Sakurai, Sho, Yamanaka, Hiroki, Minamoto, Toshifumi &amp; Kondoh, Michio (2018a) Quantitative monitoring of multispecies fish environmental DNA using high-throughput sequencing.</w:t>
      </w:r>
      <w:r>
        <w:t xml:space="preserve"> </w:t>
      </w:r>
      <w:r>
        <w:rPr>
          <w:i/>
        </w:rPr>
        <w:t xml:space="preserve">Metabarcoding and Metagenomics</w:t>
      </w:r>
      <w:r>
        <w:t xml:space="preserve"> </w:t>
      </w:r>
      <w:r>
        <w:t xml:space="preserve">2, e23297.</w:t>
      </w:r>
      <w:r>
        <w:t xml:space="preserve"> </w:t>
      </w:r>
      <w:hyperlink r:id="rId147">
        <w:r>
          <w:rPr>
            <w:rStyle w:val="Hyperlink"/>
          </w:rPr>
          <w:t xml:space="preserve">https://doi.org/10.3897/mbmg.2.23297</w:t>
        </w:r>
      </w:hyperlink>
    </w:p>
    <w:bookmarkEnd w:id="148"/>
    <w:bookmarkStart w:id="150" w:name="X825629c0fd5f4225af5d59edf6d209b5c564ef2"/>
    <w:p>
      <w:pPr>
        <w:pStyle w:val="Bibliography"/>
      </w:pPr>
      <w:r>
        <w:t xml:space="preserve">Ushio, Masayuki, Murata, Koichi, Sado, Tetsuya, Nishiumi, Isao, Takeshita, Masamichi, Iwasaki, Wataru &amp; Miya, Masaki (2018b) Demonstration of the potential of environmental DNA as a tool for the detection of avian species.</w:t>
      </w:r>
      <w:r>
        <w:t xml:space="preserve"> </w:t>
      </w:r>
      <w:r>
        <w:rPr>
          <w:i/>
        </w:rPr>
        <w:t xml:space="preserve">Scientific Reports</w:t>
      </w:r>
      <w:r>
        <w:t xml:space="preserve"> </w:t>
      </w:r>
      <w:r>
        <w:t xml:space="preserve">8, 4493.</w:t>
      </w:r>
      <w:r>
        <w:t xml:space="preserve"> </w:t>
      </w:r>
      <w:hyperlink r:id="rId149">
        <w:r>
          <w:rPr>
            <w:rStyle w:val="Hyperlink"/>
          </w:rPr>
          <w:t xml:space="preserve">https://doi.org/10.1038/s41598-018-22817-5</w:t>
        </w:r>
      </w:hyperlink>
    </w:p>
    <w:bookmarkEnd w:id="150"/>
    <w:bookmarkStart w:id="152" w:name="ref-Warton2015ManyVariablesJoint"/>
    <w:p>
      <w:pPr>
        <w:pStyle w:val="Bibliography"/>
      </w:pPr>
      <w:r>
        <w:t xml:space="preserve">Warton, David I., Blanchet, F. Guillaume, O’Hara, Robert B., Ovaskainen, Otso, Taskinen, Sara, Walker, Steven C. &amp; Hui, Francis K. C. (2015) So Many Variables: Joint Modeling in Community Ecology.</w:t>
      </w:r>
      <w:r>
        <w:t xml:space="preserve"> </w:t>
      </w:r>
      <w:r>
        <w:rPr>
          <w:i/>
        </w:rPr>
        <w:t xml:space="preserve">Trends in Ecology &amp; Evolution</w:t>
      </w:r>
      <w:r>
        <w:t xml:space="preserve"> </w:t>
      </w:r>
      <w:r>
        <w:t xml:space="preserve">30, 766–779.</w:t>
      </w:r>
      <w:r>
        <w:t xml:space="preserve"> </w:t>
      </w:r>
      <w:hyperlink r:id="rId151">
        <w:r>
          <w:rPr>
            <w:rStyle w:val="Hyperlink"/>
          </w:rPr>
          <w:t xml:space="preserve">https://doi.org/10.1016/j.tree.2015.09.007</w:t>
        </w:r>
      </w:hyperlink>
    </w:p>
    <w:bookmarkEnd w:id="152"/>
    <w:bookmarkStart w:id="154" w:name="ref-Wen2022ggClusterNetpackagemicrobiome"/>
    <w:p>
      <w:pPr>
        <w:pStyle w:val="Bibliography"/>
      </w:pPr>
      <w:r>
        <w:t xml:space="preserve">Wen, Tao, Xie, Penghao, Yang, Shengdie, Niu, Guoqing, Liu, Xiaoyu, Ding, Zhexu, Xue, Chao, Liu, Yong-Xin, Shen, Qirong &amp; Yuan, Jun (2022) ggClusterNet: An R package for microbiome network analysis and modularity-based multiple network layouts.</w:t>
      </w:r>
      <w:r>
        <w:t xml:space="preserve"> </w:t>
      </w:r>
      <w:r>
        <w:rPr>
          <w:i/>
        </w:rPr>
        <w:t xml:space="preserve">iMeta</w:t>
      </w:r>
      <w:r>
        <w:t xml:space="preserve"> </w:t>
      </w:r>
      <w:r>
        <w:t xml:space="preserve">1, e32.</w:t>
      </w:r>
      <w:r>
        <w:t xml:space="preserve"> </w:t>
      </w:r>
      <w:hyperlink r:id="rId153">
        <w:r>
          <w:rPr>
            <w:rStyle w:val="Hyperlink"/>
          </w:rPr>
          <w:t xml:space="preserve">https://doi.org/10.1002/imt2.32</w:t>
        </w:r>
      </w:hyperlink>
    </w:p>
    <w:bookmarkEnd w:id="154"/>
    <w:bookmarkStart w:id="156" w:name="X1f074db7003527090399b02c766a63d468281d4"/>
    <w:p>
      <w:pPr>
        <w:pStyle w:val="Bibliography"/>
      </w:pPr>
      <w:r>
        <w:t xml:space="preserve">Ye, Hao &amp; Sugihara, George (2016) Information leverage in interconnected ecosystems: Overcoming the curse of dimensionality.</w:t>
      </w:r>
      <w:r>
        <w:t xml:space="preserve"> </w:t>
      </w:r>
      <w:r>
        <w:rPr>
          <w:i/>
        </w:rPr>
        <w:t xml:space="preserve">Science</w:t>
      </w:r>
      <w:r>
        <w:t xml:space="preserve"> </w:t>
      </w:r>
      <w:r>
        <w:t xml:space="preserve">353, 922–925.</w:t>
      </w:r>
      <w:r>
        <w:t xml:space="preserve"> </w:t>
      </w:r>
      <w:hyperlink r:id="rId155">
        <w:r>
          <w:rPr>
            <w:rStyle w:val="Hyperlink"/>
          </w:rPr>
          <w:t xml:space="preserve">https://doi.org/10.1126/science.aag0863</w:t>
        </w:r>
      </w:hyperlink>
    </w:p>
    <w:bookmarkEnd w:id="156"/>
    <w:bookmarkStart w:id="158" w:name="ref-Zhu2023MitoFishMitoAnnotatorMiFish"/>
    <w:p>
      <w:pPr>
        <w:pStyle w:val="Bibliography"/>
      </w:pPr>
      <w:r>
        <w:t xml:space="preserve">Zhu, Tao, Sato, Yukuto, Sado, Tetsuya, Miya, Masaki &amp; Iwasaki, Wataru (2023) MitoFish, MitoAnnotator, and MiFish Pipeline: Updates in 10 Years.</w:t>
      </w:r>
      <w:r>
        <w:t xml:space="preserve"> </w:t>
      </w:r>
      <w:r>
        <w:rPr>
          <w:i/>
        </w:rPr>
        <w:t xml:space="preserve">Molecular Biology and Evolution</w:t>
      </w:r>
      <w:r>
        <w:t xml:space="preserve"> </w:t>
      </w:r>
      <w:r>
        <w:t xml:space="preserve">40, msad035.</w:t>
      </w:r>
      <w:r>
        <w:t xml:space="preserve"> </w:t>
      </w:r>
      <w:hyperlink r:id="rId157">
        <w:r>
          <w:rPr>
            <w:rStyle w:val="Hyperlink"/>
          </w:rPr>
          <w:t xml:space="preserve">https://doi.org/10.1093/molbev/msad035</w:t>
        </w:r>
      </w:hyperlink>
    </w:p>
    <w:bookmarkEnd w:id="158"/>
    <w:bookmarkStart w:id="160" w:name="ref-Doi2011CommunityAnalysis"/>
    <w:p>
      <w:pPr>
        <w:pStyle w:val="Bibliography"/>
      </w:pPr>
      <w:r>
        <w:t xml:space="preserve">土居秀幸 &amp; 岡村寛 (2011) 生物群集解析のための類似度とその応用: Rを使った類似度の算出、グラフ化、検定.</w:t>
      </w:r>
      <w:r>
        <w:t xml:space="preserve"> </w:t>
      </w:r>
      <w:r>
        <w:rPr>
          <w:i/>
        </w:rPr>
        <w:t xml:space="preserve">日本生態学会誌</w:t>
      </w:r>
      <w:r>
        <w:t xml:space="preserve"> </w:t>
      </w:r>
      <w:r>
        <w:t xml:space="preserve">61, 3–20.</w:t>
      </w:r>
      <w:r>
        <w:t xml:space="preserve"> </w:t>
      </w:r>
      <w:hyperlink r:id="rId159">
        <w:r>
          <w:rPr>
            <w:rStyle w:val="Hyperlink"/>
          </w:rPr>
          <w:t xml:space="preserve">https://doi.org/10.18960/seitai.61.1_3</w:t>
        </w:r>
      </w:hyperlink>
    </w:p>
    <w:bookmarkEnd w:id="160"/>
    <w:bookmarkEnd w:id="1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rew.sh/" TargetMode="External" /><Relationship Type="http://schemas.openxmlformats.org/officeDocument/2006/relationships/hyperlink" Id="rId78" Target="https://cran.r-project.org/web/packages/boral/" TargetMode="External" /><Relationship Type="http://schemas.openxmlformats.org/officeDocument/2006/relationships/hyperlink" Id="rId77" Target="https://cran.r-project.org/web/packages/mpmcorrelogram/" TargetMode="External" /><Relationship Type="http://schemas.openxmlformats.org/officeDocument/2006/relationships/hyperlink" Id="rId72" Target="https://cran.r-project.org/web/packages/picante/" TargetMode="External" /><Relationship Type="http://schemas.openxmlformats.org/officeDocument/2006/relationships/hyperlink" Id="rId113" Target="https://doi.org/10.1002/1438-390X.12158" TargetMode="External" /><Relationship Type="http://schemas.openxmlformats.org/officeDocument/2006/relationships/hyperlink" Id="rId94" Target="https://doi.org/10.1002/ecm.1588" TargetMode="External" /><Relationship Type="http://schemas.openxmlformats.org/officeDocument/2006/relationships/hyperlink" Id="rId145" Target="https://doi.org/10.1002/edn3.337" TargetMode="External" /><Relationship Type="http://schemas.openxmlformats.org/officeDocument/2006/relationships/hyperlink" Id="rId153" Target="https://doi.org/10.1002/imt2.32" TargetMode="External" /><Relationship Type="http://schemas.openxmlformats.org/officeDocument/2006/relationships/hyperlink" Id="rId137" Target="https://doi.org/10.1007/s10201-022-00710-5" TargetMode="External" /><Relationship Type="http://schemas.openxmlformats.org/officeDocument/2006/relationships/hyperlink" Id="rId121" Target="https://doi.org/10.1007/s12562-020-01461-x" TargetMode="External" /><Relationship Type="http://schemas.openxmlformats.org/officeDocument/2006/relationships/hyperlink" Id="rId151" Target="https://doi.org/10.1016/j.tree.2015.09.007" TargetMode="External" /><Relationship Type="http://schemas.openxmlformats.org/officeDocument/2006/relationships/hyperlink" Id="rId88" Target="https://doi.org/10.1038/nmeth.3869" TargetMode="External" /><Relationship Type="http://schemas.openxmlformats.org/officeDocument/2006/relationships/hyperlink" Id="rId149" Target="https://doi.org/10.1038/s41598-018-22817-5" TargetMode="External" /><Relationship Type="http://schemas.openxmlformats.org/officeDocument/2006/relationships/hyperlink" Id="rId128" Target="https://doi.org/10.1093/bib/bbaa290" TargetMode="External" /><Relationship Type="http://schemas.openxmlformats.org/officeDocument/2006/relationships/hyperlink" Id="rId115" Target="https://doi.org/10.1093/bioinformatics/btq166" TargetMode="External" /><Relationship Type="http://schemas.openxmlformats.org/officeDocument/2006/relationships/hyperlink" Id="rId98" Target="https://doi.org/10.1093/bioinformatics/btq461" TargetMode="External" /><Relationship Type="http://schemas.openxmlformats.org/officeDocument/2006/relationships/hyperlink" Id="rId103" Target="https://doi.org/10.1093/bioinformatics/btr381" TargetMode="External" /><Relationship Type="http://schemas.openxmlformats.org/officeDocument/2006/relationships/hyperlink" Id="rId101" Target="https://doi.org/10.1093/bioinformatics/btv401" TargetMode="External" /><Relationship Type="http://schemas.openxmlformats.org/officeDocument/2006/relationships/hyperlink" Id="rId157" Target="https://doi.org/10.1093/molbev/msad035" TargetMode="External" /><Relationship Type="http://schemas.openxmlformats.org/officeDocument/2006/relationships/hyperlink" Id="rId135" Target="https://doi.org/10.1093/molbev/msy074" TargetMode="External" /><Relationship Type="http://schemas.openxmlformats.org/officeDocument/2006/relationships/hyperlink" Id="rId105" Target="https://doi.org/10.1093/nar/gkv107" TargetMode="External" /><Relationship Type="http://schemas.openxmlformats.org/officeDocument/2006/relationships/hyperlink" Id="rId123" Target="https://doi.org/10.1098/rsos.150088" TargetMode="External" /><Relationship Type="http://schemas.openxmlformats.org/officeDocument/2006/relationships/hyperlink" Id="rId111" Target="https://doi.org/10.1101/gr.5969107" TargetMode="External" /><Relationship Type="http://schemas.openxmlformats.org/officeDocument/2006/relationships/hyperlink" Id="rId143" Target="https://doi.org/10.1111/1755-0998.12690" TargetMode="External" /><Relationship Type="http://schemas.openxmlformats.org/officeDocument/2006/relationships/hyperlink" Id="rId109" Target="https://doi.org/10.1111/2041-210X.12514" TargetMode="External" /><Relationship Type="http://schemas.openxmlformats.org/officeDocument/2006/relationships/hyperlink" Id="rId107" Target="https://doi.org/10.1111/2041-210X.12613" TargetMode="External" /><Relationship Type="http://schemas.openxmlformats.org/officeDocument/2006/relationships/hyperlink" Id="rId125" Target="https://doi.org/10.1111/2041-210X.13303" TargetMode="External" /><Relationship Type="http://schemas.openxmlformats.org/officeDocument/2006/relationships/hyperlink" Id="rId141" Target="https://doi.org/10.1111/2041-210X.13345" TargetMode="External" /><Relationship Type="http://schemas.openxmlformats.org/officeDocument/2006/relationships/hyperlink" Id="rId155" Target="https://doi.org/10.1126/science.aag0863" TargetMode="External" /><Relationship Type="http://schemas.openxmlformats.org/officeDocument/2006/relationships/hyperlink" Id="rId119" Target="https://doi.org/10.1371/journal.pcbi.1004226" TargetMode="External" /><Relationship Type="http://schemas.openxmlformats.org/officeDocument/2006/relationships/hyperlink" Id="rId139" Target="https://doi.org/10.1371/journal.pone.0076910" TargetMode="External" /><Relationship Type="http://schemas.openxmlformats.org/officeDocument/2006/relationships/hyperlink" Id="rId92" Target="https://doi.org/10.1890/11-1952.1" TargetMode="External" /><Relationship Type="http://schemas.openxmlformats.org/officeDocument/2006/relationships/hyperlink" Id="rId90" Target="https://doi.org/10.1890/13-0133.1" TargetMode="External" /><Relationship Type="http://schemas.openxmlformats.org/officeDocument/2006/relationships/hyperlink" Id="rId159" Target="https://doi.org/10.18960/seitai.61.1_3" TargetMode="External" /><Relationship Type="http://schemas.openxmlformats.org/officeDocument/2006/relationships/hyperlink" Id="rId147" Target="https://doi.org/10.3897/mbmg.2.23297" TargetMode="External" /><Relationship Type="http://schemas.openxmlformats.org/officeDocument/2006/relationships/hyperlink" Id="rId117" Target="https://doi.org/10.3897/mbmg.3.33835" TargetMode="External" /><Relationship Type="http://schemas.openxmlformats.org/officeDocument/2006/relationships/hyperlink" Id="rId133" Target="https://doi.org/10.3897/mbmg.6.76534" TargetMode="External" /><Relationship Type="http://schemas.openxmlformats.org/officeDocument/2006/relationships/hyperlink" Id="rId96" Target="https://doi.org/10.7717/peerj.1634" TargetMode="External" /><Relationship Type="http://schemas.openxmlformats.org/officeDocument/2006/relationships/hyperlink" Id="rId131" Target="https://doi.org/10.7717/peerj.2584" TargetMode="External" /><Relationship Type="http://schemas.openxmlformats.org/officeDocument/2006/relationships/hyperlink" Id="rId82" Target="https://ecology.ghislainv.fr/jSDM/" TargetMode="External" /><Relationship Type="http://schemas.openxmlformats.org/officeDocument/2006/relationships/hyperlink" Id="rId79" Target="https://github.com/JenniNiku/gllvm" TargetMode="External" /><Relationship Type="http://schemas.openxmlformats.org/officeDocument/2006/relationships/hyperlink" Id="rId71" Target="https://github.com/JohnsonHsieh/iNEXT" TargetMode="External" /><Relationship Type="http://schemas.openxmlformats.org/officeDocument/2006/relationships/hyperlink" Id="rId74" Target="https://github.com/KaiHsiangHu/iNEXT.beta3D" TargetMode="External" /><Relationship Type="http://schemas.openxmlformats.org/officeDocument/2006/relationships/hyperlink" Id="rId73" Target="https://github.com/Russel88/MicEco" TargetMode="External" /><Relationship Type="http://schemas.openxmlformats.org/officeDocument/2006/relationships/hyperlink" Id="rId28" Target="https://github.com/astanabe/NexteraStyleIndexPrimers" TargetMode="External" /><Relationship Type="http://schemas.openxmlformats.org/officeDocument/2006/relationships/hyperlink" Id="rId27"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5" Target="https://github.com/biometry/bipartite" TargetMode="External" /><Relationship Type="http://schemas.openxmlformats.org/officeDocument/2006/relationships/hyperlink" Id="rId83" Target="https://github.com/hmsc-r/HMSC" TargetMode="External" /><Relationship Type="http://schemas.openxmlformats.org/officeDocument/2006/relationships/hyperlink" Id="rId76" Target="https://github.com/shimo-lab/pvclust" TargetMode="External" /><Relationship Type="http://schemas.openxmlformats.org/officeDocument/2006/relationships/hyperlink" Id="rId85" Target="https://github.com/stefpeschel/NetCoMi" TargetMode="External" /><Relationship Type="http://schemas.openxmlformats.org/officeDocument/2006/relationships/hyperlink" Id="rId86" Target="https://github.com/taowenmicro/ggClusterNet" TargetMode="External" /><Relationship Type="http://schemas.openxmlformats.org/officeDocument/2006/relationships/hyperlink" Id="rId70" Target="https://github.com/vegandevs/vegan" TargetMode="External" /><Relationship Type="http://schemas.openxmlformats.org/officeDocument/2006/relationships/hyperlink" Id="rId81" Target="https://github.com/yutakaos/rUIC" TargetMode="External" /><Relationship Type="http://schemas.openxmlformats.org/officeDocument/2006/relationships/hyperlink" Id="rId84" Target="https://github.com/zdk123/SpiecEasi" TargetMode="External" /><Relationship Type="http://schemas.openxmlformats.org/officeDocument/2006/relationships/hyperlink" Id="rId80" Target="https://ha0ye.github.io/rEDM/" TargetMode="External" /><Relationship Type="http://schemas.openxmlformats.org/officeDocument/2006/relationships/hyperlink" Id="rId40"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22" Target="https://www.claident.org/" TargetMode="External" /></Relationships>
</file>

<file path=word/_rels/footnotes.xml.rels><?xml version="1.0" encoding="UTF-8"?>
<Relationships xmlns="http://schemas.openxmlformats.org/package/2006/relationships"><Relationship Type="http://schemas.openxmlformats.org/officeDocument/2006/relationships/hyperlink" Id="rId25" Target="https://brew.sh/" TargetMode="External" /><Relationship Type="http://schemas.openxmlformats.org/officeDocument/2006/relationships/hyperlink" Id="rId78" Target="https://cran.r-project.org/web/packages/boral/" TargetMode="External" /><Relationship Type="http://schemas.openxmlformats.org/officeDocument/2006/relationships/hyperlink" Id="rId77" Target="https://cran.r-project.org/web/packages/mpmcorrelogram/" TargetMode="External" /><Relationship Type="http://schemas.openxmlformats.org/officeDocument/2006/relationships/hyperlink" Id="rId72" Target="https://cran.r-project.org/web/packages/picante/" TargetMode="External" /><Relationship Type="http://schemas.openxmlformats.org/officeDocument/2006/relationships/hyperlink" Id="rId113" Target="https://doi.org/10.1002/1438-390X.12158" TargetMode="External" /><Relationship Type="http://schemas.openxmlformats.org/officeDocument/2006/relationships/hyperlink" Id="rId94" Target="https://doi.org/10.1002/ecm.1588" TargetMode="External" /><Relationship Type="http://schemas.openxmlformats.org/officeDocument/2006/relationships/hyperlink" Id="rId145" Target="https://doi.org/10.1002/edn3.337" TargetMode="External" /><Relationship Type="http://schemas.openxmlformats.org/officeDocument/2006/relationships/hyperlink" Id="rId153" Target="https://doi.org/10.1002/imt2.32" TargetMode="External" /><Relationship Type="http://schemas.openxmlformats.org/officeDocument/2006/relationships/hyperlink" Id="rId137" Target="https://doi.org/10.1007/s10201-022-00710-5" TargetMode="External" /><Relationship Type="http://schemas.openxmlformats.org/officeDocument/2006/relationships/hyperlink" Id="rId121" Target="https://doi.org/10.1007/s12562-020-01461-x" TargetMode="External" /><Relationship Type="http://schemas.openxmlformats.org/officeDocument/2006/relationships/hyperlink" Id="rId151" Target="https://doi.org/10.1016/j.tree.2015.09.007" TargetMode="External" /><Relationship Type="http://schemas.openxmlformats.org/officeDocument/2006/relationships/hyperlink" Id="rId88" Target="https://doi.org/10.1038/nmeth.3869" TargetMode="External" /><Relationship Type="http://schemas.openxmlformats.org/officeDocument/2006/relationships/hyperlink" Id="rId149" Target="https://doi.org/10.1038/s41598-018-22817-5" TargetMode="External" /><Relationship Type="http://schemas.openxmlformats.org/officeDocument/2006/relationships/hyperlink" Id="rId128" Target="https://doi.org/10.1093/bib/bbaa290" TargetMode="External" /><Relationship Type="http://schemas.openxmlformats.org/officeDocument/2006/relationships/hyperlink" Id="rId115" Target="https://doi.org/10.1093/bioinformatics/btq166" TargetMode="External" /><Relationship Type="http://schemas.openxmlformats.org/officeDocument/2006/relationships/hyperlink" Id="rId98" Target="https://doi.org/10.1093/bioinformatics/btq461" TargetMode="External" /><Relationship Type="http://schemas.openxmlformats.org/officeDocument/2006/relationships/hyperlink" Id="rId103" Target="https://doi.org/10.1093/bioinformatics/btr381" TargetMode="External" /><Relationship Type="http://schemas.openxmlformats.org/officeDocument/2006/relationships/hyperlink" Id="rId101" Target="https://doi.org/10.1093/bioinformatics/btv401" TargetMode="External" /><Relationship Type="http://schemas.openxmlformats.org/officeDocument/2006/relationships/hyperlink" Id="rId157" Target="https://doi.org/10.1093/molbev/msad035" TargetMode="External" /><Relationship Type="http://schemas.openxmlformats.org/officeDocument/2006/relationships/hyperlink" Id="rId135" Target="https://doi.org/10.1093/molbev/msy074" TargetMode="External" /><Relationship Type="http://schemas.openxmlformats.org/officeDocument/2006/relationships/hyperlink" Id="rId105" Target="https://doi.org/10.1093/nar/gkv107" TargetMode="External" /><Relationship Type="http://schemas.openxmlformats.org/officeDocument/2006/relationships/hyperlink" Id="rId123" Target="https://doi.org/10.1098/rsos.150088" TargetMode="External" /><Relationship Type="http://schemas.openxmlformats.org/officeDocument/2006/relationships/hyperlink" Id="rId111" Target="https://doi.org/10.1101/gr.5969107" TargetMode="External" /><Relationship Type="http://schemas.openxmlformats.org/officeDocument/2006/relationships/hyperlink" Id="rId143" Target="https://doi.org/10.1111/1755-0998.12690" TargetMode="External" /><Relationship Type="http://schemas.openxmlformats.org/officeDocument/2006/relationships/hyperlink" Id="rId109" Target="https://doi.org/10.1111/2041-210X.12514" TargetMode="External" /><Relationship Type="http://schemas.openxmlformats.org/officeDocument/2006/relationships/hyperlink" Id="rId107" Target="https://doi.org/10.1111/2041-210X.12613" TargetMode="External" /><Relationship Type="http://schemas.openxmlformats.org/officeDocument/2006/relationships/hyperlink" Id="rId125" Target="https://doi.org/10.1111/2041-210X.13303" TargetMode="External" /><Relationship Type="http://schemas.openxmlformats.org/officeDocument/2006/relationships/hyperlink" Id="rId141" Target="https://doi.org/10.1111/2041-210X.13345" TargetMode="External" /><Relationship Type="http://schemas.openxmlformats.org/officeDocument/2006/relationships/hyperlink" Id="rId155" Target="https://doi.org/10.1126/science.aag0863" TargetMode="External" /><Relationship Type="http://schemas.openxmlformats.org/officeDocument/2006/relationships/hyperlink" Id="rId119" Target="https://doi.org/10.1371/journal.pcbi.1004226" TargetMode="External" /><Relationship Type="http://schemas.openxmlformats.org/officeDocument/2006/relationships/hyperlink" Id="rId139" Target="https://doi.org/10.1371/journal.pone.0076910" TargetMode="External" /><Relationship Type="http://schemas.openxmlformats.org/officeDocument/2006/relationships/hyperlink" Id="rId92" Target="https://doi.org/10.1890/11-1952.1" TargetMode="External" /><Relationship Type="http://schemas.openxmlformats.org/officeDocument/2006/relationships/hyperlink" Id="rId90" Target="https://doi.org/10.1890/13-0133.1" TargetMode="External" /><Relationship Type="http://schemas.openxmlformats.org/officeDocument/2006/relationships/hyperlink" Id="rId159" Target="https://doi.org/10.18960/seitai.61.1_3" TargetMode="External" /><Relationship Type="http://schemas.openxmlformats.org/officeDocument/2006/relationships/hyperlink" Id="rId147" Target="https://doi.org/10.3897/mbmg.2.23297" TargetMode="External" /><Relationship Type="http://schemas.openxmlformats.org/officeDocument/2006/relationships/hyperlink" Id="rId117" Target="https://doi.org/10.3897/mbmg.3.33835" TargetMode="External" /><Relationship Type="http://schemas.openxmlformats.org/officeDocument/2006/relationships/hyperlink" Id="rId133" Target="https://doi.org/10.3897/mbmg.6.76534" TargetMode="External" /><Relationship Type="http://schemas.openxmlformats.org/officeDocument/2006/relationships/hyperlink" Id="rId96" Target="https://doi.org/10.7717/peerj.1634" TargetMode="External" /><Relationship Type="http://schemas.openxmlformats.org/officeDocument/2006/relationships/hyperlink" Id="rId131" Target="https://doi.org/10.7717/peerj.2584" TargetMode="External" /><Relationship Type="http://schemas.openxmlformats.org/officeDocument/2006/relationships/hyperlink" Id="rId82" Target="https://ecology.ghislainv.fr/jSDM/" TargetMode="External" /><Relationship Type="http://schemas.openxmlformats.org/officeDocument/2006/relationships/hyperlink" Id="rId79" Target="https://github.com/JenniNiku/gllvm" TargetMode="External" /><Relationship Type="http://schemas.openxmlformats.org/officeDocument/2006/relationships/hyperlink" Id="rId71" Target="https://github.com/JohnsonHsieh/iNEXT" TargetMode="External" /><Relationship Type="http://schemas.openxmlformats.org/officeDocument/2006/relationships/hyperlink" Id="rId74" Target="https://github.com/KaiHsiangHu/iNEXT.beta3D" TargetMode="External" /><Relationship Type="http://schemas.openxmlformats.org/officeDocument/2006/relationships/hyperlink" Id="rId73" Target="https://github.com/Russel88/MicEco" TargetMode="External" /><Relationship Type="http://schemas.openxmlformats.org/officeDocument/2006/relationships/hyperlink" Id="rId28" Target="https://github.com/astanabe/NexteraStyleIndexPrimers" TargetMode="External" /><Relationship Type="http://schemas.openxmlformats.org/officeDocument/2006/relationships/hyperlink" Id="rId27"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5" Target="https://github.com/biometry/bipartite" TargetMode="External" /><Relationship Type="http://schemas.openxmlformats.org/officeDocument/2006/relationships/hyperlink" Id="rId83" Target="https://github.com/hmsc-r/HMSC" TargetMode="External" /><Relationship Type="http://schemas.openxmlformats.org/officeDocument/2006/relationships/hyperlink" Id="rId76" Target="https://github.com/shimo-lab/pvclust" TargetMode="External" /><Relationship Type="http://schemas.openxmlformats.org/officeDocument/2006/relationships/hyperlink" Id="rId85" Target="https://github.com/stefpeschel/NetCoMi" TargetMode="External" /><Relationship Type="http://schemas.openxmlformats.org/officeDocument/2006/relationships/hyperlink" Id="rId86" Target="https://github.com/taowenmicro/ggClusterNet" TargetMode="External" /><Relationship Type="http://schemas.openxmlformats.org/officeDocument/2006/relationships/hyperlink" Id="rId70" Target="https://github.com/vegandevs/vegan" TargetMode="External" /><Relationship Type="http://schemas.openxmlformats.org/officeDocument/2006/relationships/hyperlink" Id="rId81" Target="https://github.com/yutakaos/rUIC" TargetMode="External" /><Relationship Type="http://schemas.openxmlformats.org/officeDocument/2006/relationships/hyperlink" Id="rId84" Target="https://github.com/zdk123/SpiecEasi" TargetMode="External" /><Relationship Type="http://schemas.openxmlformats.org/officeDocument/2006/relationships/hyperlink" Id="rId80" Target="https://ha0ye.github.io/rEDM/" TargetMode="External" /><Relationship Type="http://schemas.openxmlformats.org/officeDocument/2006/relationships/hyperlink" Id="rId40"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22" Target="https://www.claiden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2024-01-27T10:12:58Z</dcterms:created>
  <dcterms:modified xsi:type="dcterms:W3CDTF">2024-01-27T10:12:58Z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metabarcodinganalysiswithClaident.bib</vt:lpwstr>
  </property>
  <property fmtid="{D5CDD505-2E9C-101B-9397-08002B2CF9AE}" pid="3" name="classoption">
    <vt:lpwstr>pandoc</vt:lpwstr>
  </property>
  <property fmtid="{D5CDD505-2E9C-101B-9397-08002B2CF9AE}" pid="4" name="csl">
    <vt:lpwstr>citationstyle.csl</vt:lpwstr>
  </property>
  <property fmtid="{D5CDD505-2E9C-101B-9397-08002B2CF9AE}" pid="5" name="date">
    <vt:lpwstr>2024-01-27</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