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2"/>
        </w:numPr>
        <w:pStyle w:val="Compact"/>
      </w:pPr>
      <w:hyperlink r:id="rId27">
        <w:r>
          <w:rPr>
            <w:rStyle w:val="Hyperlink"/>
          </w:rPr>
          <w:t xml:space="preserve">https://github.com/astanabe/TruSeqStyleIndexPrimers</w:t>
        </w:r>
      </w:hyperlink>
    </w:p>
    <w:p>
      <w:pPr>
        <w:numPr>
          <w:ilvl w:val="0"/>
          <w:numId w:val="1012"/>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3"/>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4"/>
        </w:numPr>
        <w:pStyle w:val="Compact"/>
      </w:pPr>
      <w:r>
        <w:t xml:space="preserve">作業ディレクトリ</w:t>
      </w:r>
    </w:p>
    <w:p>
      <w:pPr>
        <w:numPr>
          <w:ilvl w:val="1"/>
          <w:numId w:val="1015"/>
        </w:numPr>
        <w:pStyle w:val="Compact"/>
      </w:pPr>
      <w:r>
        <w:t xml:space="preserve">blanklist.txt</w:t>
      </w:r>
    </w:p>
    <w:p>
      <w:pPr>
        <w:numPr>
          <w:ilvl w:val="1"/>
          <w:numId w:val="1015"/>
        </w:numPr>
        <w:pStyle w:val="Compact"/>
      </w:pPr>
      <w:r>
        <w:t xml:space="preserve">watervoltable.tsv</w:t>
      </w:r>
    </w:p>
    <w:p>
      <w:pPr>
        <w:numPr>
          <w:ilvl w:val="1"/>
          <w:numId w:val="1015"/>
        </w:numPr>
        <w:pStyle w:val="Compact"/>
      </w:pPr>
      <w:r>
        <w:t xml:space="preserve">solutionvoltable.tsv</w:t>
      </w:r>
    </w:p>
    <w:p>
      <w:pPr>
        <w:numPr>
          <w:ilvl w:val="1"/>
          <w:numId w:val="1015"/>
        </w:numPr>
        <w:pStyle w:val="Compact"/>
      </w:pPr>
      <w:r>
        <w:t xml:space="preserve">standard.fasta</w:t>
      </w:r>
    </w:p>
    <w:p>
      <w:pPr>
        <w:numPr>
          <w:ilvl w:val="1"/>
          <w:numId w:val="1015"/>
        </w:numPr>
        <w:pStyle w:val="Compact"/>
      </w:pPr>
      <w:r>
        <w:t xml:space="preserve">stdconctable.tsv</w:t>
      </w:r>
    </w:p>
    <w:p>
      <w:pPr>
        <w:numPr>
          <w:ilvl w:val="1"/>
          <w:numId w:val="1015"/>
        </w:numPr>
        <w:pStyle w:val="Compact"/>
      </w:pPr>
      <w:r>
        <w:t xml:space="preserve">forwardprimer.fasta</w:t>
      </w:r>
    </w:p>
    <w:p>
      <w:pPr>
        <w:numPr>
          <w:ilvl w:val="1"/>
          <w:numId w:val="1015"/>
        </w:numPr>
        <w:pStyle w:val="Compact"/>
      </w:pPr>
      <w:r>
        <w:t xml:space="preserve">reverseprimer.fasta</w:t>
      </w:r>
    </w:p>
    <w:p>
      <w:pPr>
        <w:numPr>
          <w:ilvl w:val="1"/>
          <w:numId w:val="1015"/>
        </w:numPr>
        <w:pStyle w:val="Compact"/>
      </w:pPr>
      <w:r>
        <w:t xml:space="preserve">index1.fasta</w:t>
      </w:r>
    </w:p>
    <w:p>
      <w:pPr>
        <w:numPr>
          <w:ilvl w:val="1"/>
          <w:numId w:val="1015"/>
        </w:numPr>
        <w:pStyle w:val="Compact"/>
      </w:pPr>
      <w:r>
        <w:t xml:space="preserve">index2.fasta</w:t>
      </w:r>
    </w:p>
    <w:p>
      <w:pPr>
        <w:numPr>
          <w:ilvl w:val="1"/>
          <w:numId w:val="1015"/>
        </w:numPr>
        <w:pStyle w:val="Compact"/>
      </w:pPr>
      <w:r>
        <w:t xml:space="preserve">01_undemultiplexed (ディレクトリ)</w:t>
      </w:r>
    </w:p>
    <w:p>
      <w:pPr>
        <w:numPr>
          <w:ilvl w:val="2"/>
          <w:numId w:val="1016"/>
        </w:numPr>
        <w:pStyle w:val="Compact"/>
      </w:pPr>
      <w:r>
        <w:t xml:space="preserve">Undetermined_S0_L001_I1_001.fastq.gz</w:t>
      </w:r>
    </w:p>
    <w:p>
      <w:pPr>
        <w:numPr>
          <w:ilvl w:val="2"/>
          <w:numId w:val="1016"/>
        </w:numPr>
        <w:pStyle w:val="Compact"/>
      </w:pPr>
      <w:r>
        <w:t xml:space="preserve">Undetermined_S0_L001_I2_001.fastq.gz</w:t>
      </w:r>
    </w:p>
    <w:p>
      <w:pPr>
        <w:numPr>
          <w:ilvl w:val="2"/>
          <w:numId w:val="1016"/>
        </w:numPr>
        <w:pStyle w:val="Compact"/>
      </w:pPr>
      <w:r>
        <w:t xml:space="preserve">Undetermined_S0_L001_R1_001.fastq.gz</w:t>
      </w:r>
    </w:p>
    <w:p>
      <w:pPr>
        <w:numPr>
          <w:ilvl w:val="2"/>
          <w:numId w:val="1016"/>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7"/>
        </w:numPr>
        <w:pStyle w:val="Compact"/>
      </w:pPr>
      <w:r>
        <w:t xml:space="preserve">インサートのフォワード側リードのundemultiplexed FASTQ</w:t>
      </w:r>
    </w:p>
    <w:p>
      <w:pPr>
        <w:numPr>
          <w:ilvl w:val="0"/>
          <w:numId w:val="1017"/>
        </w:numPr>
        <w:pStyle w:val="Compact"/>
      </w:pPr>
      <w:r>
        <w:t xml:space="preserve">index1のundemultiplexed FASTQ</w:t>
      </w:r>
    </w:p>
    <w:p>
      <w:pPr>
        <w:numPr>
          <w:ilvl w:val="0"/>
          <w:numId w:val="1017"/>
        </w:numPr>
        <w:pStyle w:val="Compact"/>
      </w:pPr>
      <w:r>
        <w:t xml:space="preserve">index2のundemultiplexed FASTQ</w:t>
      </w:r>
    </w:p>
    <w:p>
      <w:pPr>
        <w:numPr>
          <w:ilvl w:val="0"/>
          <w:numId w:val="1017"/>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なお、undemultiplexed FASTQが手元になく、demultiplexed 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オプションが無効(書いても構わないが影響しない)、入力はdemultiplexed 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ただし、インデックス配列ファイル内のMaterialIDがdemultiplexed FASTQのファイル名に含まれている必要があります。</w:t>
      </w:r>
      <w:r>
        <w:t xml:space="preserve"> </w:t>
      </w:r>
      <w:r>
        <w:t xml:space="preserve">demultiplexed 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クシング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によるデマルチプレクシングを全て満たす必要があります。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9"/>
        </w:numPr>
        <w:pStyle w:val="Compact"/>
      </w:pPr>
      <w:r>
        <w:t xml:space="preserve">vegan</w:t>
      </w:r>
      <w:r>
        <w:t xml:space="preserve"> </w:t>
      </w:r>
      <w:hyperlink r:id="rId70">
        <w:r>
          <w:rPr>
            <w:rStyle w:val="Hyperlink"/>
          </w:rPr>
          <w:t xml:space="preserve">https://github.com/vegandevs/vegan</w:t>
        </w:r>
      </w:hyperlink>
    </w:p>
    <w:p>
      <w:pPr>
        <w:numPr>
          <w:ilvl w:val="0"/>
          <w:numId w:val="1019"/>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9"/>
        </w:numPr>
        <w:pStyle w:val="Compact"/>
      </w:pPr>
      <w:r>
        <w:t xml:space="preserve">MicEco</w:t>
      </w:r>
      <w:r>
        <w:t xml:space="preserve"> </w:t>
      </w:r>
      <w:hyperlink r:id="rId73">
        <w:r>
          <w:rPr>
            <w:rStyle w:val="Hyperlink"/>
          </w:rPr>
          <w:t xml:space="preserve">https://github.com/Russel88/MicEco</w:t>
        </w:r>
      </w:hyperlink>
    </w:p>
    <w:p>
      <w:pPr>
        <w:numPr>
          <w:ilvl w:val="0"/>
          <w:numId w:val="1019"/>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9"/>
        </w:numPr>
        <w:pStyle w:val="Compact"/>
      </w:pPr>
      <w:r>
        <w:t xml:space="preserve">bipartite</w:t>
      </w:r>
      <w:r>
        <w:t xml:space="preserve"> </w:t>
      </w:r>
      <w:hyperlink r:id="rId75">
        <w:r>
          <w:rPr>
            <w:rStyle w:val="Hyperlink"/>
          </w:rPr>
          <w:t xml:space="preserve">https://github.com/biometry/bipartite</w:t>
        </w:r>
      </w:hyperlink>
    </w:p>
    <w:p>
      <w:pPr>
        <w:numPr>
          <w:ilvl w:val="0"/>
          <w:numId w:val="1019"/>
        </w:numPr>
        <w:pStyle w:val="Compact"/>
      </w:pPr>
      <w:r>
        <w:t xml:space="preserve">pvclust</w:t>
      </w:r>
      <w:r>
        <w:t xml:space="preserve"> </w:t>
      </w:r>
      <w:hyperlink r:id="rId76">
        <w:r>
          <w:rPr>
            <w:rStyle w:val="Hyperlink"/>
          </w:rPr>
          <w:t xml:space="preserve">https://github.com/shimo-lab/pvclust</w:t>
        </w:r>
      </w:hyperlink>
    </w:p>
    <w:p>
      <w:pPr>
        <w:numPr>
          <w:ilvl w:val="0"/>
          <w:numId w:val="1019"/>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9"/>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9"/>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0"/>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20"/>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1"/>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1"/>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2"/>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2"/>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2"/>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4"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1" w:name="X715984a41d965ce24450aa0988de2d31c72bb38"/>
    <w:p>
      <w:pPr>
        <w:pStyle w:val="Bibliography"/>
      </w:pPr>
      <w:r>
        <w:t xml:space="preserve">R Core Team (2023) R: A Language and Environment for Statistical Computing.</w:t>
      </w:r>
      <w:r>
        <w:t xml:space="preserve"> </w:t>
      </w:r>
      <w:hyperlink r:id="rId130">
        <w:r>
          <w:rPr>
            <w:rStyle w:val="Hyperlink"/>
          </w:rPr>
          <w:t xml:space="preserve">https://www.R-project.org</w:t>
        </w:r>
      </w:hyperlink>
    </w:p>
    <w:bookmarkEnd w:id="131"/>
    <w:bookmarkStart w:id="133"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2">
        <w:r>
          <w:rPr>
            <w:rStyle w:val="Hyperlink"/>
          </w:rPr>
          <w:t xml:space="preserve">https://doi.org/10.7717/peerj.2584</w:t>
        </w:r>
      </w:hyperlink>
    </w:p>
    <w:bookmarkEnd w:id="133"/>
    <w:bookmarkStart w:id="135"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4">
        <w:r>
          <w:rPr>
            <w:rStyle w:val="Hyperlink"/>
          </w:rPr>
          <w:t xml:space="preserve">https://doi.org/10.3897/mbmg.6.76534</w:t>
        </w:r>
      </w:hyperlink>
    </w:p>
    <w:bookmarkEnd w:id="135"/>
    <w:bookmarkStart w:id="137"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6">
        <w:r>
          <w:rPr>
            <w:rStyle w:val="Hyperlink"/>
          </w:rPr>
          <w:t xml:space="preserve">https://doi.org/10.1093/molbev/msy074</w:t>
        </w:r>
      </w:hyperlink>
    </w:p>
    <w:bookmarkEnd w:id="137"/>
    <w:bookmarkStart w:id="139"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8">
        <w:r>
          <w:rPr>
            <w:rStyle w:val="Hyperlink"/>
          </w:rPr>
          <w:t xml:space="preserve">https://doi.org/10.1007/s10201-022-00710-5</w:t>
        </w:r>
      </w:hyperlink>
    </w:p>
    <w:bookmarkEnd w:id="139"/>
    <w:bookmarkStart w:id="141"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0">
        <w:r>
          <w:rPr>
            <w:rStyle w:val="Hyperlink"/>
          </w:rPr>
          <w:t xml:space="preserve">https://doi.org/10.1371/journal.pone.0076910</w:t>
        </w:r>
      </w:hyperlink>
    </w:p>
    <w:bookmarkEnd w:id="141"/>
    <w:bookmarkStart w:id="143"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2">
        <w:r>
          <w:rPr>
            <w:rStyle w:val="Hyperlink"/>
          </w:rPr>
          <w:t xml:space="preserve">https://doi.org/10.1111/2041-210X.13345</w:t>
        </w:r>
      </w:hyperlink>
    </w:p>
    <w:bookmarkEnd w:id="143"/>
    <w:bookmarkStart w:id="145"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4">
        <w:r>
          <w:rPr>
            <w:rStyle w:val="Hyperlink"/>
          </w:rPr>
          <w:t xml:space="preserve">https://doi.org/10.1111/1755-0998.12690</w:t>
        </w:r>
      </w:hyperlink>
    </w:p>
    <w:bookmarkEnd w:id="145"/>
    <w:bookmarkStart w:id="147"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6">
        <w:r>
          <w:rPr>
            <w:rStyle w:val="Hyperlink"/>
          </w:rPr>
          <w:t xml:space="preserve">https://doi.org/10.1002/edn3.337</w:t>
        </w:r>
      </w:hyperlink>
    </w:p>
    <w:bookmarkEnd w:id="147"/>
    <w:bookmarkStart w:id="149"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8">
        <w:r>
          <w:rPr>
            <w:rStyle w:val="Hyperlink"/>
          </w:rPr>
          <w:t xml:space="preserve">https://doi.org/10.3897/mbmg.2.23297</w:t>
        </w:r>
      </w:hyperlink>
    </w:p>
    <w:bookmarkEnd w:id="149"/>
    <w:bookmarkStart w:id="151"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0">
        <w:r>
          <w:rPr>
            <w:rStyle w:val="Hyperlink"/>
          </w:rPr>
          <w:t xml:space="preserve">https://doi.org/10.1038/s41598-018-22817-5</w:t>
        </w:r>
      </w:hyperlink>
    </w:p>
    <w:bookmarkEnd w:id="151"/>
    <w:bookmarkStart w:id="153"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2">
        <w:r>
          <w:rPr>
            <w:rStyle w:val="Hyperlink"/>
          </w:rPr>
          <w:t xml:space="preserve">https://doi.org/10.1016/j.tree.2015.09.007</w:t>
        </w:r>
      </w:hyperlink>
    </w:p>
    <w:bookmarkEnd w:id="153"/>
    <w:bookmarkStart w:id="155"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4">
        <w:r>
          <w:rPr>
            <w:rStyle w:val="Hyperlink"/>
          </w:rPr>
          <w:t xml:space="preserve">https://doi.org/10.1002/imt2.32</w:t>
        </w:r>
      </w:hyperlink>
    </w:p>
    <w:bookmarkEnd w:id="155"/>
    <w:bookmarkStart w:id="157"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6">
        <w:r>
          <w:rPr>
            <w:rStyle w:val="Hyperlink"/>
          </w:rPr>
          <w:t xml:space="preserve">https://doi.org/10.1126/science.aag0863</w:t>
        </w:r>
      </w:hyperlink>
    </w:p>
    <w:bookmarkEnd w:id="157"/>
    <w:bookmarkStart w:id="159"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8">
        <w:r>
          <w:rPr>
            <w:rStyle w:val="Hyperlink"/>
          </w:rPr>
          <w:t xml:space="preserve">https://doi.org/10.1093/molbev/msad035</w:t>
        </w:r>
      </w:hyperlink>
    </w:p>
    <w:bookmarkEnd w:id="159"/>
    <w:bookmarkStart w:id="161"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0">
        <w:r>
          <w:rPr>
            <w:rStyle w:val="Hyperlink"/>
          </w:rPr>
          <w:t xml:space="preserve">https://doi.org/10.18960/seitai.61.1_3</w:t>
        </w:r>
      </w:hyperlink>
    </w:p>
    <w:bookmarkEnd w:id="161"/>
    <w:bookmarkStart w:id="163"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2">
        <w:r>
          <w:rPr>
            <w:rStyle w:val="Hyperlink"/>
          </w:rPr>
          <w:t xml:space="preserve">https://www.fifthdimension.jp/wiki.cgi?page=%BC%AB%CD%B3%BD%B8%B2%F12016%A1%A7%A5%E1%A5%BF%A5%D0%A1%BC%A5%B3%A1%BC%A5%C7%A5%A3%A5%F3%A5%B0%A1%A6%B4%C4%B6%ADDNA%A5%D0%A1%BC%A5%B3%A1%BC%A5%C7%A5%A3%A5%F3%A5%B0%B2%F2%C0%CF%A4%CE%B5%BB%CB%A1</w:t>
        </w:r>
      </w:hyperlink>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2024-02-14T08:17:06Z</dcterms:created>
  <dcterms:modified xsi:type="dcterms:W3CDTF">2024-02-14T08:17:06Z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