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2024-02-15</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5"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9">
        <w:r>
          <w:rPr>
            <w:rStyle w:val="Hyperlink"/>
          </w:rPr>
          <w:t xml:space="preserve">https://doi.org/10.1007/s10201-022-00710-5</w:t>
        </w:r>
      </w:hyperlink>
    </w:p>
    <w:bookmarkEnd w:id="140"/>
    <w:bookmarkStart w:id="142"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1">
        <w:r>
          <w:rPr>
            <w:rStyle w:val="Hyperlink"/>
          </w:rPr>
          <w:t xml:space="preserve">https://doi.org/10.1371/journal.pone.0076910</w:t>
        </w:r>
      </w:hyperlink>
    </w:p>
    <w:bookmarkEnd w:id="142"/>
    <w:bookmarkStart w:id="144"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3">
        <w:r>
          <w:rPr>
            <w:rStyle w:val="Hyperlink"/>
          </w:rPr>
          <w:t xml:space="preserve">https://doi.org/10.1111/2041-210X.13345</w:t>
        </w:r>
      </w:hyperlink>
    </w:p>
    <w:bookmarkEnd w:id="144"/>
    <w:bookmarkStart w:id="146"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5">
        <w:r>
          <w:rPr>
            <w:rStyle w:val="Hyperlink"/>
          </w:rPr>
          <w:t xml:space="preserve">https://doi.org/10.1111/1755-0998.12690</w:t>
        </w:r>
      </w:hyperlink>
    </w:p>
    <w:bookmarkEnd w:id="146"/>
    <w:bookmarkStart w:id="148"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7">
        <w:r>
          <w:rPr>
            <w:rStyle w:val="Hyperlink"/>
          </w:rPr>
          <w:t xml:space="preserve">https://doi.org/10.1002/edn3.337</w:t>
        </w:r>
      </w:hyperlink>
    </w:p>
    <w:bookmarkEnd w:id="148"/>
    <w:bookmarkStart w:id="150"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9">
        <w:r>
          <w:rPr>
            <w:rStyle w:val="Hyperlink"/>
          </w:rPr>
          <w:t xml:space="preserve">https://doi.org/10.3897/mbmg.2.23297</w:t>
        </w:r>
      </w:hyperlink>
    </w:p>
    <w:bookmarkEnd w:id="150"/>
    <w:bookmarkStart w:id="152"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1">
        <w:r>
          <w:rPr>
            <w:rStyle w:val="Hyperlink"/>
          </w:rPr>
          <w:t xml:space="preserve">https://doi.org/10.1038/s41598-018-22817-5</w:t>
        </w:r>
      </w:hyperlink>
    </w:p>
    <w:bookmarkEnd w:id="152"/>
    <w:bookmarkStart w:id="154"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3">
        <w:r>
          <w:rPr>
            <w:rStyle w:val="Hyperlink"/>
          </w:rPr>
          <w:t xml:space="preserve">https://doi.org/10.1016/j.tree.2015.09.007</w:t>
        </w:r>
      </w:hyperlink>
    </w:p>
    <w:bookmarkEnd w:id="154"/>
    <w:bookmarkStart w:id="156"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5">
        <w:r>
          <w:rPr>
            <w:rStyle w:val="Hyperlink"/>
          </w:rPr>
          <w:t xml:space="preserve">https://doi.org/10.1002/imt2.32</w:t>
        </w:r>
      </w:hyperlink>
    </w:p>
    <w:bookmarkEnd w:id="156"/>
    <w:bookmarkStart w:id="158"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7">
        <w:r>
          <w:rPr>
            <w:rStyle w:val="Hyperlink"/>
          </w:rPr>
          <w:t xml:space="preserve">https://doi.org/10.1126/science.aag0863</w:t>
        </w:r>
      </w:hyperlink>
    </w:p>
    <w:bookmarkEnd w:id="158"/>
    <w:bookmarkStart w:id="160"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9">
        <w:r>
          <w:rPr>
            <w:rStyle w:val="Hyperlink"/>
          </w:rPr>
          <w:t xml:space="preserve">https://doi.org/10.1093/molbev/msad035</w:t>
        </w:r>
      </w:hyperlink>
    </w:p>
    <w:bookmarkEnd w:id="160"/>
    <w:bookmarkStart w:id="162"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1">
        <w:r>
          <w:rPr>
            <w:rStyle w:val="Hyperlink"/>
          </w:rPr>
          <w:t xml:space="preserve">https://doi.org/10.18960/seitai.61.1_3</w:t>
        </w:r>
      </w:hyperlink>
    </w:p>
    <w:bookmarkEnd w:id="162"/>
    <w:bookmarkStart w:id="164"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3">
        <w:r>
          <w:rPr>
            <w:rStyle w:val="Hyperlink"/>
          </w:rPr>
          <w:t xml:space="preserve">https://www.fifthdimension.jp/wiki.cgi?page=%BC%AB%CD%B3%BD%B8%B2%F12016%A1%A7%A5%E1%A5%BF%A5%D0%A1%BC%A5%B3%A1%BC%A5%C7%A5%A3%A5%F3%A5%B0%A1%A6%B4%C4%B6%ADDNA%A5%D0%A1%BC%A5%B3%A1%BC%A5%C7%A5%A3%A5%F3%A5%B0%B2%F2%C0%CF%A4%CE%B5%BB%CB%A1</w:t>
        </w:r>
      </w:hyperlink>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2024-02-15T03:13:05Z</dcterms:created>
  <dcterms:modified xsi:type="dcterms:W3CDTF">2024-02-15T03:13:05Z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2024-02-15</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