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Claidentを用いた定量メタバーコーディング解析</w:t>
      </w:r>
    </w:p>
    <w:p>
      <w:pPr>
        <w:pStyle w:val="Author"/>
      </w:pPr>
      <w:r>
        <w:t xml:space="preserve">田辺晶史</w:t>
      </w:r>
      <w:r>
        <w:t xml:space="preserve"> </w:t>
      </w:r>
      <w:r>
        <w:t xml:space="preserve">(東北大学大学院生命科学研究科)</w:t>
      </w:r>
    </w:p>
    <w:p>
      <w:pPr>
        <w:pStyle w:val="Date"/>
      </w:pPr>
      <w:r>
        <w:t xml:space="preserve">2024-01-27</w:t>
      </w:r>
    </w:p>
    <w:p>
      <w:pPr>
        <w:pStyle w:val="Heading1"/>
      </w:pPr>
      <w:bookmarkStart w:id="20" w:name="claidentを用いた定量メタバーコーディング解析"/>
      <w:r>
        <w:t xml:space="preserve">Claidentを用いた定量メタバーコーディング解析</w:t>
      </w:r>
      <w:bookmarkEnd w:id="20"/>
    </w:p>
    <w:p>
      <w:pPr>
        <w:pStyle w:val="FirstParagraph"/>
      </w:pPr>
      <w:r>
        <w:t xml:space="preserve">Claidentは、筆者が開発・メンテナンスしている、メタバーコーディングやDNAバーコーディングのための塩基配列データ解析プログラム集です。</w:t>
      </w:r>
      <w:r>
        <w:t xml:space="preserve"> </w:t>
      </w:r>
      <w:r>
        <w:t xml:space="preserve">Claidentの読みは「クライデン」です(末尾のtは発音しません)。</w:t>
      </w:r>
      <w:r>
        <w:t xml:space="preserve"> </w:t>
      </w:r>
      <w:r>
        <w:t xml:space="preserve">名前の由来は「CLAssification」と「IDENTification」です。</w:t>
      </w:r>
      <w:r>
        <w:t xml:space="preserve"> </w:t>
      </w:r>
      <w:r>
        <w:t xml:space="preserve">MiFish pipeline</w:t>
      </w:r>
      <w:r>
        <w:t xml:space="preserve"> </w:t>
      </w:r>
      <w:r>
        <w:t xml:space="preserve">(Sato</w:t>
      </w:r>
      <w:r>
        <w:t xml:space="preserve"> </w:t>
      </w:r>
      <w:r>
        <w:rPr>
          <w:i/>
        </w:rPr>
        <w:t xml:space="preserve">et al.</w:t>
      </w:r>
      <w:r>
        <w:t xml:space="preserve"> </w:t>
      </w:r>
      <w:r>
        <w:t xml:space="preserve">2018; Zhu</w:t>
      </w:r>
      <w:r>
        <w:t xml:space="preserve"> </w:t>
      </w:r>
      <w:r>
        <w:rPr>
          <w:i/>
        </w:rPr>
        <w:t xml:space="preserve">et al.</w:t>
      </w:r>
      <w:r>
        <w:t xml:space="preserve"> </w:t>
      </w:r>
      <w:r>
        <w:t xml:space="preserve">2023)</w:t>
      </w:r>
      <w:r>
        <w:t xml:space="preserve">との違いは、大まかには以下の通りです。</w:t>
      </w:r>
    </w:p>
    <w:p>
      <w:pPr>
        <w:numPr>
          <w:ilvl w:val="0"/>
          <w:numId w:val="1001"/>
        </w:numPr>
        <w:pStyle w:val="Compact"/>
      </w:pPr>
      <w:r>
        <w:t xml:space="preserve">MiFishプライマー</w:t>
      </w:r>
      <w:r>
        <w:t xml:space="preserve"> </w:t>
      </w:r>
      <w:r>
        <w:t xml:space="preserve">(Miya</w:t>
      </w:r>
      <w:r>
        <w:t xml:space="preserve"> </w:t>
      </w:r>
      <w:r>
        <w:rPr>
          <w:i/>
        </w:rPr>
        <w:t xml:space="preserve">et al.</w:t>
      </w:r>
      <w:r>
        <w:t xml:space="preserve"> </w:t>
      </w:r>
      <w:r>
        <w:t xml:space="preserve">2020, 2015)</w:t>
      </w:r>
      <w:r>
        <w:t xml:space="preserve"> </w:t>
      </w:r>
      <w:r>
        <w:t xml:space="preserve">を用いた魚類メタバーコードデータだけでなく、全生物・ウィルスのあらゆる遺伝子座のデータに対応</w:t>
      </w:r>
    </w:p>
    <w:p>
      <w:pPr>
        <w:numPr>
          <w:ilvl w:val="0"/>
          <w:numId w:val="1001"/>
        </w:numPr>
        <w:pStyle w:val="Compact"/>
      </w:pPr>
      <w:r>
        <w:t xml:space="preserve">非定量および定量メタバーコーディング</w:t>
      </w:r>
      <w:r>
        <w:t xml:space="preserve"> </w:t>
      </w:r>
      <w:r>
        <w:t xml:space="preserve">(Ushio</w:t>
      </w:r>
      <w:r>
        <w:t xml:space="preserve"> </w:t>
      </w:r>
      <w:r>
        <w:rPr>
          <w:i/>
        </w:rPr>
        <w:t xml:space="preserve">et al.</w:t>
      </w:r>
      <w:r>
        <w:t xml:space="preserve"> </w:t>
      </w:r>
      <w:r>
        <w:t xml:space="preserve">2018a)</w:t>
      </w:r>
      <w:r>
        <w:t xml:space="preserve"> </w:t>
      </w:r>
      <w:r>
        <w:t xml:space="preserve">をサポート</w:t>
      </w:r>
    </w:p>
    <w:p>
      <w:pPr>
        <w:numPr>
          <w:ilvl w:val="0"/>
          <w:numId w:val="1001"/>
        </w:numPr>
        <w:pStyle w:val="Compact"/>
      </w:pPr>
      <w:r>
        <w:t xml:space="preserve">より柔軟で詳細な解析に対応</w:t>
      </w:r>
    </w:p>
    <w:p>
      <w:pPr>
        <w:numPr>
          <w:ilvl w:val="0"/>
          <w:numId w:val="1001"/>
        </w:numPr>
        <w:pStyle w:val="Compact"/>
      </w:pPr>
      <w:r>
        <w:t xml:space="preserve">Webサービスはなく、自前のコンピュータで解析を行う</w:t>
      </w:r>
    </w:p>
    <w:p>
      <w:pPr>
        <w:numPr>
          <w:ilvl w:val="0"/>
          <w:numId w:val="1001"/>
        </w:numPr>
        <w:pStyle w:val="Compact"/>
      </w:pPr>
      <w:r>
        <w:t xml:space="preserve">使用のための前提知識・必要な物品は多い</w:t>
      </w:r>
    </w:p>
    <w:p>
      <w:pPr>
        <w:pStyle w:val="FirstParagraph"/>
      </w:pPr>
      <w:r>
        <w:t xml:space="preserve">ここでは、Claidentのインストールから内部標準DNAを利用した定量メタバーコーディングの方法を解説します。</w:t>
      </w:r>
      <w:r>
        <w:t xml:space="preserve"> </w:t>
      </w:r>
      <w:r>
        <w:t xml:space="preserve">本章のサポートページを下記URLに設置していますので、適宜ご参照下さい。</w:t>
      </w:r>
    </w:p>
    <w:p>
      <w:pPr>
        <w:numPr>
          <w:ilvl w:val="0"/>
          <w:numId w:val="1002"/>
        </w:numPr>
        <w:pStyle w:val="Compact"/>
      </w:pPr>
      <w:hyperlink r:id="rId21">
        <w:r>
          <w:rPr>
            <w:rStyle w:val="Hyperlink"/>
          </w:rPr>
          <w:t xml:space="preserve">https://github.com/astanabe/eDNAmanual</w:t>
        </w:r>
      </w:hyperlink>
    </w:p>
    <w:p>
      <w:pPr>
        <w:pStyle w:val="FirstParagraph"/>
      </w:pPr>
      <w:r>
        <w:t xml:space="preserve">サンプルデータ、サンプルファイル、本章の原稿ファイル等が置いてあります。</w:t>
      </w:r>
    </w:p>
    <w:p>
      <w:pPr>
        <w:pStyle w:val="BodyText"/>
      </w:pPr>
      <w:r>
        <w:t xml:space="preserve">Claidentの詳細については下記URLをご参照下さい。</w:t>
      </w:r>
    </w:p>
    <w:p>
      <w:pPr>
        <w:numPr>
          <w:ilvl w:val="0"/>
          <w:numId w:val="1003"/>
        </w:numPr>
        <w:pStyle w:val="Compact"/>
      </w:pPr>
      <w:hyperlink r:id="rId22">
        <w:r>
          <w:rPr>
            <w:rStyle w:val="Hyperlink"/>
          </w:rPr>
          <w:t xml:space="preserve">https://www.claident.org/</w:t>
        </w:r>
      </w:hyperlink>
    </w:p>
    <w:p>
      <w:pPr>
        <w:pStyle w:val="FirstParagraph"/>
      </w:pPr>
      <w:r>
        <w:t xml:space="preserve">以下では、Linux・macOSの</w:t>
      </w:r>
      <w:r>
        <w:rPr>
          <w:b/>
        </w:rPr>
        <w:t xml:space="preserve">ターミナル環境での作業に習熟している方向けに</w:t>
      </w:r>
      <w:r>
        <w:t xml:space="preserve">解説を行っていきます。</w:t>
      </w:r>
      <w:r>
        <w:t xml:space="preserve"> </w:t>
      </w:r>
      <w:r>
        <w:t xml:space="preserve">ターミナル環境での作業に不慣れな方は、予め習得しておく必要があります。</w:t>
      </w:r>
    </w:p>
    <w:p>
      <w:pPr>
        <w:pStyle w:val="Heading2"/>
      </w:pPr>
      <w:bookmarkStart w:id="23" w:name="claidentの動作環境およびインストール方法"/>
      <w:r>
        <w:t xml:space="preserve">Claidentの動作環境およびインストール方法</w:t>
      </w:r>
      <w:bookmarkEnd w:id="23"/>
    </w:p>
    <w:p>
      <w:pPr>
        <w:pStyle w:val="FirstParagraph"/>
      </w:pPr>
      <w:r>
        <w:t xml:space="preserve">Claidentは、以下の環境で動作するように作成されています。</w:t>
      </w:r>
    </w:p>
    <w:p>
      <w:pPr>
        <w:numPr>
          <w:ilvl w:val="0"/>
          <w:numId w:val="1004"/>
        </w:numPr>
        <w:pStyle w:val="Compact"/>
      </w:pPr>
      <w:r>
        <w:t xml:space="preserve">Debian 11以降 (Windows上のWSL環境を含む)</w:t>
      </w:r>
    </w:p>
    <w:p>
      <w:pPr>
        <w:numPr>
          <w:ilvl w:val="0"/>
          <w:numId w:val="1004"/>
        </w:numPr>
        <w:pStyle w:val="Compact"/>
      </w:pPr>
      <w:r>
        <w:t xml:space="preserve">Ubuntu 20.04以降 (Windows上のWSL環境を含む)</w:t>
      </w:r>
    </w:p>
    <w:p>
      <w:pPr>
        <w:numPr>
          <w:ilvl w:val="0"/>
          <w:numId w:val="1004"/>
        </w:numPr>
        <w:pStyle w:val="Compact"/>
      </w:pPr>
      <w:r>
        <w:t xml:space="preserve">Linux Mint 20以降</w:t>
      </w:r>
    </w:p>
    <w:p>
      <w:pPr>
        <w:numPr>
          <w:ilvl w:val="0"/>
          <w:numId w:val="1004"/>
        </w:numPr>
        <w:pStyle w:val="Compact"/>
      </w:pPr>
      <w:r>
        <w:t xml:space="preserve">RedHat Enterprise Linux 8以降</w:t>
      </w:r>
    </w:p>
    <w:p>
      <w:pPr>
        <w:numPr>
          <w:ilvl w:val="0"/>
          <w:numId w:val="1004"/>
        </w:numPr>
        <w:pStyle w:val="Compact"/>
      </w:pPr>
      <w:r>
        <w:t xml:space="preserve">AlmaLinux 8以降 (Windows上のWSL環境を含む)</w:t>
      </w:r>
    </w:p>
    <w:p>
      <w:pPr>
        <w:numPr>
          <w:ilvl w:val="0"/>
          <w:numId w:val="1004"/>
        </w:numPr>
        <w:pStyle w:val="Compact"/>
      </w:pPr>
      <w:r>
        <w:t xml:space="preserve">Rocky Linux 8以降</w:t>
      </w:r>
    </w:p>
    <w:p>
      <w:pPr>
        <w:numPr>
          <w:ilvl w:val="0"/>
          <w:numId w:val="1004"/>
        </w:numPr>
        <w:pStyle w:val="Compact"/>
      </w:pPr>
      <w:r>
        <w:t xml:space="preserve">HomebrewをインストールしたmacOS</w:t>
      </w:r>
    </w:p>
    <w:p>
      <w:pPr>
        <w:numPr>
          <w:ilvl w:val="0"/>
          <w:numId w:val="1004"/>
        </w:numPr>
        <w:pStyle w:val="Compact"/>
      </w:pPr>
      <w:r>
        <w:t xml:space="preserve">MacPortsをインストールしたmacOS</w:t>
      </w:r>
    </w:p>
    <w:p>
      <w:pPr>
        <w:pStyle w:val="FirstParagraph"/>
      </w:pPr>
      <w:r>
        <w:t xml:space="preserve">Windowsをご使用の方は、下記のMicrosoft公式ページを参照してWSLとUbuntuをインストールして下さい。</w:t>
      </w:r>
    </w:p>
    <w:p>
      <w:pPr>
        <w:numPr>
          <w:ilvl w:val="0"/>
          <w:numId w:val="1005"/>
        </w:numPr>
        <w:pStyle w:val="Compact"/>
      </w:pPr>
      <w:hyperlink r:id="rId24">
        <w:r>
          <w:rPr>
            <w:rStyle w:val="Hyperlink"/>
          </w:rPr>
          <w:t xml:space="preserve">https://learn.microsoft.com/ja-jp/windows/wsl/install</w:t>
        </w:r>
      </w:hyperlink>
    </w:p>
    <w:p>
      <w:pPr>
        <w:pStyle w:val="FirstParagraph"/>
      </w:pPr>
      <w:r>
        <w:t xml:space="preserve">ただし、Windows上にインストールしたUbuntuは、標準では最大250GB程度しかディスク容量を使用できません(執筆時点)。</w:t>
      </w:r>
      <w:r>
        <w:t xml:space="preserve"> </w:t>
      </w:r>
      <w:r>
        <w:t xml:space="preserve">メモリも搭載しているうちの半分しか使用できません。</w:t>
      </w:r>
      <w:r>
        <w:t xml:space="preserve"> </w:t>
      </w:r>
      <w:r>
        <w:t xml:space="preserve">大きなデータ解析にはディスクやメモリの容量が不足する可能性が高いので、専用の解析マシンを用意することをお勧めします。</w:t>
      </w:r>
      <w:r>
        <w:t xml:space="preserve"> </w:t>
      </w:r>
      <w:r>
        <w:t xml:space="preserve">分子同定の際に大きな参照配列データベースを使用すると膨大なメモリを必要とするため、できるだけメモリを多く搭載したマシンが望ましいでしょう。</w:t>
      </w:r>
      <w:r>
        <w:t xml:space="preserve"> </w:t>
      </w:r>
      <w:r>
        <w:t xml:space="preserve">ディスクアクセス速度がボトルネックになることも多いため、高速なSSDを搭載したマシンを用意して下さい。</w:t>
      </w:r>
    </w:p>
    <w:p>
      <w:pPr>
        <w:pStyle w:val="BodyText"/>
      </w:pPr>
      <w:r>
        <w:t xml:space="preserve">Debian・Ubuntu・Linux MintおよびWindows上にインストールしたUbuntuの場合、ターミナル上で以下のコマンドを実行することでClaidentをインストールすることができます。</w:t>
      </w:r>
    </w:p>
    <w:p>
      <w:pPr>
        <w:pStyle w:val="SourceCode"/>
      </w:pPr>
      <w:r>
        <w:rPr>
          <w:rStyle w:val="NormalTok"/>
        </w:rPr>
        <w:t xml:space="preserve">sudo apt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https://www.claident.org/installClaident_Debian.sh</w:t>
      </w:r>
      <w:r>
        <w:br/>
      </w:r>
      <w:r>
        <w:rPr>
          <w:rStyle w:val="NormalTok"/>
        </w:rPr>
        <w:t xml:space="preserve">wget https://www.claident.org/installOptions_Debian.sh</w:t>
      </w:r>
      <w:r>
        <w:br/>
      </w:r>
      <w:r>
        <w:rPr>
          <w:rStyle w:val="NormalTok"/>
        </w:rPr>
        <w:t xml:space="preserve">wget https://www.claident.org/installUCHIMEDB_Debian.sh</w:t>
      </w:r>
      <w:r>
        <w:br/>
      </w:r>
      <w:r>
        <w:rPr>
          <w:rStyle w:val="NormalTok"/>
        </w:rPr>
        <w:t xml:space="preserve">wget https://www.claident.org/installDB_Debian.sh</w:t>
      </w:r>
      <w:r>
        <w:br/>
      </w:r>
      <w:r>
        <w:rPr>
          <w:rStyle w:val="NormalTok"/>
        </w:rPr>
        <w:t xml:space="preserve">sh installClaident_Debian.sh</w:t>
      </w:r>
      <w:r>
        <w:br/>
      </w:r>
      <w:r>
        <w:rPr>
          <w:rStyle w:val="NormalTok"/>
        </w:rPr>
        <w:t xml:space="preserve">sh installOptions_Debian.sh</w:t>
      </w:r>
      <w:r>
        <w:br/>
      </w:r>
      <w:r>
        <w:rPr>
          <w:rStyle w:val="NormalTok"/>
        </w:rPr>
        <w:t xml:space="preserve">sh installUCHIMEDB_Debian.sh</w:t>
      </w:r>
      <w:r>
        <w:br/>
      </w:r>
      <w:r>
        <w:rPr>
          <w:rStyle w:val="NormalTok"/>
        </w:rPr>
        <w:t xml:space="preserve">sh installDB_Debian.sh</w:t>
      </w:r>
      <w:r>
        <w:br/>
      </w:r>
      <w:r>
        <w:rPr>
          <w:rStyle w:val="NormalTok"/>
        </w:rPr>
        <w:t xml:space="preserve">cd ..</w:t>
      </w:r>
      <w:r>
        <w:br/>
      </w:r>
      <w:r>
        <w:rPr>
          <w:rStyle w:val="NormalTok"/>
        </w:rPr>
        <w:t xml:space="preserve">rm -rf temporary</w:t>
      </w:r>
    </w:p>
    <w:p>
      <w:pPr>
        <w:pStyle w:val="FirstParagraph"/>
      </w:pPr>
      <w:r>
        <w:t xml:space="preserve">maOSをご利用の方は、下記のページを参照してHomebrewをインストールして下さい。</w:t>
      </w:r>
    </w:p>
    <w:p>
      <w:pPr>
        <w:numPr>
          <w:ilvl w:val="0"/>
          <w:numId w:val="1006"/>
        </w:numPr>
        <w:pStyle w:val="Compact"/>
      </w:pPr>
      <w:hyperlink r:id="rId25">
        <w:r>
          <w:rPr>
            <w:rStyle w:val="Hyperlink"/>
          </w:rPr>
          <w:t xml:space="preserve">https://brew.sh/</w:t>
        </w:r>
      </w:hyperlink>
    </w:p>
    <w:p>
      <w:pPr>
        <w:pStyle w:val="FirstParagraph"/>
      </w:pPr>
      <w:r>
        <w:t xml:space="preserve">HomebrewをインストールしたmacOSでClaidentをインストールするには、ターミナル上で以下のコマンドを実行します。</w:t>
      </w:r>
    </w:p>
    <w:p>
      <w:pPr>
        <w:pStyle w:val="SourceCode"/>
      </w:pPr>
      <w:r>
        <w:rPr>
          <w:rStyle w:val="NormalTok"/>
        </w:rPr>
        <w:t xml:space="preserve">brew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https://www.claident.org/installClaident_macOSHomebrew.sh</w:t>
      </w:r>
      <w:r>
        <w:br/>
      </w:r>
      <w:r>
        <w:rPr>
          <w:rStyle w:val="NormalTok"/>
        </w:rPr>
        <w:t xml:space="preserve">wget https://www.claident.org/installOptions_macOSHomebrew.sh</w:t>
      </w:r>
      <w:r>
        <w:br/>
      </w:r>
      <w:r>
        <w:rPr>
          <w:rStyle w:val="NormalTok"/>
        </w:rPr>
        <w:t xml:space="preserve">wget https://www.claident.org/installUCHIMEDB_macOSHomebrew.sh</w:t>
      </w:r>
      <w:r>
        <w:br/>
      </w:r>
      <w:r>
        <w:rPr>
          <w:rStyle w:val="NormalTok"/>
        </w:rPr>
        <w:t xml:space="preserve">wget https://www.claident.org/installDB_macOSHomebrew.sh</w:t>
      </w:r>
      <w:r>
        <w:br/>
      </w:r>
      <w:r>
        <w:rPr>
          <w:rStyle w:val="NormalTok"/>
        </w:rPr>
        <w:t xml:space="preserve">sh installClaident_macOSHomebrew.sh</w:t>
      </w:r>
      <w:r>
        <w:br/>
      </w:r>
      <w:r>
        <w:rPr>
          <w:rStyle w:val="NormalTok"/>
        </w:rPr>
        <w:t xml:space="preserve">sh installOptions_macOSHomebrew.sh</w:t>
      </w:r>
      <w:r>
        <w:br/>
      </w:r>
      <w:r>
        <w:rPr>
          <w:rStyle w:val="NormalTok"/>
        </w:rPr>
        <w:t xml:space="preserve">sh installUCHIMEDB_macOSHomebrew.sh</w:t>
      </w:r>
      <w:r>
        <w:br/>
      </w:r>
      <w:r>
        <w:rPr>
          <w:rStyle w:val="NormalTok"/>
        </w:rPr>
        <w:t xml:space="preserve">sh installDB_macOSHomebrew.sh</w:t>
      </w:r>
      <w:r>
        <w:br/>
      </w:r>
      <w:r>
        <w:rPr>
          <w:rStyle w:val="NormalTok"/>
        </w:rPr>
        <w:t xml:space="preserve">cd ..</w:t>
      </w:r>
      <w:r>
        <w:br/>
      </w:r>
      <w:r>
        <w:rPr>
          <w:rStyle w:val="NormalTok"/>
        </w:rPr>
        <w:t xml:space="preserve">rm -rf temporary</w:t>
      </w:r>
    </w:p>
    <w:p>
      <w:pPr>
        <w:pStyle w:val="FirstParagraph"/>
      </w:pPr>
      <w:r>
        <w:t xml:space="preserve">なお、ファイアーウォールの内側など、プロキシサーバを通してしか外部ネットワークにアクセスできない環境では、以下のコマンドをターミナル上で実行してから前述のインストールコマンドを実行する必要があります。</w:t>
      </w:r>
    </w:p>
    <w:p>
      <w:pPr>
        <w:pStyle w:val="SourceCode"/>
      </w:pPr>
      <w:r>
        <w:rPr>
          <w:rStyle w:val="NormalTok"/>
        </w:rPr>
        <w:t xml:space="preserve">export http_proxy=http://proxyaddress:portnumber</w:t>
      </w:r>
      <w:r>
        <w:br/>
      </w:r>
      <w:r>
        <w:rPr>
          <w:rStyle w:val="NormalTok"/>
        </w:rPr>
        <w:t xml:space="preserve">export https_proxy=http://proxyaddress:portnumber</w:t>
      </w:r>
      <w:r>
        <w:br/>
      </w:r>
      <w:r>
        <w:rPr>
          <w:rStyle w:val="NormalTok"/>
        </w:rPr>
        <w:t xml:space="preserve">export ftp_proxy=http://proxyaddress:portnumber</w:t>
      </w:r>
    </w:p>
    <w:p>
      <w:pPr>
        <w:pStyle w:val="FirstParagraph"/>
      </w:pPr>
      <w:r>
        <w:t xml:space="preserve">プロキシサーバがユーザー名とパスワードでの認証を要する場合、上記コマンドの代わりに以下のコマンドを実行します。</w:t>
      </w:r>
    </w:p>
    <w:p>
      <w:pPr>
        <w:pStyle w:val="SourceCode"/>
      </w:pPr>
      <w:r>
        <w:rPr>
          <w:rStyle w:val="NormalTok"/>
        </w:rPr>
        <w:t xml:space="preserve">export http_proxy=http://username:password@proxyaddress:portnumber</w:t>
      </w:r>
      <w:r>
        <w:br/>
      </w:r>
      <w:r>
        <w:rPr>
          <w:rStyle w:val="NormalTok"/>
        </w:rPr>
        <w:t xml:space="preserve">export https_proxy=http://username:password@proxyaddress:portnumber</w:t>
      </w:r>
      <w:r>
        <w:br/>
      </w:r>
      <w:r>
        <w:rPr>
          <w:rStyle w:val="NormalTok"/>
        </w:rPr>
        <w:t xml:space="preserve">export ftp_proxy=http://username:password@proxyaddress:portnumber</w:t>
      </w:r>
    </w:p>
    <w:p>
      <w:pPr>
        <w:pStyle w:val="FirstParagraph"/>
      </w:pPr>
      <w:r>
        <w:t xml:space="preserve">前述のインストールコマンドでは、いずれの環境でも「</w:t>
      </w:r>
      <w:r>
        <w:rPr>
          <w:rStyle w:val="VerbatimChar"/>
        </w:rPr>
        <w:t xml:space="preserve">/usr/local</w:t>
      </w:r>
      <w:r>
        <w:t xml:space="preserve">」以下にインストールされますが、インストール先を変更したい場合、インストールコマンド実行前に以下のコマンドを実行します。</w:t>
      </w:r>
    </w:p>
    <w:p>
      <w:pPr>
        <w:pStyle w:val="SourceCode"/>
      </w:pPr>
      <w:r>
        <w:rPr>
          <w:rStyle w:val="NormalTok"/>
        </w:rPr>
        <w:t xml:space="preserve">export PREFIX=/home/tanabe/claident20240101</w:t>
      </w:r>
    </w:p>
    <w:p>
      <w:pPr>
        <w:pStyle w:val="FirstParagraph"/>
      </w:pPr>
      <w:r>
        <w:t xml:space="preserve">上記の例では、「</w:t>
      </w:r>
      <w:r>
        <w:rPr>
          <w:rStyle w:val="VerbatimChar"/>
        </w:rPr>
        <w:t xml:space="preserve">/home/tanabe/claident20240101</w:t>
      </w:r>
      <w:r>
        <w:t xml:space="preserve">」以下にClaidentはインストールされます。</w:t>
      </w:r>
      <w:r>
        <w:t xml:space="preserve"> </w:t>
      </w:r>
      <w:r>
        <w:t xml:space="preserve">インストール先を変更した場合、実行コマンドが存在する「</w:t>
      </w:r>
      <w:r>
        <w:rPr>
          <w:rStyle w:val="VerbatimChar"/>
        </w:rPr>
        <w:t xml:space="preserve">インストール先/bin</w:t>
      </w:r>
      <w:r>
        <w:t xml:space="preserve">」が環境変数</w:t>
      </w:r>
      <w:r>
        <w:rPr>
          <w:rStyle w:val="VerbatimChar"/>
        </w:rPr>
        <w:t xml:space="preserve">PATH</w:t>
      </w:r>
      <w:r>
        <w:t xml:space="preserve">に登録されていないため、Claidentの解析コマンドが実行できません。</w:t>
      </w:r>
      <w:r>
        <w:t xml:space="preserve"> </w:t>
      </w:r>
      <w:r>
        <w:t xml:space="preserve">そこで、Claidentでの解析を行う際には以下のコマンドを実行して環境変数</w:t>
      </w:r>
      <w:r>
        <w:rPr>
          <w:rStyle w:val="VerbatimChar"/>
        </w:rPr>
        <w:t xml:space="preserve">PATH</w:t>
      </w:r>
      <w:r>
        <w:t xml:space="preserve">に「</w:t>
      </w:r>
      <w:r>
        <w:rPr>
          <w:rStyle w:val="VerbatimChar"/>
        </w:rPr>
        <w:t xml:space="preserve">インストール先/bin</w:t>
      </w:r>
      <w:r>
        <w:t xml:space="preserve">」を加えます。</w:t>
      </w:r>
    </w:p>
    <w:p>
      <w:pPr>
        <w:pStyle w:val="SourceCode"/>
      </w:pPr>
      <w:r>
        <w:rPr>
          <w:rStyle w:val="NormalTok"/>
        </w:rPr>
        <w:t xml:space="preserve">export PATH=/home/tanabe/claident20240101/bin:$PATH</w:t>
      </w:r>
    </w:p>
    <w:p>
      <w:pPr>
        <w:pStyle w:val="FirstParagraph"/>
      </w:pPr>
      <w:r>
        <w:t xml:space="preserve">Claidentでの解析前に上記コマンドを毎回実行するのが面倒な場合、「</w:t>
      </w:r>
      <w:r>
        <w:rPr>
          <w:rStyle w:val="VerbatimChar"/>
        </w:rPr>
        <w:t xml:space="preserve">~/.bashrc</w:t>
      </w:r>
      <w:r>
        <w:t xml:space="preserve">」の末尾などに上記コマンドを記述すると、ターミナル起動時に毎回自動的に実行されるようになります。</w:t>
      </w:r>
    </w:p>
    <w:p>
      <w:pPr>
        <w:pStyle w:val="BodyText"/>
      </w:pPr>
      <w:r>
        <w:t xml:space="preserve">このようにインストール先を変更すれば、複数のバージョンのClaidentを共存させることができます。</w:t>
      </w:r>
      <w:r>
        <w:t xml:space="preserve"> </w:t>
      </w:r>
      <w:r>
        <w:t xml:space="preserve">ただし、Claidentの各コマンドは設定ファイル「</w:t>
      </w:r>
      <w:r>
        <w:rPr>
          <w:rStyle w:val="VerbatimChar"/>
        </w:rPr>
        <w:t xml:space="preserve">~/.claident</w:t>
      </w:r>
      <w:r>
        <w:t xml:space="preserve">」を参照していますので、使用するClaidentを切り替えるには「</w:t>
      </w:r>
      <w:r>
        <w:rPr>
          <w:rStyle w:val="VerbatimChar"/>
        </w:rPr>
        <w:t xml:space="preserve">~/.claident</w:t>
      </w:r>
      <w:r>
        <w:t xml:space="preserve">」も変更する必要があります。</w:t>
      </w:r>
      <w:r>
        <w:t xml:space="preserve"> </w:t>
      </w:r>
      <w:r>
        <w:t xml:space="preserve">「</w:t>
      </w:r>
      <w:r>
        <w:rPr>
          <w:rStyle w:val="VerbatimChar"/>
        </w:rPr>
        <w:t xml:space="preserve">.claident</w:t>
      </w:r>
      <w:r>
        <w:t xml:space="preserve">」のテンプレートは、「</w:t>
      </w:r>
      <w:r>
        <w:rPr>
          <w:rStyle w:val="VerbatimChar"/>
        </w:rPr>
        <w:t xml:space="preserve">インストール先/share/claident/.claident</w:t>
      </w:r>
      <w:r>
        <w:t xml:space="preserve">」に存在していますので、このファイルを「</w:t>
      </w:r>
      <w:r>
        <w:rPr>
          <w:rStyle w:val="VerbatimChar"/>
        </w:rPr>
        <w:t xml:space="preserve">~/.claident</w:t>
      </w:r>
      <w:r>
        <w:t xml:space="preserve">」に上書きコピーすればClaidentが完全に切り替わります。</w:t>
      </w:r>
      <w:r>
        <w:t xml:space="preserve"> </w:t>
      </w:r>
      <w:r>
        <w:t xml:space="preserve">実際に複数のバージョンを1台のマシンにインストールして共存させる場合、異なるユーザーを作成してそれぞれでClaidentをユーザーの所有ディレクトリ内にインストールし、ユーザーを切り替えることで使用するClaidentのバージョンを切り替えるようにするのが良いでしょう。</w:t>
      </w:r>
    </w:p>
    <w:p>
      <w:pPr>
        <w:pStyle w:val="Heading2"/>
      </w:pPr>
      <w:bookmarkStart w:id="26" w:name="データ解析全体の流れと前提条件"/>
      <w:r>
        <w:t xml:space="preserve">データ解析全体の流れと前提条件</w:t>
      </w:r>
      <w:bookmarkEnd w:id="26"/>
    </w:p>
    <w:p>
      <w:pPr>
        <w:pStyle w:val="FirstParagraph"/>
      </w:pPr>
      <w:r>
        <w:t xml:space="preserve">Claidentによるデータ解析は、以下の流れで行います。</w:t>
      </w:r>
    </w:p>
    <w:p>
      <w:pPr>
        <w:numPr>
          <w:ilvl w:val="0"/>
          <w:numId w:val="1007"/>
        </w:numPr>
        <w:pStyle w:val="Compact"/>
      </w:pPr>
      <w:r>
        <w:t xml:space="preserve">デマルチプレクシング</w:t>
      </w:r>
    </w:p>
    <w:p>
      <w:pPr>
        <w:numPr>
          <w:ilvl w:val="0"/>
          <w:numId w:val="1007"/>
        </w:numPr>
        <w:pStyle w:val="Compact"/>
      </w:pPr>
      <w:r>
        <w:t xml:space="preserve">ペアエンド配列の連結</w:t>
      </w:r>
    </w:p>
    <w:p>
      <w:pPr>
        <w:numPr>
          <w:ilvl w:val="0"/>
          <w:numId w:val="1007"/>
        </w:numPr>
        <w:pStyle w:val="Compact"/>
      </w:pPr>
      <w:r>
        <w:t xml:space="preserve">低品質配列の除去</w:t>
      </w:r>
      <w:r>
        <w:t xml:space="preserve"> </w:t>
      </w:r>
      <w:r>
        <w:t xml:space="preserve">(Edgar &amp; Flyvbjerg 2015)</w:t>
      </w:r>
    </w:p>
    <w:p>
      <w:pPr>
        <w:numPr>
          <w:ilvl w:val="0"/>
          <w:numId w:val="1007"/>
        </w:numPr>
        <w:pStyle w:val="Compact"/>
      </w:pPr>
      <w:r>
        <w:t xml:space="preserve">デノイジング</w:t>
      </w:r>
      <w:r>
        <w:t xml:space="preserve"> </w:t>
      </w:r>
      <w:r>
        <w:t xml:space="preserve">(Callahan</w:t>
      </w:r>
      <w:r>
        <w:t xml:space="preserve"> </w:t>
      </w:r>
      <w:r>
        <w:rPr>
          <w:i/>
        </w:rPr>
        <w:t xml:space="preserve">et al.</w:t>
      </w:r>
      <w:r>
        <w:t xml:space="preserve"> </w:t>
      </w:r>
      <w:r>
        <w:t xml:space="preserve">2016)</w:t>
      </w:r>
    </w:p>
    <w:p>
      <w:pPr>
        <w:numPr>
          <w:ilvl w:val="0"/>
          <w:numId w:val="1007"/>
        </w:numPr>
        <w:pStyle w:val="Compact"/>
      </w:pPr>
      <w:r>
        <w:t xml:space="preserve">参照配列データベースを用いないキメラ除去</w:t>
      </w:r>
      <w:r>
        <w:t xml:space="preserve"> </w:t>
      </w:r>
      <w:r>
        <w:t xml:space="preserve">(Edgar 2016; Rognes</w:t>
      </w:r>
      <w:r>
        <w:t xml:space="preserve"> </w:t>
      </w:r>
      <w:r>
        <w:rPr>
          <w:i/>
        </w:rPr>
        <w:t xml:space="preserve">et al.</w:t>
      </w:r>
      <w:r>
        <w:t xml:space="preserve"> </w:t>
      </w:r>
      <w:r>
        <w:t xml:space="preserve">2016)</w:t>
      </w:r>
    </w:p>
    <w:p>
      <w:pPr>
        <w:numPr>
          <w:ilvl w:val="0"/>
          <w:numId w:val="1007"/>
        </w:numPr>
        <w:pStyle w:val="Compact"/>
      </w:pPr>
      <w:r>
        <w:t xml:space="preserve">内部標準配列クラスタリング</w:t>
      </w:r>
      <w:r>
        <w:t xml:space="preserve"> </w:t>
      </w:r>
      <w:r>
        <w:t xml:space="preserve">(Edgar 2010; Rognes</w:t>
      </w:r>
      <w:r>
        <w:t xml:space="preserve"> </w:t>
      </w:r>
      <w:r>
        <w:rPr>
          <w:i/>
        </w:rPr>
        <w:t xml:space="preserve">et al.</w:t>
      </w:r>
      <w:r>
        <w:t xml:space="preserve"> </w:t>
      </w:r>
      <w:r>
        <w:t xml:space="preserve">2016)</w:t>
      </w:r>
    </w:p>
    <w:p>
      <w:pPr>
        <w:numPr>
          <w:ilvl w:val="0"/>
          <w:numId w:val="1007"/>
        </w:numPr>
        <w:pStyle w:val="Compact"/>
      </w:pPr>
      <w:r>
        <w:t xml:space="preserve">参照配列データベースを用いたキメラ除去</w:t>
      </w:r>
      <w:r>
        <w:t xml:space="preserve"> </w:t>
      </w:r>
      <w:r>
        <w:t xml:space="preserve">(Edgar</w:t>
      </w:r>
      <w:r>
        <w:t xml:space="preserve"> </w:t>
      </w:r>
      <w:r>
        <w:rPr>
          <w:i/>
        </w:rPr>
        <w:t xml:space="preserve">et al.</w:t>
      </w:r>
      <w:r>
        <w:t xml:space="preserve"> </w:t>
      </w:r>
      <w:r>
        <w:t xml:space="preserve">2011; Rognes</w:t>
      </w:r>
      <w:r>
        <w:t xml:space="preserve"> </w:t>
      </w:r>
      <w:r>
        <w:rPr>
          <w:i/>
        </w:rPr>
        <w:t xml:space="preserve">et al.</w:t>
      </w:r>
      <w:r>
        <w:t xml:space="preserve"> </w:t>
      </w:r>
      <w:r>
        <w:t xml:space="preserve">2016)</w:t>
      </w:r>
    </w:p>
    <w:p>
      <w:pPr>
        <w:numPr>
          <w:ilvl w:val="0"/>
          <w:numId w:val="1007"/>
        </w:numPr>
        <w:pStyle w:val="Compact"/>
      </w:pPr>
      <w:r>
        <w:t xml:space="preserve">インデックスホッピング除去</w:t>
      </w:r>
      <w:r>
        <w:t xml:space="preserve"> </w:t>
      </w:r>
      <w:r>
        <w:t xml:space="preserve">(Esling</w:t>
      </w:r>
      <w:r>
        <w:t xml:space="preserve"> </w:t>
      </w:r>
      <w:r>
        <w:rPr>
          <w:i/>
        </w:rPr>
        <w:t xml:space="preserve">et al.</w:t>
      </w:r>
      <w:r>
        <w:t xml:space="preserve"> </w:t>
      </w:r>
      <w:r>
        <w:t xml:space="preserve">2015)</w:t>
      </w:r>
    </w:p>
    <w:p>
      <w:pPr>
        <w:numPr>
          <w:ilvl w:val="0"/>
          <w:numId w:val="1007"/>
        </w:numPr>
        <w:pStyle w:val="Compact"/>
      </w:pPr>
      <w:r>
        <w:t xml:space="preserve">ネガティブコントロールを利用したデコンタミネーション</w:t>
      </w:r>
    </w:p>
    <w:p>
      <w:pPr>
        <w:numPr>
          <w:ilvl w:val="0"/>
          <w:numId w:val="1007"/>
        </w:numPr>
        <w:pStyle w:val="Compact"/>
      </w:pPr>
      <w:r>
        <w:t xml:space="preserve">分子同定</w:t>
      </w:r>
      <w:r>
        <w:t xml:space="preserve"> </w:t>
      </w:r>
      <w:r>
        <w:t xml:space="preserve">(Tanabe &amp; Toju 2013)</w:t>
      </w:r>
    </w:p>
    <w:p>
      <w:pPr>
        <w:numPr>
          <w:ilvl w:val="0"/>
          <w:numId w:val="1007"/>
        </w:numPr>
        <w:pStyle w:val="Compact"/>
      </w:pPr>
      <w:r>
        <w:t xml:space="preserve">OTU組成表の作成・加工</w:t>
      </w:r>
    </w:p>
    <w:p>
      <w:pPr>
        <w:numPr>
          <w:ilvl w:val="0"/>
          <w:numId w:val="1007"/>
        </w:numPr>
        <w:pStyle w:val="Compact"/>
      </w:pPr>
      <w:r>
        <w:t xml:space="preserve">カバレッジベースレアファクション</w:t>
      </w:r>
      <w:r>
        <w:t xml:space="preserve"> </w:t>
      </w:r>
      <w:r>
        <w:t xml:space="preserve">(Chao &amp; Jost 2012)</w:t>
      </w:r>
    </w:p>
    <w:p>
      <w:pPr>
        <w:numPr>
          <w:ilvl w:val="0"/>
          <w:numId w:val="1007"/>
        </w:numPr>
        <w:pStyle w:val="Compact"/>
      </w:pPr>
      <w:r>
        <w:t xml:space="preserve">内部標準DNAリード数を利用したDNA濃度の推定</w:t>
      </w:r>
      <w:r>
        <w:t xml:space="preserve"> </w:t>
      </w:r>
      <w:r>
        <w:t xml:space="preserve">(Ushio</w:t>
      </w:r>
      <w:r>
        <w:t xml:space="preserve"> </w:t>
      </w:r>
      <w:r>
        <w:rPr>
          <w:i/>
        </w:rPr>
        <w:t xml:space="preserve">et al.</w:t>
      </w:r>
      <w:r>
        <w:t xml:space="preserve"> </w:t>
      </w:r>
      <w:r>
        <w:t xml:space="preserve">2018a)</w:t>
      </w:r>
    </w:p>
    <w:p>
      <w:pPr>
        <w:pStyle w:val="FirstParagraph"/>
      </w:pPr>
      <w:r>
        <w:t xml:space="preserve">最終的に得られたOTU組成表をRやその他の統計解析環境で処理することで、作図や要約、仮説検証を行います。</w:t>
      </w:r>
      <w:r>
        <w:t xml:space="preserve"> </w:t>
      </w:r>
      <w:r>
        <w:t xml:space="preserve">Claident自体には統計解析機能はありません。</w:t>
      </w:r>
    </w:p>
    <w:p>
      <w:pPr>
        <w:pStyle w:val="BodyText"/>
      </w:pPr>
      <w:r>
        <w:t xml:space="preserve">Claidentは大抵のメタバーコードデータの解析に使用可能ですが、ここでは以下のようなデータを仮定して解説を進めます(下記を満たしていないデータを解析できないわけではありません)。</w:t>
      </w:r>
    </w:p>
    <w:p>
      <w:pPr>
        <w:numPr>
          <w:ilvl w:val="0"/>
          <w:numId w:val="1008"/>
        </w:numPr>
        <w:pStyle w:val="Compact"/>
      </w:pPr>
      <w:r>
        <w:t xml:space="preserve">環境水を濾過して濾過フィルターから抽出した環境DNAサンプルとネガティブコントロールとしてのフィールドブランクが含まれる</w:t>
      </w:r>
    </w:p>
    <w:p>
      <w:pPr>
        <w:numPr>
          <w:ilvl w:val="0"/>
          <w:numId w:val="1008"/>
        </w:numPr>
        <w:pStyle w:val="Compact"/>
      </w:pPr>
      <w:r>
        <w:t xml:space="preserve">以下の方法でライブラリ調製</w:t>
      </w:r>
    </w:p>
    <w:p>
      <w:pPr>
        <w:numPr>
          <w:ilvl w:val="1"/>
          <w:numId w:val="1009"/>
        </w:numPr>
        <w:pStyle w:val="Compact"/>
      </w:pPr>
      <w:r>
        <w:t xml:space="preserve">濃度のわかっている複数の内部標準DNAを添加してMiFishプライマーを使用してtailed PCR (1st PCR)</w:t>
      </w:r>
    </w:p>
    <w:p>
      <w:pPr>
        <w:numPr>
          <w:ilvl w:val="1"/>
          <w:numId w:val="1009"/>
        </w:numPr>
        <w:pStyle w:val="Compact"/>
      </w:pPr>
      <w:r>
        <w:t xml:space="preserve">1st PCR産物を鋳型にしてインデックスプライマーを使用してtailed PCR (2nd PCR)</w:t>
      </w:r>
    </w:p>
    <w:p>
      <w:pPr>
        <w:numPr>
          <w:ilvl w:val="0"/>
          <w:numId w:val="1008"/>
        </w:numPr>
        <w:pStyle w:val="Compact"/>
      </w:pPr>
      <w:r>
        <w:t xml:space="preserve">各サンプルの2nd PCR産物を混合してIllumina社製シーケンサで</w:t>
      </w:r>
      <w:r>
        <w:rPr>
          <w:b/>
        </w:rPr>
        <w:t xml:space="preserve">1ランまたは1レーン専有で</w:t>
      </w:r>
      <w:r>
        <w:t xml:space="preserve">解読</w:t>
      </w:r>
    </w:p>
    <w:p>
      <w:pPr>
        <w:pStyle w:val="FirstParagraph"/>
      </w:pPr>
      <w:r>
        <w:t xml:space="preserve">したがって、サンプル・ブランクごとに以下の情報がわかっている必要があります。</w:t>
      </w:r>
    </w:p>
    <w:p>
      <w:pPr>
        <w:numPr>
          <w:ilvl w:val="0"/>
          <w:numId w:val="1010"/>
        </w:numPr>
        <w:pStyle w:val="Compact"/>
      </w:pPr>
      <w:r>
        <w:t xml:space="preserve">サンプル・ブランクのいずれなのか</w:t>
      </w:r>
    </w:p>
    <w:p>
      <w:pPr>
        <w:numPr>
          <w:ilvl w:val="0"/>
          <w:numId w:val="1010"/>
        </w:numPr>
        <w:pStyle w:val="Compact"/>
      </w:pPr>
      <w:r>
        <w:t xml:space="preserve">濾過水量</w:t>
      </w:r>
    </w:p>
    <w:p>
      <w:pPr>
        <w:numPr>
          <w:ilvl w:val="0"/>
          <w:numId w:val="1010"/>
        </w:numPr>
        <w:pStyle w:val="Compact"/>
      </w:pPr>
      <w:r>
        <w:t xml:space="preserve">抽出DNA溶液量(回収液量ではなく、最後の溶出時に使用した液量)</w:t>
      </w:r>
    </w:p>
    <w:p>
      <w:pPr>
        <w:numPr>
          <w:ilvl w:val="0"/>
          <w:numId w:val="1010"/>
        </w:numPr>
        <w:pStyle w:val="Compact"/>
      </w:pPr>
      <w:r>
        <w:t xml:space="preserve">内部標準DNA塩基配列</w:t>
      </w:r>
    </w:p>
    <w:p>
      <w:pPr>
        <w:numPr>
          <w:ilvl w:val="0"/>
          <w:numId w:val="1010"/>
        </w:numPr>
        <w:pStyle w:val="Compact"/>
      </w:pPr>
      <w:r>
        <w:t xml:space="preserve">内部標準DNA濃度</w:t>
      </w:r>
    </w:p>
    <w:p>
      <w:pPr>
        <w:numPr>
          <w:ilvl w:val="0"/>
          <w:numId w:val="1010"/>
        </w:numPr>
        <w:pStyle w:val="Compact"/>
      </w:pPr>
      <w:r>
        <w:t xml:space="preserve">1st PCR時のプライマー配列のうち、シーケンサの読み始めになる部分配列</w:t>
      </w:r>
    </w:p>
    <w:p>
      <w:pPr>
        <w:numPr>
          <w:ilvl w:val="0"/>
          <w:numId w:val="1010"/>
        </w:numPr>
        <w:pStyle w:val="Compact"/>
      </w:pPr>
      <w:r>
        <w:t xml:space="preserve">2nd PCR時のプライマー配列のうち、インデックスとして読まれる部分配列</w:t>
      </w:r>
    </w:p>
    <w:p>
      <w:pPr>
        <w:pStyle w:val="FirstParagraph"/>
      </w:pPr>
      <w:r>
        <w:t xml:space="preserve">フィールドブランクがない、または十分な数がない場合、抽出ブランクや1st PCRブランクを代わりに使用可能ですが、フィールドブランクとその他のブランクの両方を併せて利用することはできません。</w:t>
      </w:r>
      <w:r>
        <w:t xml:space="preserve"> </w:t>
      </w:r>
      <w:r>
        <w:rPr>
          <w:b/>
        </w:rPr>
        <w:t xml:space="preserve">ブランクの数は10以上必要</w:t>
      </w:r>
      <w:r>
        <w:t xml:space="preserve">です。</w:t>
      </w:r>
      <w:r>
        <w:t xml:space="preserve"> </w:t>
      </w:r>
      <w:r>
        <w:t xml:space="preserve">繰り返しますが、フィールドブランク、抽出ブランク、1st PCRブランクの合計ではなく、いずれかが10以上です。</w:t>
      </w:r>
    </w:p>
    <w:p>
      <w:pPr>
        <w:pStyle w:val="BodyText"/>
      </w:pPr>
      <w:r>
        <w:t xml:space="preserve">1st PCR用のプライマーは、MiFish</w:t>
      </w:r>
      <w:r>
        <w:t xml:space="preserve"> </w:t>
      </w:r>
      <w:r>
        <w:t xml:space="preserve">(Miya</w:t>
      </w:r>
      <w:r>
        <w:t xml:space="preserve"> </w:t>
      </w:r>
      <w:r>
        <w:rPr>
          <w:i/>
        </w:rPr>
        <w:t xml:space="preserve">et al.</w:t>
      </w:r>
      <w:r>
        <w:t xml:space="preserve"> </w:t>
      </w:r>
      <w:r>
        <w:t xml:space="preserve">2020, 2015)</w:t>
      </w:r>
      <w:r>
        <w:t xml:space="preserve"> </w:t>
      </w:r>
      <w:r>
        <w:t xml:space="preserve">、 MiDeca</w:t>
      </w:r>
      <w:r>
        <w:t xml:space="preserve"> </w:t>
      </w:r>
      <w:r>
        <w:t xml:space="preserve">(Komai</w:t>
      </w:r>
      <w:r>
        <w:t xml:space="preserve"> </w:t>
      </w:r>
      <w:r>
        <w:rPr>
          <w:i/>
        </w:rPr>
        <w:t xml:space="preserve">et al.</w:t>
      </w:r>
      <w:r>
        <w:t xml:space="preserve"> </w:t>
      </w:r>
      <w:r>
        <w:t xml:space="preserve">2019)</w:t>
      </w:r>
      <w:r>
        <w:t xml:space="preserve"> </w:t>
      </w:r>
      <w:r>
        <w:t xml:space="preserve">、MiMammal</w:t>
      </w:r>
      <w:r>
        <w:t xml:space="preserve"> </w:t>
      </w:r>
      <w:r>
        <w:t xml:space="preserve">(Ushio</w:t>
      </w:r>
      <w:r>
        <w:t xml:space="preserve"> </w:t>
      </w:r>
      <w:r>
        <w:rPr>
          <w:i/>
        </w:rPr>
        <w:t xml:space="preserve">et al.</w:t>
      </w:r>
      <w:r>
        <w:t xml:space="preserve"> </w:t>
      </w:r>
      <w:r>
        <w:t xml:space="preserve">2017)</w:t>
      </w:r>
      <w:r>
        <w:t xml:space="preserve"> </w:t>
      </w:r>
      <w:r>
        <w:t xml:space="preserve">、MiBird</w:t>
      </w:r>
      <w:r>
        <w:t xml:space="preserve"> </w:t>
      </w:r>
      <w:r>
        <w:t xml:space="preserve">(Ushio</w:t>
      </w:r>
      <w:r>
        <w:t xml:space="preserve"> </w:t>
      </w:r>
      <w:r>
        <w:rPr>
          <w:i/>
        </w:rPr>
        <w:t xml:space="preserve">et al.</w:t>
      </w:r>
      <w:r>
        <w:t xml:space="preserve"> </w:t>
      </w:r>
      <w:r>
        <w:t xml:space="preserve">2018b)</w:t>
      </w:r>
      <w:r>
        <w:t xml:space="preserve"> </w:t>
      </w:r>
      <w:r>
        <w:t xml:space="preserve">、Amph16S</w:t>
      </w:r>
      <w:r>
        <w:t xml:space="preserve"> </w:t>
      </w:r>
      <w:r>
        <w:t xml:space="preserve">(Sakata</w:t>
      </w:r>
      <w:r>
        <w:t xml:space="preserve"> </w:t>
      </w:r>
      <w:r>
        <w:rPr>
          <w:i/>
        </w:rPr>
        <w:t xml:space="preserve">et al.</w:t>
      </w:r>
      <w:r>
        <w:t xml:space="preserve"> </w:t>
      </w:r>
      <w:r>
        <w:t xml:space="preserve">2022)</w:t>
      </w:r>
      <w:r>
        <w:t xml:space="preserve"> </w:t>
      </w:r>
      <w:r>
        <w:t xml:space="preserve">、MtInsects-16S</w:t>
      </w:r>
      <w:r>
        <w:t xml:space="preserve"> </w:t>
      </w:r>
      <w:r>
        <w:t xml:space="preserve">(Takenaka</w:t>
      </w:r>
      <w:r>
        <w:t xml:space="preserve"> </w:t>
      </w:r>
      <w:r>
        <w:rPr>
          <w:i/>
        </w:rPr>
        <w:t xml:space="preserve">et al.</w:t>
      </w:r>
      <w:r>
        <w:t xml:space="preserve"> </w:t>
      </w:r>
      <w:r>
        <w:t xml:space="preserve">2023)</w:t>
      </w:r>
      <w:r>
        <w:t xml:space="preserve"> </w:t>
      </w:r>
      <w:r>
        <w:t xml:space="preserve">などが既に開発されており、対象とする生物群に応じて適宜選択できるようになりつつあります。</w:t>
      </w:r>
      <w:r>
        <w:t xml:space="preserve"> </w:t>
      </w:r>
      <w:r>
        <w:t xml:space="preserve">新たに開発する場合は、対象とする生物群、遺伝子座を絞り込んだ上で公共のデータベース上から塩基配列を収集し、変異の多い領域を適度な長さで挟んでいる、変異のほとんどない領域を探して設計することになります。</w:t>
      </w:r>
      <w:r>
        <w:t xml:space="preserve"> </w:t>
      </w:r>
      <w:r>
        <w:t xml:space="preserve">また、1st PCR用プライマーには、シーケンサの読み始めとなる部分に</w:t>
      </w:r>
      <w:r>
        <w:rPr>
          <w:rStyle w:val="VerbatimChar"/>
        </w:rPr>
        <w:t xml:space="preserve">N</w:t>
      </w:r>
      <w:r>
        <w:t xml:space="preserve">を6個程度付加することがよくあります。</w:t>
      </w:r>
      <w:r>
        <w:t xml:space="preserve"> </w:t>
      </w:r>
      <w:r>
        <w:t xml:space="preserve">これは、Illumina社製シーケンサでは読み始めの塩基多様度が低いと蛍光強度が飽和して正常に解読できなくなるためです。</w:t>
      </w:r>
      <w:r>
        <w:t xml:space="preserve"> </w:t>
      </w:r>
      <w:r>
        <w:t xml:space="preserve">一部のプライマー合成業者では、</w:t>
      </w:r>
      <w:r>
        <w:rPr>
          <w:rStyle w:val="VerbatimChar"/>
        </w:rPr>
        <w:t xml:space="preserve">N</w:t>
      </w:r>
      <w:r>
        <w:t xml:space="preserve">のほとんどが</w:t>
      </w:r>
      <w:r>
        <w:rPr>
          <w:rStyle w:val="VerbatimChar"/>
        </w:rPr>
        <w:t xml:space="preserve">T</w:t>
      </w:r>
      <w:r>
        <w:t xml:space="preserve">になってしまうため、業者の選定に注意する必要があります。</w:t>
      </w:r>
    </w:p>
    <w:p>
      <w:pPr>
        <w:pStyle w:val="BodyText"/>
      </w:pPr>
      <w:r>
        <w:t xml:space="preserve">2nd PCR用のインデックスプライマーは、Illumina社やサードパーティから既製品が販売されています。</w:t>
      </w:r>
      <w:r>
        <w:t xml:space="preserve"> </w:t>
      </w:r>
      <w:r>
        <w:t xml:space="preserve">また、筆者が開発したものを下記URLにて公開しています。</w:t>
      </w:r>
    </w:p>
    <w:p>
      <w:pPr>
        <w:numPr>
          <w:ilvl w:val="0"/>
          <w:numId w:val="1011"/>
        </w:numPr>
        <w:pStyle w:val="Compact"/>
      </w:pPr>
      <w:hyperlink r:id="rId27">
        <w:r>
          <w:rPr>
            <w:rStyle w:val="Hyperlink"/>
          </w:rPr>
          <w:t xml:space="preserve">https://github.com/astanabe/TruSeqStyleIndexPrimers</w:t>
        </w:r>
      </w:hyperlink>
    </w:p>
    <w:p>
      <w:pPr>
        <w:numPr>
          <w:ilvl w:val="0"/>
          <w:numId w:val="1011"/>
        </w:numPr>
        <w:pStyle w:val="Compact"/>
      </w:pPr>
      <w:hyperlink r:id="rId28">
        <w:r>
          <w:rPr>
            <w:rStyle w:val="Hyperlink"/>
          </w:rPr>
          <w:t xml:space="preserve">https://github.com/astanabe/NexteraStyleIndexPrimers</w:t>
        </w:r>
      </w:hyperlink>
    </w:p>
    <w:p>
      <w:pPr>
        <w:pStyle w:val="FirstParagraph"/>
      </w:pPr>
      <w:r>
        <w:t xml:space="preserve">インデックス部分も塩基多様度が低いと正しく解読することができないため、使用するインデックスの組み合わせは慎重に検討する必要があります。</w:t>
      </w:r>
      <w:r>
        <w:t xml:space="preserve"> </w:t>
      </w:r>
      <w:r>
        <w:t xml:space="preserve">どの位置でもACとGTの比が1:1に近いことが望ましいとされています。</w:t>
      </w:r>
      <w:r>
        <w:t xml:space="preserve"> </w:t>
      </w:r>
      <w:r>
        <w:t xml:space="preserve">特に、混合するサンプルが少ないときに注意が必要です。</w:t>
      </w:r>
      <w:r>
        <w:t xml:space="preserve"> </w:t>
      </w:r>
      <w:r>
        <w:t xml:space="preserve">また、Claidentでインデックスホッピングの検出・除去を行うには、各サンプルごとに「片方のインデックスを共有する、未使用のインデックスの組み合わせ」が10以上必要です。</w:t>
      </w:r>
    </w:p>
    <w:p>
      <w:pPr>
        <w:pStyle w:val="BodyText"/>
      </w:pPr>
      <w:r>
        <w:t xml:space="preserve">内部標準DNA溶液は、合成業者から受け取った内部標準DNAをTEバッファーなどで溶解し、蛍光色素を使用した濃度測定やデジタルPCRによって絶対定量して意図した濃度になるように希釈、混合したものを使用します。</w:t>
      </w:r>
      <w:r>
        <w:t xml:space="preserve"> </w:t>
      </w:r>
      <w:r>
        <w:t xml:space="preserve">二本鎖DNA合成サービスとしては、ThermoFisher社のStrings DNA FragmentsやIntegrated DNA Technologies社のgBlocksといったものがあります。</w:t>
      </w:r>
      <w:r>
        <w:t xml:space="preserve"> </w:t>
      </w:r>
      <w:r>
        <w:t xml:space="preserve">内部標準DNAとして使用する塩基配列は、使用するプライマーで解読できるインサート部分を公共のデータベースから収集し、変異が多い部分をGC含量が変化しないようにしつつ無作為に10%以上変異させ、両端にプライマー配列を連結することで作成します。</w:t>
      </w:r>
      <w:r>
        <w:t xml:space="preserve"> </w:t>
      </w:r>
      <w:r>
        <w:t xml:space="preserve">既知のどの生物からも10%以上、できれば15%以上異なるようになっていれば理想的です。</w:t>
      </w:r>
      <w:r>
        <w:t xml:space="preserve"> </w:t>
      </w:r>
      <w:r>
        <w:t xml:space="preserve">MiFishプライマー用の内部標準DNA塩基配列であれば、</w:t>
      </w:r>
      <w:r>
        <w:t xml:space="preserve"> </w:t>
      </w:r>
      <w:r>
        <w:t xml:space="preserve">Ushio</w:t>
      </w:r>
      <w:r>
        <w:t xml:space="preserve"> </w:t>
      </w:r>
      <w:r>
        <w:rPr>
          <w:i/>
        </w:rPr>
        <w:t xml:space="preserve">et al.</w:t>
      </w:r>
      <w:r>
        <w:t xml:space="preserve"> </w:t>
      </w:r>
      <w:r>
        <w:t xml:space="preserve">(2022)</w:t>
      </w:r>
      <w:r>
        <w:t xml:space="preserve"> </w:t>
      </w:r>
      <w:r>
        <w:t xml:space="preserve">のAppendix S1に掲載されています。</w:t>
      </w:r>
    </w:p>
    <w:p>
      <w:pPr>
        <w:pStyle w:val="Heading3"/>
      </w:pPr>
      <w:bookmarkStart w:id="29" w:name="claidentにおけるサンプルidについて"/>
      <w:r>
        <w:t xml:space="preserve">Claidentにおける「サンプルID」について</w:t>
      </w:r>
      <w:bookmarkEnd w:id="29"/>
    </w:p>
    <w:p>
      <w:pPr>
        <w:pStyle w:val="FirstParagraph"/>
      </w:pPr>
      <w:r>
        <w:t xml:space="preserve">ここで、Claidentの内部処理におけるサンプルIDについて説明しておきます。</w:t>
      </w:r>
      <w:r>
        <w:t xml:space="preserve"> </w:t>
      </w:r>
      <w:r>
        <w:t xml:space="preserve">通常、サンプルIDはユーザーが任意に指定すればいいわけですが、メタバーコーディングでは、同一のサンプルの同一のプライマー増幅産物を複数の異なるシーケンスランでシーケンスしたり、同一のサンプルの異なる複数のプライマーの増幅産物を同一のシーケンスランでシーケンスしたりすることがあるため、これらを識別するためにClaidentでは以下の形式でサンプルIDを記述します。</w:t>
      </w:r>
    </w:p>
    <w:p>
      <w:pPr>
        <w:pStyle w:val="SourceCode"/>
      </w:pPr>
      <w:r>
        <w:rPr>
          <w:rStyle w:val="VerbatimChar"/>
        </w:rPr>
        <w:t xml:space="preserve">RunID__MaterialID__PrimerID</w:t>
      </w:r>
    </w:p>
    <w:p>
      <w:pPr>
        <w:pStyle w:val="FirstParagraph"/>
      </w:pPr>
      <w:r>
        <w:t xml:space="preserve">RunIDは、後述する解析コマンドの実行オプションとして指定する任意の文字列です。</w:t>
      </w:r>
      <w:r>
        <w:t xml:space="preserve"> </w:t>
      </w:r>
      <w:r>
        <w:t xml:space="preserve">シーケンスラン(またはレーン)を識別するために使用されますので、ご自分でわかりやすいものにして下さい。</w:t>
      </w:r>
      <w:r>
        <w:t xml:space="preserve"> </w:t>
      </w:r>
      <w:r>
        <w:t xml:space="preserve">PrimerIDは、後述するファイルの中で指定する任意の文字列です。</w:t>
      </w:r>
      <w:r>
        <w:t xml:space="preserve"> </w:t>
      </w:r>
      <w:r>
        <w:t xml:space="preserve">こちらは使用したプライマーを識別するために使用されます。</w:t>
      </w:r>
      <w:r>
        <w:t xml:space="preserve"> </w:t>
      </w:r>
      <w:r>
        <w:t xml:space="preserve">MiFishプライマーを使用したのなら、</w:t>
      </w:r>
      <w:r>
        <w:rPr>
          <w:rStyle w:val="VerbatimChar"/>
        </w:rPr>
        <w:t xml:space="preserve">MiFish</w:t>
      </w:r>
      <w:r>
        <w:t xml:space="preserve">でいいでしょう。</w:t>
      </w:r>
      <w:r>
        <w:t xml:space="preserve"> </w:t>
      </w:r>
      <w:r>
        <w:t xml:space="preserve">MaterialIDは、通常はサンプルIDとして扱われる、サンプル物質に対してユーザーが割り当てた任意の文字列です。</w:t>
      </w:r>
      <w:r>
        <w:t xml:space="preserve"> </w:t>
      </w:r>
      <w:r>
        <w:t xml:space="preserve">RunIDやPrimerIDは異なるがMaterialIDが一致する場合、現物、すなわち鋳型DNAは同一である、ということがわかります。</w:t>
      </w:r>
      <w:r>
        <w:t xml:space="preserve"> </w:t>
      </w:r>
      <w:r>
        <w:t xml:space="preserve">つまり、現物サンプルとClaidentでのサンプルは必ずしも1対1対応ではないため、上記のようなサンプルIDを使用することで対応する現物サンプルがサンプルIDのみでわかるように設計されています。</w:t>
      </w:r>
    </w:p>
    <w:p>
      <w:pPr>
        <w:pStyle w:val="BodyText"/>
      </w:pPr>
      <w:r>
        <w:t xml:space="preserve">サンプルに反復を設けていることがあると思いますが、DNA抽出・ライブラリ調製・シーケンスの全ての段階で区別している場合は別サンプルとして扱い、どこかの段階で区別しなく・できなくなるのであれば、同一のサンプルとして扱います。</w:t>
      </w:r>
      <w:r>
        <w:t xml:space="preserve"> </w:t>
      </w:r>
      <w:r>
        <w:t xml:space="preserve">別サンプルとして扱う場合は、MaterialIDの末尾に</w:t>
      </w:r>
      <w:r>
        <w:rPr>
          <w:rStyle w:val="VerbatimChar"/>
        </w:rPr>
        <w:t xml:space="preserve">-R1</w:t>
      </w:r>
      <w:r>
        <w:t xml:space="preserve">や</w:t>
      </w:r>
      <w:r>
        <w:rPr>
          <w:rStyle w:val="VerbatimChar"/>
        </w:rPr>
        <w:t xml:space="preserve">-R2</w:t>
      </w:r>
      <w:r>
        <w:t xml:space="preserve">などと付加することで、反復であることがわかるようにしておくのが良いでしょう。</w:t>
      </w:r>
    </w:p>
    <w:p>
      <w:pPr>
        <w:pStyle w:val="BodyText"/>
      </w:pPr>
      <w:r>
        <w:t xml:space="preserve">なお、RunID・PrimerID・MaterialIDには</w:t>
      </w:r>
      <w:r>
        <w:rPr>
          <w:rStyle w:val="VerbatimChar"/>
        </w:rPr>
        <w:t xml:space="preserve">__</w:t>
      </w:r>
      <w:r>
        <w:t xml:space="preserve">(2個以上連続するアンダーバー)を含めることはできません。</w:t>
      </w:r>
      <w:r>
        <w:t xml:space="preserve"> </w:t>
      </w:r>
      <w:r>
        <w:t xml:space="preserve">また、使用できる文字列は英数字とハイフンとアンダーバーのみです。</w:t>
      </w:r>
      <w:r>
        <w:t xml:space="preserve"> </w:t>
      </w:r>
      <w:r>
        <w:t xml:space="preserve">その他の文字列が使用されていた場合、予期しないエラーが起きる可能性があります。</w:t>
      </w:r>
    </w:p>
    <w:p>
      <w:pPr>
        <w:pStyle w:val="Heading3"/>
      </w:pPr>
      <w:bookmarkStart w:id="30" w:name="otuとasvについて"/>
      <w:r>
        <w:t xml:space="preserve">OTUとASVについて</w:t>
      </w:r>
      <w:bookmarkEnd w:id="30"/>
    </w:p>
    <w:p>
      <w:pPr>
        <w:pStyle w:val="FirstParagraph"/>
      </w:pPr>
      <w:r>
        <w:t xml:space="preserve">Amplicon Sequence Variant (ASV)あるいはExact Sequence Variant (ESV)は、「完全一致する配列、および完全一致すると推定された配列をまとめた分類単位」です。</w:t>
      </w:r>
      <w:r>
        <w:t xml:space="preserve"> </w:t>
      </w:r>
      <w:r>
        <w:t xml:space="preserve">それに対して、Operational Taxonomic Unit (OTU: 操作的分類単位)は、その名の通り、「分析者が任意に設定した分類単位」です。</w:t>
      </w:r>
      <w:r>
        <w:t xml:space="preserve"> </w:t>
      </w:r>
      <w:r>
        <w:t xml:space="preserve">なお、OTUは「塩基配列の類似度でクラスタリングした分類単位」であるという誤解がよくありますが、明らかに語義に反しているので注意して下さい。</w:t>
      </w:r>
      <w:r>
        <w:t xml:space="preserve"> </w:t>
      </w:r>
      <w:r>
        <w:t xml:space="preserve">分析者がASVを分類単位として解析する、と決めたのであれば、そのASVはOTUです。</w:t>
      </w:r>
      <w:r>
        <w:t xml:space="preserve"> </w:t>
      </w:r>
      <w:r>
        <w:t xml:space="preserve">Claidentの中ではほとんどの場合OTUはASVになりますが、この先、OTUがASVでない可能性がある処理ではOTUと記述することがあります。</w:t>
      </w:r>
    </w:p>
    <w:p>
      <w:pPr>
        <w:pStyle w:val="Heading3"/>
      </w:pPr>
      <w:bookmarkStart w:id="31" w:name="必要なファイル群とディレクトリ構造"/>
      <w:r>
        <w:t xml:space="preserve">必要なファイル群とディレクトリ構造</w:t>
      </w:r>
      <w:bookmarkEnd w:id="31"/>
    </w:p>
    <w:p>
      <w:pPr>
        <w:pStyle w:val="FirstParagraph"/>
      </w:pPr>
      <w:r>
        <w:t xml:space="preserve">ここでは、解析の前に用意する必要のあるファイル群を説明します。</w:t>
      </w:r>
      <w:r>
        <w:t xml:space="preserve"> </w:t>
      </w:r>
      <w:r>
        <w:t xml:space="preserve">ファイル名は任意ですが、後述するコマンドの中で仮定しているファイル名を記してあります。</w:t>
      </w:r>
    </w:p>
    <w:p>
      <w:pPr>
        <w:pStyle w:val="Heading4"/>
      </w:pPr>
      <w:bookmarkStart w:id="32" w:name="ブランクリストblanklist.txt"/>
      <w:r>
        <w:t xml:space="preserve">ブランクリスト(blanklist.txt)</w:t>
      </w:r>
      <w:bookmarkEnd w:id="32"/>
    </w:p>
    <w:p>
      <w:pPr>
        <w:pStyle w:val="FirstParagraph"/>
      </w:pPr>
      <w:r>
        <w:t xml:space="preserve">1行に一つのブランクのサンプルIDを記述したテキストファイルです。</w:t>
      </w:r>
      <w:r>
        <w:t xml:space="preserve"> </w:t>
      </w:r>
      <w:r>
        <w:t xml:space="preserve">以下のような形式で記述する必要があります。</w:t>
      </w:r>
    </w:p>
    <w:p>
      <w:pPr>
        <w:pStyle w:val="SourceCode"/>
      </w:pPr>
      <w:r>
        <w:rPr>
          <w:rStyle w:val="NormalTok"/>
        </w:rPr>
        <w:t xml:space="preserve">RunID__BlankMaterialID1__PrimerID</w:t>
      </w:r>
      <w:r>
        <w:br/>
      </w:r>
      <w:r>
        <w:rPr>
          <w:rStyle w:val="NormalTok"/>
        </w:rPr>
        <w:t xml:space="preserve">RunID__BlankMaterialID2__PrimerID</w:t>
      </w:r>
      <w:r>
        <w:br/>
      </w:r>
      <w:r>
        <w:rPr>
          <w:rStyle w:val="NormalTok"/>
        </w:rPr>
        <w:t xml:space="preserve">RunID__BlankMaterialID3__PrimerID</w:t>
      </w:r>
    </w:p>
    <w:p>
      <w:pPr>
        <w:pStyle w:val="FirstParagraph"/>
      </w:pPr>
      <w:r>
        <w:t xml:space="preserve">Claidentは、このファイルに記載されているものをブランクとして認識します。</w:t>
      </w:r>
    </w:p>
    <w:p>
      <w:pPr>
        <w:pStyle w:val="Heading4"/>
      </w:pPr>
      <w:bookmarkStart w:id="33" w:name="濾過水量表watervoltable.tsv"/>
      <w:r>
        <w:t xml:space="preserve">濾過水量表(watervoltable.tsv)</w:t>
      </w:r>
      <w:bookmarkEnd w:id="33"/>
    </w:p>
    <w:p>
      <w:pPr>
        <w:pStyle w:val="FirstParagraph"/>
      </w:pPr>
      <w:r>
        <w:t xml:space="preserve">1行に一つのサンプルIDとタブ文字で区切って濾過水量の数値を記述したタブ区切りテキストファイルです。</w:t>
      </w:r>
      <w:r>
        <w:t xml:space="preserve"> </w:t>
      </w:r>
      <w:r>
        <w:t xml:space="preserve">濾過フィルターが複数あって区別して記述したい場合、タブ文字で区切って複数記述します(濃度推定時は合算して処理されます)。</w:t>
      </w:r>
    </w:p>
    <w:p>
      <w:pPr>
        <w:pStyle w:val="SourceCode"/>
      </w:pPr>
      <w:r>
        <w:rPr>
          <w:rStyle w:val="NormalTok"/>
        </w:rPr>
        <w:t xml:space="preserve">RunID__SampleMaterialID1__PrimerID  1000  1000</w:t>
      </w:r>
      <w:r>
        <w:br/>
      </w:r>
      <w:r>
        <w:rPr>
          <w:rStyle w:val="NormalTok"/>
        </w:rPr>
        <w:t xml:space="preserve">RunID__SampleMaterialID2__PrimerID  1000  500</w:t>
      </w:r>
      <w:r>
        <w:br/>
      </w:r>
      <w:r>
        <w:rPr>
          <w:rStyle w:val="NormalTok"/>
        </w:rPr>
        <w:t xml:space="preserve">RunID__SampleMaterialID3__PrimerID  1500</w:t>
      </w:r>
      <w:r>
        <w:br/>
      </w:r>
      <w:r>
        <w:rPr>
          <w:rStyle w:val="NormalTok"/>
        </w:rPr>
        <w:t xml:space="preserve">RunID__BlankMaterialID1__PrimerID   500</w:t>
      </w:r>
      <w:r>
        <w:br/>
      </w:r>
      <w:r>
        <w:rPr>
          <w:rStyle w:val="NormalTok"/>
        </w:rPr>
        <w:t xml:space="preserve">RunID__BlankMaterialID2__PrimerID   500</w:t>
      </w:r>
      <w:r>
        <w:br/>
      </w:r>
      <w:r>
        <w:rPr>
          <w:rStyle w:val="NormalTok"/>
        </w:rPr>
        <w:t xml:space="preserve">RunID__BlankMaterialID3__PrimerID   500</w:t>
      </w:r>
    </w:p>
    <w:p>
      <w:pPr>
        <w:pStyle w:val="FirstParagraph"/>
      </w:pPr>
      <w:r>
        <w:t xml:space="preserve">この数値を使用して、元の環境水サンプル中におけるDNA濃度が推定されます。</w:t>
      </w:r>
      <w:r>
        <w:t xml:space="preserve"> </w:t>
      </w:r>
      <w:r>
        <w:t xml:space="preserve">単位は任意ですが、特段の理由がない限り mL で記述しておくのが良いでしょう。</w:t>
      </w:r>
      <w:r>
        <w:t xml:space="preserve"> </w:t>
      </w:r>
      <w:r>
        <w:t xml:space="preserve">末尾にタブ文字で区切って任意の文字列を付加することはできるので、単位を書いておくことも可能です。</w:t>
      </w:r>
      <w:r>
        <w:t xml:space="preserve"> </w:t>
      </w:r>
      <w:r>
        <w:t xml:space="preserve">ただし、単位の異なる数値を換算して単位を統一するような処理には対応していません。</w:t>
      </w:r>
    </w:p>
    <w:p>
      <w:pPr>
        <w:pStyle w:val="Heading4"/>
      </w:pPr>
      <w:bookmarkStart w:id="34" w:name="抽出dna溶液量表solutionvoltable.tsv"/>
      <w:r>
        <w:t xml:space="preserve">抽出DNA溶液量表(solutionvoltable.tsv)</w:t>
      </w:r>
      <w:bookmarkEnd w:id="34"/>
    </w:p>
    <w:p>
      <w:pPr>
        <w:pStyle w:val="FirstParagraph"/>
      </w:pPr>
      <w:r>
        <w:t xml:space="preserve">1行に一つのサンプル・ブランクIDとタブ文字で区切って抽出したDNA溶液量の数値を記述したタブ区切りテキストファイルです。</w:t>
      </w:r>
      <w:r>
        <w:t xml:space="preserve"> </w:t>
      </w:r>
      <w:r>
        <w:t xml:space="preserve">濾過フィルターが複数あり、抽出後のDNA溶液も複数あって区別して記述したい場合、タブ文字で区切って複数記述します(濃度推定時は合算して処理されます)。</w:t>
      </w:r>
    </w:p>
    <w:p>
      <w:pPr>
        <w:pStyle w:val="SourceCode"/>
      </w:pPr>
      <w:r>
        <w:rPr>
          <w:rStyle w:val="NormalTok"/>
        </w:rPr>
        <w:t xml:space="preserve">RunID__SampleMaterialID1__PrimerID  200  200</w:t>
      </w:r>
      <w:r>
        <w:br/>
      </w:r>
      <w:r>
        <w:rPr>
          <w:rStyle w:val="NormalTok"/>
        </w:rPr>
        <w:t xml:space="preserve">RunID__SampleMaterialID2__PrimerID  200  200</w:t>
      </w:r>
      <w:r>
        <w:br/>
      </w:r>
      <w:r>
        <w:rPr>
          <w:rStyle w:val="NormalTok"/>
        </w:rPr>
        <w:t xml:space="preserve">RunID__SampleMaterialID3__PrimerID  200</w:t>
      </w:r>
      <w:r>
        <w:br/>
      </w:r>
      <w:r>
        <w:rPr>
          <w:rStyle w:val="NormalTok"/>
        </w:rPr>
        <w:t xml:space="preserve">RunID__BlankMaterialID1__PrimerID   200</w:t>
      </w:r>
      <w:r>
        <w:br/>
      </w:r>
      <w:r>
        <w:rPr>
          <w:rStyle w:val="NormalTok"/>
        </w:rPr>
        <w:t xml:space="preserve">RunID__BlankMaterialID2__PrimerID   200</w:t>
      </w:r>
      <w:r>
        <w:br/>
      </w:r>
      <w:r>
        <w:rPr>
          <w:rStyle w:val="NormalTok"/>
        </w:rPr>
        <w:t xml:space="preserve">RunID__BlankMaterialID3__PrimerID   200</w:t>
      </w:r>
    </w:p>
    <w:p>
      <w:pPr>
        <w:pStyle w:val="FirstParagraph"/>
      </w:pPr>
      <w:r>
        <w:t xml:space="preserve">この数値を使用して、抽出したDNA溶液中の総DNAコピー数が推定されます。</w:t>
      </w:r>
      <w:r>
        <w:t xml:space="preserve"> </w:t>
      </w:r>
      <w:r>
        <w:t xml:space="preserve">単位は任意ですが、特段の理由がない限り μL で記述しておくのが良いでしょう。</w:t>
      </w:r>
      <w:r>
        <w:t xml:space="preserve"> </w:t>
      </w:r>
      <w:r>
        <w:t xml:space="preserve">末尾にタブ文字で区切って任意の文字列を付加することはできるので、単位を書いておくことも可能です。</w:t>
      </w:r>
      <w:r>
        <w:t xml:space="preserve"> </w:t>
      </w:r>
      <w:r>
        <w:t xml:space="preserve">ただし、単位の異なる数値を換算して単位を統一するような処理には対応していません。</w:t>
      </w:r>
    </w:p>
    <w:p>
      <w:pPr>
        <w:pStyle w:val="BodyText"/>
      </w:pPr>
      <w:r>
        <w:t xml:space="preserve">なお、「DNA抽出で回収できた液量」ではなく、「DNA溶出に使用した液量」であることに注意して下さい。</w:t>
      </w:r>
      <w:r>
        <w:t xml:space="preserve"> </w:t>
      </w:r>
      <w:r>
        <w:t xml:space="preserve">つまり、スピンカラムや磁気ビーズに200 μLの溶出バッファーを添加して、最終的に得られたDNA抽出液が190 μLだった場合、回収できなかっただけで実際にはさらに10 μLのDNA抽出液が存在するので、ここには200 μLと書くのが正しいことになります。</w:t>
      </w:r>
      <w:r>
        <w:t xml:space="preserve"> </w:t>
      </w:r>
      <w:r>
        <w:t xml:space="preserve">ただし、DNAの溶出前に使用したウォッシュバッファーは完全に除去したと仮定しています。</w:t>
      </w:r>
    </w:p>
    <w:p>
      <w:pPr>
        <w:pStyle w:val="Heading4"/>
      </w:pPr>
      <w:bookmarkStart w:id="35" w:name="内部標準dna塩基配列standard.fasta"/>
      <w:r>
        <w:t xml:space="preserve">内部標準DNA塩基配列(standard.fasta)</w:t>
      </w:r>
      <w:bookmarkEnd w:id="35"/>
    </w:p>
    <w:p>
      <w:pPr>
        <w:pStyle w:val="FirstParagraph"/>
      </w:pPr>
      <w:r>
        <w:t xml:space="preserve">FASTA形式の内部標準DNA塩基配列ファイルです。</w:t>
      </w:r>
      <w:r>
        <w:t xml:space="preserve"> </w:t>
      </w:r>
      <w:r>
        <w:t xml:space="preserve">複数の配列を記述することができます。</w:t>
      </w:r>
      <w:r>
        <w:t xml:space="preserve"> </w:t>
      </w:r>
      <w:r>
        <w:t xml:space="preserve">以下は4つの内部標準DNA塩基配列を含むFASTAファイルの例です。</w:t>
      </w:r>
    </w:p>
    <w:p>
      <w:pPr>
        <w:pStyle w:val="SourceCode"/>
      </w:pPr>
      <w:r>
        <w:rPr>
          <w:rStyle w:val="NormalTok"/>
        </w:rPr>
        <w:t xml:space="preserve">&gt;MiFish_STD_01</w:t>
      </w:r>
      <w:r>
        <w:br/>
      </w:r>
      <w:r>
        <w:rPr>
          <w:rStyle w:val="NormalTok"/>
        </w:rPr>
        <w:t xml:space="preserve">CACCGCGGTTATACGACAGGCCCAAGTTGAACGCAGTCGGCGTAAAGAGTGGTTAAAAG...</w:t>
      </w:r>
      <w:r>
        <w:br/>
      </w:r>
      <w:r>
        <w:rPr>
          <w:rStyle w:val="NormalTok"/>
        </w:rPr>
        <w:t xml:space="preserve">&gt;MiFish_STD_02</w:t>
      </w:r>
      <w:r>
        <w:br/>
      </w:r>
      <w:r>
        <w:rPr>
          <w:rStyle w:val="NormalTok"/>
        </w:rPr>
        <w:t xml:space="preserve">CACCGCGGTTATACGACAGGCCCAAGTTGATCTTGAACGGCGTAAAGAGTGGTTAGATT...</w:t>
      </w:r>
      <w:r>
        <w:br/>
      </w:r>
      <w:r>
        <w:rPr>
          <w:rStyle w:val="NormalTok"/>
        </w:rPr>
        <w:t xml:space="preserve">&gt;MiFish_STD_03</w:t>
      </w:r>
      <w:r>
        <w:br/>
      </w:r>
      <w:r>
        <w:rPr>
          <w:rStyle w:val="NormalTok"/>
        </w:rPr>
        <w:t xml:space="preserve">CACCGCGGTTATACGACAGGCCCAAGTTGAAGCGACGCGGCGTAAAGAGTGGTTATCAC...</w:t>
      </w:r>
      <w:r>
        <w:br/>
      </w:r>
      <w:r>
        <w:rPr>
          <w:rStyle w:val="NormalTok"/>
        </w:rPr>
        <w:t xml:space="preserve">&gt;MiFish_STD_04-2</w:t>
      </w:r>
      <w:r>
        <w:br/>
      </w:r>
      <w:r>
        <w:rPr>
          <w:rStyle w:val="NormalTok"/>
        </w:rPr>
        <w:t xml:space="preserve">CACCGCGGTTATACGACAGGCCCAAGTTGAGATCCCACGGCGTAAAGAGTGGTTAGAAC...</w:t>
      </w:r>
    </w:p>
    <w:p>
      <w:pPr>
        <w:pStyle w:val="FirstParagraph"/>
      </w:pPr>
      <w:r>
        <w:t xml:space="preserve">この塩基配列に基づいて内部標準DNAが識別されます。</w:t>
      </w:r>
      <w:r>
        <w:t xml:space="preserve"> </w:t>
      </w:r>
      <w:r>
        <w:t xml:space="preserve">塩基配列は、合成サービスに対して注文時に使用したものと同一、つまりプライマーのアニールする部位を含んでいても構いませんし、含んでいなくても(つまり、インサートであっても)構いません。</w:t>
      </w:r>
      <w:r>
        <w:t xml:space="preserve"> </w:t>
      </w:r>
      <w:r>
        <w:t xml:space="preserve">内部標準DNAの配列名は、後述する内部標準DNA濃度表と一致している必要があります。</w:t>
      </w:r>
    </w:p>
    <w:p>
      <w:pPr>
        <w:pStyle w:val="Heading4"/>
      </w:pPr>
      <w:bookmarkStart w:id="36" w:name="内部標準dna濃度表stdconctable.tsv"/>
      <w:r>
        <w:t xml:space="preserve">内部標準DNA濃度表(stdconctable.tsv)</w:t>
      </w:r>
      <w:bookmarkEnd w:id="36"/>
    </w:p>
    <w:p>
      <w:pPr>
        <w:pStyle w:val="FirstParagraph"/>
      </w:pPr>
      <w:r>
        <w:t xml:space="preserve">サンプルごとに、1st PCRで添加した内部標準DNAの濃度を記述したタブ区切りテキストファイルです。</w:t>
      </w:r>
      <w:r>
        <w:t xml:space="preserve"> </w:t>
      </w:r>
      <w:r>
        <w:t xml:space="preserve">以下のような表形式にします。</w:t>
      </w:r>
    </w:p>
    <w:p>
      <w:pPr>
        <w:pStyle w:val="SourceCode"/>
      </w:pPr>
      <w:r>
        <w:rPr>
          <w:rStyle w:val="NormalTok"/>
        </w:rPr>
        <w:t xml:space="preserve">samplename                         MiFish_STD_01 MiFish_STD_02 MiFish_STD_03 MiFish_STD_04-2</w:t>
      </w:r>
      <w:r>
        <w:br/>
      </w:r>
      <w:r>
        <w:rPr>
          <w:rStyle w:val="NormalTok"/>
        </w:rPr>
        <w:t xml:space="preserve">RunID__SampleMaterialID1__PrimerID 5             10            20            40</w:t>
      </w:r>
      <w:r>
        <w:br/>
      </w:r>
      <w:r>
        <w:rPr>
          <w:rStyle w:val="NormalTok"/>
        </w:rPr>
        <w:t xml:space="preserve">RunID__SampleMaterialID2__PrimerID 5             10            20            40</w:t>
      </w:r>
      <w:r>
        <w:br/>
      </w:r>
      <w:r>
        <w:rPr>
          <w:rStyle w:val="NormalTok"/>
        </w:rPr>
        <w:t xml:space="preserve">RunID__SampleMaterialID3__PrimerID 5             10            20            40</w:t>
      </w:r>
      <w:r>
        <w:br/>
      </w:r>
      <w:r>
        <w:rPr>
          <w:rStyle w:val="NormalTok"/>
        </w:rPr>
        <w:t xml:space="preserve">RunID__BlankMaterialID1__PrimerID  5             10            20            40</w:t>
      </w:r>
      <w:r>
        <w:br/>
      </w:r>
      <w:r>
        <w:rPr>
          <w:rStyle w:val="NormalTok"/>
        </w:rPr>
        <w:t xml:space="preserve">RunID__BlankMaterialID2__PrimerID  5             10            20            40</w:t>
      </w:r>
      <w:r>
        <w:br/>
      </w:r>
      <w:r>
        <w:rPr>
          <w:rStyle w:val="NormalTok"/>
        </w:rPr>
        <w:t xml:space="preserve">RunID__BlankMaterialID3__PrimerID  5             10            20            40</w:t>
      </w:r>
    </w:p>
    <w:p>
      <w:pPr>
        <w:pStyle w:val="FirstParagraph"/>
      </w:pPr>
      <w:r>
        <w:t xml:space="preserve">濃度の単位は 1 μL 当たりのコピー数です。</w:t>
      </w:r>
      <w:r>
        <w:t xml:space="preserve"> </w:t>
      </w:r>
      <w:r>
        <w:t xml:space="preserve">ただし、これはサンプルDNA溶液と等量の内部標準DNA溶液を添加して1st PCRを行ったと仮定しています。</w:t>
      </w:r>
      <w:r>
        <w:t xml:space="preserve"> </w:t>
      </w:r>
      <w:r>
        <w:t xml:space="preserve">したがって、サンプルDNA溶液の2倍の内部標準DNA溶液を添加した場合は数値を2倍に、サンプルDNA溶液を10倍希釈して希釈液と等量の内部標準DNA溶液を添加した場合は数値を10倍にします。</w:t>
      </w:r>
      <w:r>
        <w:t xml:space="preserve"> </w:t>
      </w:r>
      <w:r>
        <w:t xml:space="preserve">内部標準DNAの名前は、前述の内部標準DNA塩基配列の名前と一致している必要があります。</w:t>
      </w:r>
    </w:p>
    <w:p>
      <w:pPr>
        <w:pStyle w:val="Heading4"/>
      </w:pPr>
      <w:bookmarkStart w:id="37" w:name="X6f92aa88758fb857af311a69c3667a1203ce354"/>
      <w:r>
        <w:t xml:space="preserve">シーケンサの読み始めになる部分配列(forwardprimer.fasta・reverseprimer.fasta)</w:t>
      </w:r>
      <w:bookmarkEnd w:id="37"/>
    </w:p>
    <w:p>
      <w:pPr>
        <w:pStyle w:val="FirstParagraph"/>
      </w:pPr>
      <w:r>
        <w:t xml:space="preserve">1st PCRにおけるフォワード側とリバース側のそれぞれのプライマー配列の一部を記述したFASTA形式ファイルです。</w:t>
      </w:r>
      <w:r>
        <w:t xml:space="preserve"> </w:t>
      </w:r>
      <w:r>
        <w:t xml:space="preserve">2nd PCRにおけるインデックスプライマーがアニールする部位を取り除くことで、シーケンサの解読対象になる部分だけにします。</w:t>
      </w:r>
      <w:r>
        <w:t xml:space="preserve"> </w:t>
      </w:r>
      <w:r>
        <w:t xml:space="preserve">つまり、1st PCRでフォワード側プライマーとしてMiFish-U-F</w:t>
      </w:r>
      <w:r>
        <w:t xml:space="preserve"> </w:t>
      </w:r>
      <w:r>
        <w:rPr>
          <w:rStyle w:val="VerbatimChar"/>
        </w:rPr>
        <w:t xml:space="preserve">ACACTCTTTCCCTACACGACGCTCTTCCGATCTNNNNNNGTCGGTAAAACTCGTGCCAGC</w:t>
      </w:r>
      <w:r>
        <w:t xml:space="preserve">を使用した場合、</w:t>
      </w:r>
      <w:r>
        <w:rPr>
          <w:rStyle w:val="VerbatimChar"/>
        </w:rPr>
        <w:t xml:space="preserve">NNNNNNGTCGGTAAAACTCGTGCCAGC</w:t>
      </w:r>
      <w:r>
        <w:t xml:space="preserve">を塩基配列として記述します。</w:t>
      </w:r>
      <w:r>
        <w:t xml:space="preserve"> </w:t>
      </w:r>
      <w:r>
        <w:t xml:space="preserve">いずれのファイルにも複数のプライマー配列を記述することができますが、フォワード側プライマー配列ファイルの1本目のプライマー配列はリバース側プライマー配列ファイルの1本目のプライマー配列とセットで検出されるため、リバース側プライマー配列ファイルの2本目以降のプライマー配列との組み合わせは検討されません。</w:t>
      </w:r>
      <w:r>
        <w:t xml:space="preserve"> </w:t>
      </w:r>
      <w:r>
        <w:t xml:space="preserve">塩基配列には、RやYやMやKやNなどの、縮重塩基コードを使用可能です。</w:t>
      </w:r>
      <w:r>
        <w:t xml:space="preserve"> </w:t>
      </w:r>
      <w:r>
        <w:t xml:space="preserve">MiFishのように僅かに異なる塩基配列のプライマーが提案されており、それらを複数混合して使用した場合、多重整列を行って縮重コンセンサス配列を記述します。</w:t>
      </w:r>
      <w:r>
        <w:t xml:space="preserve"> </w:t>
      </w:r>
      <w:r>
        <w:t xml:space="preserve">例えば、MiFish-E-v2とMiFish-UとMiFish-U2を混合して使用した場合、フォワード側プライマー配列ファイル「</w:t>
      </w:r>
      <w:r>
        <w:rPr>
          <w:rStyle w:val="VerbatimChar"/>
        </w:rPr>
        <w:t xml:space="preserve">forwardprimer.fasta</w:t>
      </w:r>
      <w:r>
        <w:t xml:space="preserve">」の内容は以下のようになります。</w:t>
      </w:r>
    </w:p>
    <w:p>
      <w:pPr>
        <w:pStyle w:val="SourceCode"/>
      </w:pPr>
      <w:r>
        <w:rPr>
          <w:rStyle w:val="NormalTok"/>
        </w:rPr>
        <w:t xml:space="preserve">&gt;MiFish</w:t>
      </w:r>
      <w:r>
        <w:br/>
      </w:r>
      <w:r>
        <w:rPr>
          <w:rStyle w:val="NormalTok"/>
        </w:rPr>
        <w:t xml:space="preserve">NNNNNNNGYYGGTAAAWCTCGTGCCAGC</w:t>
      </w:r>
    </w:p>
    <w:p>
      <w:pPr>
        <w:pStyle w:val="FirstParagraph"/>
      </w:pPr>
      <w:r>
        <w:t xml:space="preserve">上記の縮重コンセンサス配列の元になった配列は以下の通りです(見やすくするため整列してあります)。</w:t>
      </w:r>
    </w:p>
    <w:p>
      <w:pPr>
        <w:pStyle w:val="SourceCode"/>
      </w:pPr>
      <w:r>
        <w:rPr>
          <w:rStyle w:val="NormalTok"/>
        </w:rPr>
        <w:t xml:space="preserve">&gt;MiFish-E-F-v2</w:t>
      </w:r>
      <w:r>
        <w:br/>
      </w:r>
      <w:r>
        <w:rPr>
          <w:rStyle w:val="NormalTok"/>
        </w:rPr>
        <w:t xml:space="preserve">NNNNNNRGTTGGTAAATCTCGTGCCAGC</w:t>
      </w:r>
      <w:r>
        <w:br/>
      </w:r>
      <w:r>
        <w:rPr>
          <w:rStyle w:val="NormalTok"/>
        </w:rPr>
        <w:t xml:space="preserve">&gt;MiFish-U-F</w:t>
      </w:r>
      <w:r>
        <w:br/>
      </w:r>
      <w:r>
        <w:rPr>
          <w:rStyle w:val="NormalTok"/>
        </w:rPr>
        <w:t xml:space="preserve"> NNNNNNGTCGGTAAAACTCGTGCCAGC</w:t>
      </w:r>
      <w:r>
        <w:br/>
      </w:r>
      <w:r>
        <w:rPr>
          <w:rStyle w:val="NormalTok"/>
        </w:rPr>
        <w:t xml:space="preserve">&gt;MiFish-U2-F</w:t>
      </w:r>
      <w:r>
        <w:br/>
      </w:r>
      <w:r>
        <w:rPr>
          <w:rStyle w:val="NormalTok"/>
        </w:rPr>
        <w:t xml:space="preserve"> NNNNNNGCCGGTAAAACTCGTGCCAGC</w:t>
      </w:r>
    </w:p>
    <w:p>
      <w:pPr>
        <w:pStyle w:val="FirstParagraph"/>
      </w:pPr>
      <w:r>
        <w:t xml:space="preserve">リバース側プライマー配列ファイル「</w:t>
      </w:r>
      <w:r>
        <w:rPr>
          <w:rStyle w:val="VerbatimChar"/>
        </w:rPr>
        <w:t xml:space="preserve">reverseprimer.fasta</w:t>
      </w:r>
      <w:r>
        <w:t xml:space="preserve">」は以下のようになります。</w:t>
      </w:r>
    </w:p>
    <w:p>
      <w:pPr>
        <w:pStyle w:val="SourceCode"/>
      </w:pPr>
      <w:r>
        <w:rPr>
          <w:rStyle w:val="NormalTok"/>
        </w:rPr>
        <w:t xml:space="preserve">&gt;MiFish</w:t>
      </w:r>
      <w:r>
        <w:br/>
      </w:r>
      <w:r>
        <w:rPr>
          <w:rStyle w:val="NormalTok"/>
        </w:rPr>
        <w:t xml:space="preserve">NNNNNNNCATAGKRGGGTRTCTAATCCYMGTTTG</w:t>
      </w:r>
    </w:p>
    <w:p>
      <w:pPr>
        <w:pStyle w:val="FirstParagraph"/>
      </w:pPr>
      <w:r>
        <w:t xml:space="preserve">上記の縮重コンセンサス配列の元になった配列は以下の通りです(見やすくするため整列してあります)。</w:t>
      </w:r>
    </w:p>
    <w:p>
      <w:pPr>
        <w:pStyle w:val="SourceCode"/>
      </w:pPr>
      <w:r>
        <w:rPr>
          <w:rStyle w:val="NormalTok"/>
        </w:rPr>
        <w:t xml:space="preserve">&gt;MiFish-E-R-v2</w:t>
      </w:r>
      <w:r>
        <w:br/>
      </w:r>
      <w:r>
        <w:rPr>
          <w:rStyle w:val="NormalTok"/>
        </w:rPr>
        <w:t xml:space="preserve">NNNNNNGCATAGTGGGGTATCTAATCCTAGTTTG</w:t>
      </w:r>
      <w:r>
        <w:br/>
      </w:r>
      <w:r>
        <w:rPr>
          <w:rStyle w:val="NormalTok"/>
        </w:rPr>
        <w:t xml:space="preserve">&gt;MiFish-U-R</w:t>
      </w:r>
      <w:r>
        <w:br/>
      </w:r>
      <w:r>
        <w:rPr>
          <w:rStyle w:val="NormalTok"/>
        </w:rPr>
        <w:t xml:space="preserve"> NNNNNNCATAGTGGGGTATCTAATCCCAGTTTG</w:t>
      </w:r>
      <w:r>
        <w:br/>
      </w:r>
      <w:r>
        <w:rPr>
          <w:rStyle w:val="NormalTok"/>
        </w:rPr>
        <w:t xml:space="preserve">&gt;MiFish-U2-R</w:t>
      </w:r>
      <w:r>
        <w:br/>
      </w:r>
      <w:r>
        <w:rPr>
          <w:rStyle w:val="NormalTok"/>
        </w:rPr>
        <w:t xml:space="preserve"> NNNNNNCATAGGAGGGTGTCTAATCCCCGTTTG</w:t>
      </w:r>
    </w:p>
    <w:p>
      <w:pPr>
        <w:pStyle w:val="FirstParagraph"/>
      </w:pPr>
      <w:r>
        <w:t xml:space="preserve">これらのファイルの塩基配列名は、ClaidentのサンプルIDにおけるPrimerIDとして使用されますので、上述のファイル群におけるPrimerIDと一致している必要があります。</w:t>
      </w:r>
    </w:p>
    <w:p>
      <w:pPr>
        <w:pStyle w:val="Heading4"/>
      </w:pPr>
      <w:bookmarkStart w:id="38" w:name="X4f4f21bef0b7ceaf74a559b150bea30b3b97810"/>
      <w:r>
        <w:t xml:space="preserve">インデックスとして読まれる部分配列(index1.fasta・index2.fasta)</w:t>
      </w:r>
      <w:bookmarkEnd w:id="38"/>
    </w:p>
    <w:p>
      <w:pPr>
        <w:pStyle w:val="FirstParagraph"/>
      </w:pPr>
      <w:r>
        <w:t xml:space="preserve">2nd PCRにおけるインデックスプライマーのインデックスとして解読される部分のみを取り出したFASTA形式のファイルです。</w:t>
      </w:r>
      <w:r>
        <w:t xml:space="preserve"> </w:t>
      </w:r>
      <w:r>
        <w:t xml:space="preserve">index2 (i5 index)はフォワード側インデックスプライマー内のインデックスで、解読の向きは機種によって異なります。</w:t>
      </w:r>
      <w:r>
        <w:t xml:space="preserve"> </w:t>
      </w:r>
      <w:r>
        <w:t xml:space="preserve">index1 (i7 index)はリバース側インデックスプライマー内のインデックスで、発注時のプライマー配列とは逆向きに解読されます。</w:t>
      </w:r>
      <w:r>
        <w:t xml:space="preserve"> </w:t>
      </w:r>
      <w:r>
        <w:t xml:space="preserve">Illumina社シーケンサで使用される「</w:t>
      </w:r>
      <w:r>
        <w:rPr>
          <w:rStyle w:val="VerbatimChar"/>
        </w:rPr>
        <w:t xml:space="preserve">SampleSheet.csv</w:t>
      </w:r>
      <w:r>
        <w:t xml:space="preserve">」内のインデックス配列は、解読方向が標準化されたものになっているので、これを取り出せば良いはずです。</w:t>
      </w:r>
      <w:r>
        <w:t xml:space="preserve"> </w:t>
      </w:r>
      <w:r>
        <w:t xml:space="preserve">リバース側インデックス配列ファイル「</w:t>
      </w:r>
      <w:r>
        <w:rPr>
          <w:rStyle w:val="VerbatimChar"/>
        </w:rPr>
        <w:t xml:space="preserve">index1.fasta</w:t>
      </w:r>
      <w:r>
        <w:t xml:space="preserve">」の内容は以下のようになります。</w:t>
      </w:r>
    </w:p>
    <w:p>
      <w:pPr>
        <w:pStyle w:val="SourceCode"/>
      </w:pPr>
      <w:r>
        <w:rPr>
          <w:rStyle w:val="NormalTok"/>
        </w:rPr>
        <w:t xml:space="preserve">&gt;SampleMaterialID1</w:t>
      </w:r>
      <w:r>
        <w:br/>
      </w:r>
      <w:r>
        <w:rPr>
          <w:rStyle w:val="NormalTok"/>
        </w:rPr>
        <w:t xml:space="preserve">ACCTGCAA</w:t>
      </w:r>
      <w:r>
        <w:br/>
      </w:r>
      <w:r>
        <w:rPr>
          <w:rStyle w:val="NormalTok"/>
        </w:rPr>
        <w:t xml:space="preserve">&gt;SampleMaterialID2</w:t>
      </w:r>
      <w:r>
        <w:br/>
      </w:r>
      <w:r>
        <w:rPr>
          <w:rStyle w:val="NormalTok"/>
        </w:rPr>
        <w:t xml:space="preserve">GTTCCTTG</w:t>
      </w:r>
      <w:r>
        <w:br/>
      </w:r>
      <w:r>
        <w:rPr>
          <w:rStyle w:val="NormalTok"/>
        </w:rPr>
        <w:t xml:space="preserve">&gt;SampleMaterialID3</w:t>
      </w:r>
      <w:r>
        <w:br/>
      </w:r>
      <w:r>
        <w:rPr>
          <w:rStyle w:val="NormalTok"/>
        </w:rPr>
        <w:t xml:space="preserve">CCAGATCT</w:t>
      </w:r>
      <w:r>
        <w:br/>
      </w:r>
      <w:r>
        <w:rPr>
          <w:rStyle w:val="NormalTok"/>
        </w:rPr>
        <w:t xml:space="preserve">&gt;BlankMaterialID1</w:t>
      </w:r>
      <w:r>
        <w:br/>
      </w:r>
      <w:r>
        <w:rPr>
          <w:rStyle w:val="NormalTok"/>
        </w:rPr>
        <w:t xml:space="preserve">AAGTGTGA</w:t>
      </w:r>
      <w:r>
        <w:br/>
      </w:r>
      <w:r>
        <w:rPr>
          <w:rStyle w:val="NormalTok"/>
        </w:rPr>
        <w:t xml:space="preserve">&gt;BlankMaterialID2</w:t>
      </w:r>
      <w:r>
        <w:br/>
      </w:r>
      <w:r>
        <w:rPr>
          <w:rStyle w:val="NormalTok"/>
        </w:rPr>
        <w:t xml:space="preserve">CCATGATC</w:t>
      </w:r>
      <w:r>
        <w:br/>
      </w:r>
      <w:r>
        <w:rPr>
          <w:rStyle w:val="NormalTok"/>
        </w:rPr>
        <w:t xml:space="preserve">&gt;BlankMaterialID3</w:t>
      </w:r>
      <w:r>
        <w:br/>
      </w:r>
      <w:r>
        <w:rPr>
          <w:rStyle w:val="NormalTok"/>
        </w:rPr>
        <w:t xml:space="preserve">TCATGTCT</w:t>
      </w:r>
    </w:p>
    <w:p>
      <w:pPr>
        <w:pStyle w:val="FirstParagraph"/>
      </w:pPr>
      <w:r>
        <w:t xml:space="preserve">フォワード側インデックス配列ファイル「</w:t>
      </w:r>
      <w:r>
        <w:rPr>
          <w:rStyle w:val="VerbatimChar"/>
        </w:rPr>
        <w:t xml:space="preserve">index2.fasta</w:t>
      </w:r>
      <w:r>
        <w:t xml:space="preserve">」も塩基配列が異なる以外は「</w:t>
      </w:r>
      <w:r>
        <w:rPr>
          <w:rStyle w:val="VerbatimChar"/>
        </w:rPr>
        <w:t xml:space="preserve">index1.fasta</w:t>
      </w:r>
      <w:r>
        <w:t xml:space="preserve">」と内容は同じです。</w:t>
      </w:r>
      <w:r>
        <w:t xml:space="preserve"> </w:t>
      </w:r>
      <w:r>
        <w:t xml:space="preserve">配列の名前がMaterialIDと一致すること、配列の並び順が完全に同一であることが必要ですので注意して下さい。</w:t>
      </w:r>
    </w:p>
    <w:p>
      <w:pPr>
        <w:pStyle w:val="Heading4"/>
      </w:pPr>
      <w:bookmarkStart w:id="39" w:name="undemultiplexed-fastq"/>
      <w:r>
        <w:t xml:space="preserve">undemultiplexed FASTQ</w:t>
      </w:r>
      <w:bookmarkEnd w:id="39"/>
    </w:p>
    <w:p>
      <w:pPr>
        <w:pStyle w:val="FirstParagraph"/>
      </w:pPr>
      <w:r>
        <w:t xml:space="preserve">通常、受託解析業者に依頼すると「</w:t>
      </w:r>
      <w:r>
        <w:rPr>
          <w:rStyle w:val="VerbatimChar"/>
        </w:rPr>
        <w:t xml:space="preserve">SampleSheet.csv</w:t>
      </w:r>
      <w:r>
        <w:t xml:space="preserve">」の内容に合わせてデマルチプレックス済みのFASTQファイルを納品されることが多いでしょう。</w:t>
      </w:r>
      <w:r>
        <w:t xml:space="preserve"> </w:t>
      </w:r>
      <w:r>
        <w:t xml:space="preserve">しかし、Illumina社製のデマルチプレックスプログラムはあまりに多くのサンプルを1シーケンスランや1レーンにマルチプレックスすると正常にデマルチプレックスできなかったり、インデックスの塩基の信頼性を考慮していなかったり、1塩基の読み間違い(不一致)を許容する設定であったり、「未使用のインデックスの組み合わせ」の塩基配列は全て破棄されてインデックスホッピングの検出に対応できなくなるため、Claidentでは内蔵するデマルチプレックスプログラム</w:t>
      </w:r>
      <w:r>
        <w:rPr>
          <w:rStyle w:val="VerbatimChar"/>
        </w:rPr>
        <w:t xml:space="preserve">clsplitseq</w:t>
      </w:r>
      <w:r>
        <w:t xml:space="preserve">でのデマルチプレックスを推奨しています。</w:t>
      </w:r>
    </w:p>
    <w:p>
      <w:pPr>
        <w:pStyle w:val="BodyText"/>
      </w:pPr>
      <w:r>
        <w:rPr>
          <w:rStyle w:val="VerbatimChar"/>
        </w:rPr>
        <w:t xml:space="preserve">clsplitseq</w:t>
      </w:r>
      <w:r>
        <w:t xml:space="preserve">でのデマルチプレックスを行うには、LinuxマシンにIllumina社が提供するBCL Convertというプログラムをインストールし、シーケンサのランデータからインデックス配列を含むデマルチプレックスしていないFASTQ (undemultiplexed FASTQ)を生成する必要があります。</w:t>
      </w:r>
      <w:r>
        <w:t xml:space="preserve"> </w:t>
      </w:r>
      <w:r>
        <w:t xml:space="preserve">以下の作業における作業ディレクトリは、高速なSSDに設置することを強くお勧めします。</w:t>
      </w:r>
    </w:p>
    <w:p>
      <w:pPr>
        <w:pStyle w:val="BodyText"/>
      </w:pPr>
      <w:r>
        <w:t xml:space="preserve">BCL Convertは下記URLからダウンロードできます。</w:t>
      </w:r>
    </w:p>
    <w:p>
      <w:pPr>
        <w:numPr>
          <w:ilvl w:val="0"/>
          <w:numId w:val="1012"/>
        </w:numPr>
        <w:pStyle w:val="Compact"/>
      </w:pPr>
      <w:hyperlink r:id="rId40">
        <w:r>
          <w:rPr>
            <w:rStyle w:val="Hyperlink"/>
          </w:rPr>
          <w:t xml:space="preserve">https://jp.support.illumina.com/sequencing/sequencing_software/bcl-convert.html</w:t>
        </w:r>
      </w:hyperlink>
    </w:p>
    <w:p>
      <w:pPr>
        <w:pStyle w:val="FirstParagraph"/>
      </w:pPr>
      <w:r>
        <w:t xml:space="preserve">執筆時点での最新版はv4.2.4です。</w:t>
      </w:r>
      <w:r>
        <w:t xml:space="preserve"> </w:t>
      </w:r>
      <w:r>
        <w:t xml:space="preserve">Debian・Ubuntu・Linux MintおよびWindows上にインストールしたUbuntuの場合、(Oracle 8)と書かれている配布ファイルをダウンロードして作業ディレクトリ「</w:t>
      </w:r>
      <w:r>
        <w:rPr>
          <w:rStyle w:val="VerbatimChar"/>
        </w:rPr>
        <w:t xml:space="preserve">workingdirectory</w:t>
      </w:r>
      <w:r>
        <w:t xml:space="preserve">」に置き、ターミナルで以下のコマンドを実行することでインストールできます。</w:t>
      </w:r>
    </w:p>
    <w:p>
      <w:pPr>
        <w:pStyle w:val="SourceCode"/>
      </w:pPr>
      <w:r>
        <w:rPr>
          <w:rStyle w:val="NormalTok"/>
        </w:rPr>
        <w:t xml:space="preserve">sudo apt install rpm2cpio cpio pstack</w:t>
      </w:r>
      <w:r>
        <w:br/>
      </w:r>
      <w:r>
        <w:rPr>
          <w:rStyle w:val="NormalTok"/>
        </w:rPr>
        <w:t xml:space="preserve">cd workingdirectory</w:t>
      </w:r>
      <w:r>
        <w:br/>
      </w:r>
      <w:r>
        <w:rPr>
          <w:rStyle w:val="NormalTok"/>
        </w:rPr>
        <w:t xml:space="preserve">mkdir temporary</w:t>
      </w:r>
      <w:r>
        <w:br/>
      </w:r>
      <w:r>
        <w:rPr>
          <w:rStyle w:val="NormalTok"/>
        </w:rPr>
        <w:t xml:space="preserve">cd temporary</w:t>
      </w:r>
      <w:r>
        <w:br/>
      </w:r>
      <w:r>
        <w:rPr>
          <w:rStyle w:val="NormalTok"/>
        </w:rPr>
        <w:t xml:space="preserve">rpm2cpio ../bcl-convert-4.2.4-2.el8.x86_64.rpm | cpio  -id</w:t>
      </w:r>
      <w:r>
        <w:br/>
      </w:r>
      <w:r>
        <w:rPr>
          <w:rStyle w:val="NormalTok"/>
        </w:rPr>
        <w:t xml:space="preserve">sudo mkdir -p /usr/local/bin</w:t>
      </w:r>
      <w:r>
        <w:br/>
      </w:r>
      <w:r>
        <w:rPr>
          <w:rStyle w:val="NormalTok"/>
        </w:rPr>
        <w:t xml:space="preserve">sudo cp usr/bin/bcl-convert /usr/local/bin/</w:t>
      </w:r>
      <w:r>
        <w:br/>
      </w:r>
      <w:r>
        <w:rPr>
          <w:rStyle w:val="NormalTok"/>
        </w:rPr>
        <w:t xml:space="preserve">sudo mkdir -p /var/log/bcl-convert</w:t>
      </w:r>
      <w:r>
        <w:br/>
      </w:r>
      <w:r>
        <w:rPr>
          <w:rStyle w:val="NormalTok"/>
        </w:rPr>
        <w:t xml:space="preserve">sudo chmod 777 /var/log/bcl-convert</w:t>
      </w:r>
      <w:r>
        <w:br/>
      </w:r>
      <w:r>
        <w:rPr>
          <w:rStyle w:val="NormalTok"/>
        </w:rPr>
        <w:t xml:space="preserve">cd ..</w:t>
      </w:r>
      <w:r>
        <w:br/>
      </w:r>
      <w:r>
        <w:rPr>
          <w:rStyle w:val="NormalTok"/>
        </w:rPr>
        <w:t xml:space="preserve">rm -rf temporary bcl-convert-4.2.4-2.el8.x86_64.rpm</w:t>
      </w:r>
    </w:p>
    <w:p>
      <w:pPr>
        <w:pStyle w:val="FirstParagraph"/>
      </w:pPr>
      <w:r>
        <w:t xml:space="preserve">なお、このプログラムはmacOSには対応していません。</w:t>
      </w:r>
      <w:r>
        <w:t xml:space="preserve"> </w:t>
      </w:r>
      <w:r>
        <w:t xml:space="preserve">macOS上で実行するには、仮想マシンプログラムをインストールして仮想マシン上にLinuxをインストールし、そのLinux上にBCL Convertをインストールする必要があります。</w:t>
      </w:r>
    </w:p>
    <w:p>
      <w:pPr>
        <w:pStyle w:val="BodyText"/>
      </w:pPr>
      <w:r>
        <w:t xml:space="preserve">BCL Convertでundemultiplexed FASTQを生成するには、下記の内容の「</w:t>
      </w:r>
      <w:r>
        <w:rPr>
          <w:rStyle w:val="VerbatimChar"/>
        </w:rPr>
        <w:t xml:space="preserve">Dummy.csv</w:t>
      </w:r>
      <w:r>
        <w:t xml:space="preserve">」をテキストエディタで作成します。</w:t>
      </w:r>
    </w:p>
    <w:p>
      <w:pPr>
        <w:pStyle w:val="SourceCode"/>
      </w:pPr>
      <w:r>
        <w:rPr>
          <w:rStyle w:val="NormalTok"/>
        </w:rPr>
        <w:t xml:space="preserve">[Header]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1,Dummy,CCCCCCCC,CCCCCCCC</w:t>
      </w:r>
    </w:p>
    <w:p>
      <w:pPr>
        <w:pStyle w:val="FirstParagraph"/>
      </w:pPr>
      <w:r>
        <w:t xml:space="preserve">ターミナルで下記のコマンドを実行すれば、テキストエディタがなくても「</w:t>
      </w:r>
      <w:r>
        <w:rPr>
          <w:rStyle w:val="VerbatimChar"/>
        </w:rPr>
        <w:t xml:space="preserve">Dummy.csv</w:t>
      </w:r>
      <w:r>
        <w:t xml:space="preserve">」を作成できます。</w:t>
      </w:r>
    </w:p>
    <w:p>
      <w:pPr>
        <w:pStyle w:val="SourceCode"/>
      </w:pPr>
      <w:r>
        <w:rPr>
          <w:rStyle w:val="NormalTok"/>
        </w:rPr>
        <w:t xml:space="preserve">echo '[Header]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1,Dummy,CCCCCCCC,CCCCCCCC' &gt; Dummy.csv</w:t>
      </w:r>
    </w:p>
    <w:p>
      <w:pPr>
        <w:pStyle w:val="FirstParagraph"/>
      </w:pPr>
      <w:r>
        <w:t xml:space="preserve">これは、8塩基長のデュアルインデックスでフォワード側151サイクル(末尾1塩基破棄)、リバース側151サイクル(末尾1塩基破棄)の場合の設定ファイルですので、インデックス長やサイクル数が異なる場合は適宜変更する必要があります。</w:t>
      </w:r>
      <w:r>
        <w:t xml:space="preserve"> </w:t>
      </w:r>
      <w:r>
        <w:t xml:space="preserve">ダミーのサンプルとして、index1およびindex2が共に</w:t>
      </w:r>
      <w:r>
        <w:rPr>
          <w:rStyle w:val="VerbatimChar"/>
        </w:rPr>
        <w:t xml:space="preserve">CCCCCCCC</w:t>
      </w:r>
      <w:r>
        <w:t xml:space="preserve">の</w:t>
      </w:r>
      <w:r>
        <w:rPr>
          <w:rStyle w:val="VerbatimChar"/>
        </w:rPr>
        <w:t xml:space="preserve">Dummy</w:t>
      </w:r>
      <w:r>
        <w:t xml:space="preserve">というサンプルの行があります。</w:t>
      </w:r>
      <w:r>
        <w:t xml:space="preserve"> </w:t>
      </w:r>
      <w:r>
        <w:t xml:space="preserve">サンプル行が一つもないとエラーになるため、このような行を作成する必要があります。</w:t>
      </w:r>
      <w:r>
        <w:t xml:space="preserve"> </w:t>
      </w:r>
      <w:r>
        <w:t xml:space="preserve">万が一、index1およびindex2が共に</w:t>
      </w:r>
      <w:r>
        <w:rPr>
          <w:rStyle w:val="VerbatimChar"/>
        </w:rPr>
        <w:t xml:space="preserve">CCCCCCCC</w:t>
      </w:r>
      <w:r>
        <w:t xml:space="preserve">のサンプル、index1が</w:t>
      </w:r>
      <w:r>
        <w:rPr>
          <w:rStyle w:val="VerbatimChar"/>
        </w:rPr>
        <w:t xml:space="preserve">CCCCCCCC</w:t>
      </w:r>
      <w:r>
        <w:t xml:space="preserve">のサンプル、index2が</w:t>
      </w:r>
      <w:r>
        <w:rPr>
          <w:rStyle w:val="VerbatimChar"/>
        </w:rPr>
        <w:t xml:space="preserve">CCCCCCCC</w:t>
      </w:r>
      <w:r>
        <w:t xml:space="preserve">のサンプルの</w:t>
      </w:r>
      <w:r>
        <w:rPr>
          <w:b/>
        </w:rPr>
        <w:t xml:space="preserve">いずれか</w:t>
      </w:r>
      <w:r>
        <w:t xml:space="preserve">が実在する場合は適当な配列に書き換えて下さい。</w:t>
      </w:r>
      <w:r>
        <w:t xml:space="preserve"> </w:t>
      </w:r>
      <w:r>
        <w:t xml:space="preserve">index1およびindex2が共に</w:t>
      </w:r>
      <w:r>
        <w:rPr>
          <w:rStyle w:val="VerbatimChar"/>
        </w:rPr>
        <w:t xml:space="preserve">CCCCCCCC</w:t>
      </w:r>
      <w:r>
        <w:t xml:space="preserve">のサンプルが実在しないのにサンプル</w:t>
      </w:r>
      <w:r>
        <w:rPr>
          <w:rStyle w:val="VerbatimChar"/>
        </w:rPr>
        <w:t xml:space="preserve">Dummy</w:t>
      </w:r>
      <w:r>
        <w:t xml:space="preserve">のFASTQにいくらかデータが出力されることがありますが、index1およびindex2が共に</w:t>
      </w:r>
      <w:r>
        <w:rPr>
          <w:rStyle w:val="VerbatimChar"/>
        </w:rPr>
        <w:t xml:space="preserve">CCCCCCCC</w:t>
      </w:r>
      <w:r>
        <w:t xml:space="preserve">のサンプルが本当に実在しないのなら、シーケンスエラーによるものなので問題はありません。</w:t>
      </w:r>
      <w:r>
        <w:t xml:space="preserve"> </w:t>
      </w:r>
      <w:r>
        <w:t xml:space="preserve">なお、インデックスの長さが8塩基ではない場合は、</w:t>
      </w:r>
      <w:r>
        <w:rPr>
          <w:rStyle w:val="VerbatimChar"/>
        </w:rPr>
        <w:t xml:space="preserve">OverrideCycles</w:t>
      </w:r>
      <w:r>
        <w:t xml:space="preserve">の行と</w:t>
      </w:r>
      <w:r>
        <w:rPr>
          <w:rStyle w:val="VerbatimChar"/>
        </w:rPr>
        <w:t xml:space="preserve">CCCCCCCC</w:t>
      </w:r>
      <w:r>
        <w:t xml:space="preserve">は書き換える必要があります。</w:t>
      </w:r>
      <w:r>
        <w:t xml:space="preserve"> </w:t>
      </w:r>
      <w:r>
        <w:t xml:space="preserve">例えば10塩基長のデュアルインデックスでフォワード側301サイクル(末尾1塩基破棄)、リバース側301サイクル(末尾1塩基破棄)の場合、</w:t>
      </w:r>
      <w:r>
        <w:rPr>
          <w:rStyle w:val="VerbatimChar"/>
        </w:rPr>
        <w:t xml:space="preserve">OverrideCycles,Y300N1;I10;I10;Y300N1</w:t>
      </w:r>
      <w:r>
        <w:t xml:space="preserve">および</w:t>
      </w:r>
      <w:r>
        <w:rPr>
          <w:rStyle w:val="VerbatimChar"/>
        </w:rPr>
        <w:t xml:space="preserve">CCCCCCCCCC</w:t>
      </w:r>
      <w:r>
        <w:t xml:space="preserve">とします。</w:t>
      </w:r>
    </w:p>
    <w:p>
      <w:pPr>
        <w:pStyle w:val="BodyText"/>
      </w:pPr>
      <w:r>
        <w:t xml:space="preserve">FASTQ生成の際にこのファイルを</w:t>
      </w:r>
      <w:r>
        <w:rPr>
          <w:rStyle w:val="VerbatimChar"/>
        </w:rPr>
        <w:t xml:space="preserve">--sample-sheet</w:t>
      </w:r>
      <w:r>
        <w:t xml:space="preserve">に指定することで、BCL Convertに内蔵されているデマルチプレックス機能を無効化し、undemultiplexed FASTQを作成することができます。</w:t>
      </w:r>
      <w:r>
        <w:t xml:space="preserve"> </w:t>
      </w:r>
      <w:r>
        <w:t xml:space="preserve">以下のコマンドでは、undemultiplexed FASTQを「</w:t>
      </w:r>
      <w:r>
        <w:rPr>
          <w:rStyle w:val="VerbatimChar"/>
        </w:rPr>
        <w:t xml:space="preserve">01_undemultiplexed</w:t>
      </w:r>
      <w:r>
        <w:t xml:space="preserve">」ディレクトリに出力することができます。</w:t>
      </w:r>
    </w:p>
    <w:p>
      <w:pPr>
        <w:pStyle w:val="SourceCode"/>
      </w:pPr>
      <w:r>
        <w:rPr>
          <w:rStyle w:val="NormalTok"/>
        </w:rPr>
        <w:t xml:space="preserve">bcl-convert \</w:t>
      </w:r>
      <w:r>
        <w:br/>
      </w:r>
      <w:r>
        <w:rPr>
          <w:rStyle w:val="NormalTok"/>
        </w:rPr>
        <w:t xml:space="preserve">--sample-sheet Dummy.csv \</w:t>
      </w:r>
      <w:r>
        <w:br/>
      </w:r>
      <w:r>
        <w:rPr>
          <w:rStyle w:val="NormalTok"/>
        </w:rPr>
        <w:t xml:space="preserve">--bcl-input-directory RunDataDirectory \</w:t>
      </w:r>
      <w:r>
        <w:br/>
      </w:r>
      <w:r>
        <w:rPr>
          <w:rStyle w:val="NormalTok"/>
        </w:rPr>
        <w:t xml:space="preserve">--output-directory 01_undemultiplexed</w:t>
      </w:r>
    </w:p>
    <w:p>
      <w:pPr>
        <w:pStyle w:val="FirstParagraph"/>
      </w:pPr>
      <w:r>
        <w:t xml:space="preserve">ここで、RunDataDirectoryは、シーケンサ本体、またはシーケンサに付属の解析マシンに保存されている、シーケンスランのデータが保存されているディレクトリです。</w:t>
      </w:r>
      <w:r>
        <w:t xml:space="preserve"> </w:t>
      </w:r>
      <w:r>
        <w:t xml:space="preserve">通常は「</w:t>
      </w:r>
      <w:r>
        <w:rPr>
          <w:rStyle w:val="VerbatimChar"/>
        </w:rPr>
        <w:t xml:space="preserve">Data</w:t>
      </w:r>
      <w:r>
        <w:t xml:space="preserve">」というディレクトリが含まれているはずです。</w:t>
      </w:r>
      <w:r>
        <w:t xml:space="preserve"> </w:t>
      </w:r>
      <w:r>
        <w:t xml:space="preserve">このディレクトリを予めBCL Convertをインストールしたマシンにコピーしておく必要があります。</w:t>
      </w:r>
      <w:r>
        <w:t xml:space="preserve"> </w:t>
      </w:r>
      <w:r>
        <w:t xml:space="preserve">なお、使用するCPU数はデフォルトで自動的に決定されます(搭載されている全CPUを使用します)。</w:t>
      </w:r>
    </w:p>
    <w:p>
      <w:pPr>
        <w:pStyle w:val="BodyText"/>
      </w:pPr>
      <w:r>
        <w:t xml:space="preserve">上記の例ではレーンが一つしかない機種を想定しています。</w:t>
      </w:r>
      <w:r>
        <w:t xml:space="preserve"> </w:t>
      </w:r>
      <w:r>
        <w:t xml:space="preserve">レーンが複数ある機種のデータを扱う場合、</w:t>
      </w:r>
      <w:r>
        <w:rPr>
          <w:rStyle w:val="VerbatimChar"/>
        </w:rPr>
        <w:t xml:space="preserve">--bcl-only-lane</w:t>
      </w:r>
      <w:r>
        <w:t xml:space="preserve">オプションを使用することで、特定のレーンのみのデータからundemultiplexed FASTQを生成できます。</w:t>
      </w:r>
      <w:r>
        <w:t xml:space="preserve"> </w:t>
      </w:r>
      <w:r>
        <w:t xml:space="preserve">1番目のレーンのデータだけをundemultiplexed FASTQにする場合、</w:t>
      </w:r>
      <w:r>
        <w:rPr>
          <w:rStyle w:val="VerbatimChar"/>
        </w:rPr>
        <w:t xml:space="preserve">--bcl-only-lane 1</w:t>
      </w:r>
      <w:r>
        <w:t xml:space="preserve">とします。</w:t>
      </w:r>
      <w:r>
        <w:t xml:space="preserve"> </w:t>
      </w:r>
      <w:r>
        <w:t xml:space="preserve">このオプションを指定しない場合は全レーンのデータがレーンごとに異なるファイルに出力されます。</w:t>
      </w:r>
    </w:p>
    <w:p>
      <w:pPr>
        <w:pStyle w:val="BodyText"/>
      </w:pPr>
      <w:r>
        <w:t xml:space="preserve">上述の通りにBCL Convertを実行すると、サンプル</w:t>
      </w:r>
      <w:r>
        <w:rPr>
          <w:rStyle w:val="VerbatimChar"/>
        </w:rPr>
        <w:t xml:space="preserve">Dummy</w:t>
      </w:r>
      <w:r>
        <w:t xml:space="preserve">のファイル以外に以下の4ファイルが生成されます(1レーンのみ出力した場合)。</w:t>
      </w:r>
    </w:p>
    <w:p>
      <w:pPr>
        <w:pStyle w:val="DefinitionTerm"/>
      </w:pPr>
      <w:r>
        <w:t xml:space="preserve">Undetermined_S0_L001_I1_001.fastq.gz</w:t>
      </w:r>
    </w:p>
    <w:p>
      <w:pPr>
        <w:pStyle w:val="Definition"/>
      </w:pPr>
      <w:r>
        <w:t xml:space="preserve">index1のundemultiplexed FASTQ (長さ8塩基)</w:t>
      </w:r>
    </w:p>
    <w:p>
      <w:pPr>
        <w:pStyle w:val="DefinitionTerm"/>
      </w:pPr>
      <w:r>
        <w:t xml:space="preserve">Undetermined_S0_L001_I2_001.fastq.gz</w:t>
      </w:r>
    </w:p>
    <w:p>
      <w:pPr>
        <w:pStyle w:val="Definition"/>
      </w:pPr>
      <w:r>
        <w:t xml:space="preserve">index2のundemultiplexed FASTQ (長さ8塩基)</w:t>
      </w:r>
    </w:p>
    <w:p>
      <w:pPr>
        <w:pStyle w:val="DefinitionTerm"/>
      </w:pPr>
      <w:r>
        <w:t xml:space="preserve">Undetermined_S0_L001_R1_001.fastq.gz</w:t>
      </w:r>
    </w:p>
    <w:p>
      <w:pPr>
        <w:pStyle w:val="Definition"/>
      </w:pPr>
      <w:r>
        <w:t xml:space="preserve">インサートのフォワード側リードのundemultiplexed FASTQ (長さ150塩基)</w:t>
      </w:r>
    </w:p>
    <w:p>
      <w:pPr>
        <w:pStyle w:val="DefinitionTerm"/>
      </w:pPr>
      <w:r>
        <w:t xml:space="preserve">Undetermined_S0_L001_R2_001.fastq.gz</w:t>
      </w:r>
    </w:p>
    <w:p>
      <w:pPr>
        <w:pStyle w:val="Definition"/>
      </w:pPr>
      <w:r>
        <w:t xml:space="preserve">インサートのリバース側リードのundemultiplexed FASTQ (長さ150塩基)</w:t>
      </w:r>
    </w:p>
    <w:p>
      <w:pPr>
        <w:pStyle w:val="Heading4"/>
      </w:pPr>
      <w:bookmarkStart w:id="41" w:name="ディレクトリ構造"/>
      <w:r>
        <w:t xml:space="preserve">ディレクトリ構造</w:t>
      </w:r>
      <w:bookmarkEnd w:id="41"/>
    </w:p>
    <w:p>
      <w:pPr>
        <w:pStyle w:val="FirstParagraph"/>
      </w:pPr>
      <w:r>
        <w:t xml:space="preserve">Claidentでの解析開始前の作業ディレクトリ内のファイルとディレクトリは以下の通りです。</w:t>
      </w:r>
    </w:p>
    <w:p>
      <w:pPr>
        <w:numPr>
          <w:ilvl w:val="0"/>
          <w:numId w:val="1013"/>
        </w:numPr>
        <w:pStyle w:val="Compact"/>
      </w:pPr>
      <w:r>
        <w:t xml:space="preserve">作業ディレクトリ</w:t>
      </w:r>
    </w:p>
    <w:p>
      <w:pPr>
        <w:numPr>
          <w:ilvl w:val="1"/>
          <w:numId w:val="1014"/>
        </w:numPr>
        <w:pStyle w:val="Compact"/>
      </w:pPr>
      <w:r>
        <w:t xml:space="preserve">blanklist.txt</w:t>
      </w:r>
    </w:p>
    <w:p>
      <w:pPr>
        <w:numPr>
          <w:ilvl w:val="1"/>
          <w:numId w:val="1014"/>
        </w:numPr>
        <w:pStyle w:val="Compact"/>
      </w:pPr>
      <w:r>
        <w:t xml:space="preserve">watervoltable.tsv</w:t>
      </w:r>
    </w:p>
    <w:p>
      <w:pPr>
        <w:numPr>
          <w:ilvl w:val="1"/>
          <w:numId w:val="1014"/>
        </w:numPr>
        <w:pStyle w:val="Compact"/>
      </w:pPr>
      <w:r>
        <w:t xml:space="preserve">solutionvoltable.tsv</w:t>
      </w:r>
    </w:p>
    <w:p>
      <w:pPr>
        <w:numPr>
          <w:ilvl w:val="1"/>
          <w:numId w:val="1014"/>
        </w:numPr>
        <w:pStyle w:val="Compact"/>
      </w:pPr>
      <w:r>
        <w:t xml:space="preserve">standard.fasta</w:t>
      </w:r>
    </w:p>
    <w:p>
      <w:pPr>
        <w:numPr>
          <w:ilvl w:val="1"/>
          <w:numId w:val="1014"/>
        </w:numPr>
        <w:pStyle w:val="Compact"/>
      </w:pPr>
      <w:r>
        <w:t xml:space="preserve">stdconctable.tsv</w:t>
      </w:r>
    </w:p>
    <w:p>
      <w:pPr>
        <w:numPr>
          <w:ilvl w:val="1"/>
          <w:numId w:val="1014"/>
        </w:numPr>
        <w:pStyle w:val="Compact"/>
      </w:pPr>
      <w:r>
        <w:t xml:space="preserve">forwardprimer.fasta</w:t>
      </w:r>
    </w:p>
    <w:p>
      <w:pPr>
        <w:numPr>
          <w:ilvl w:val="1"/>
          <w:numId w:val="1014"/>
        </w:numPr>
        <w:pStyle w:val="Compact"/>
      </w:pPr>
      <w:r>
        <w:t xml:space="preserve">reverseprimer.fasta</w:t>
      </w:r>
    </w:p>
    <w:p>
      <w:pPr>
        <w:numPr>
          <w:ilvl w:val="1"/>
          <w:numId w:val="1014"/>
        </w:numPr>
        <w:pStyle w:val="Compact"/>
      </w:pPr>
      <w:r>
        <w:t xml:space="preserve">index1.fasta</w:t>
      </w:r>
    </w:p>
    <w:p>
      <w:pPr>
        <w:numPr>
          <w:ilvl w:val="1"/>
          <w:numId w:val="1014"/>
        </w:numPr>
        <w:pStyle w:val="Compact"/>
      </w:pPr>
      <w:r>
        <w:t xml:space="preserve">index2.fasta</w:t>
      </w:r>
    </w:p>
    <w:p>
      <w:pPr>
        <w:numPr>
          <w:ilvl w:val="1"/>
          <w:numId w:val="1014"/>
        </w:numPr>
        <w:pStyle w:val="Compact"/>
      </w:pPr>
      <w:r>
        <w:t xml:space="preserve">01_undemultiplexed (ディレクトリ)</w:t>
      </w:r>
    </w:p>
    <w:p>
      <w:pPr>
        <w:numPr>
          <w:ilvl w:val="2"/>
          <w:numId w:val="1015"/>
        </w:numPr>
        <w:pStyle w:val="Compact"/>
      </w:pPr>
      <w:r>
        <w:t xml:space="preserve">Undetermined_S0_L001_I1_001.fastq.gz</w:t>
      </w:r>
    </w:p>
    <w:p>
      <w:pPr>
        <w:numPr>
          <w:ilvl w:val="2"/>
          <w:numId w:val="1015"/>
        </w:numPr>
        <w:pStyle w:val="Compact"/>
      </w:pPr>
      <w:r>
        <w:t xml:space="preserve">Undetermined_S0_L001_I2_001.fastq.gz</w:t>
      </w:r>
    </w:p>
    <w:p>
      <w:pPr>
        <w:numPr>
          <w:ilvl w:val="2"/>
          <w:numId w:val="1015"/>
        </w:numPr>
        <w:pStyle w:val="Compact"/>
      </w:pPr>
      <w:r>
        <w:t xml:space="preserve">Undetermined_S0_L001_R1_001.fastq.gz</w:t>
      </w:r>
    </w:p>
    <w:p>
      <w:pPr>
        <w:numPr>
          <w:ilvl w:val="2"/>
          <w:numId w:val="1015"/>
        </w:numPr>
        <w:pStyle w:val="Compact"/>
      </w:pPr>
      <w:r>
        <w:t xml:space="preserve">Undetermined_S0_L001_R2_001.fastq.gz</w:t>
      </w:r>
    </w:p>
    <w:p>
      <w:pPr>
        <w:pStyle w:val="Heading2"/>
      </w:pPr>
      <w:bookmarkStart w:id="42" w:name="塩基配列データ処理"/>
      <w:r>
        <w:t xml:space="preserve">塩基配列データ処理</w:t>
      </w:r>
      <w:bookmarkEnd w:id="42"/>
    </w:p>
    <w:p>
      <w:pPr>
        <w:pStyle w:val="FirstParagraph"/>
      </w:pPr>
      <w:r>
        <w:t xml:space="preserve">ここから実際の塩基配列データ処理の方法を説明していきます。</w:t>
      </w:r>
      <w:r>
        <w:t xml:space="preserve"> </w:t>
      </w:r>
      <w:r>
        <w:t xml:space="preserve">全てのコマンドはターミナル上で実行します。</w:t>
      </w:r>
      <w:r>
        <w:t xml:space="preserve"> </w:t>
      </w:r>
      <w:r>
        <w:t xml:space="preserve">作業ディレクトリがカレントディレクトリになっていると仮定しています。</w:t>
      </w:r>
      <w:r>
        <w:t xml:space="preserve"> </w:t>
      </w:r>
      <w:r>
        <w:t xml:space="preserve">コマンドのオプションに含まれている</w:t>
      </w:r>
      <w:r>
        <w:rPr>
          <w:rStyle w:val="VerbatimChar"/>
        </w:rPr>
        <w:t xml:space="preserve">NumberOfCPUcores</w:t>
      </w:r>
      <w:r>
        <w:t xml:space="preserve">は処理中に使用するCPUコア数の整数値で置き換えて下さい。</w:t>
      </w:r>
      <w:r>
        <w:t xml:space="preserve"> </w:t>
      </w:r>
      <w:r>
        <w:t xml:space="preserve">これ以前に説明済みのファイルに関しては改めて説明しません。</w:t>
      </w:r>
      <w:r>
        <w:t xml:space="preserve"> </w:t>
      </w:r>
      <w:r>
        <w:t xml:space="preserve">また、いくつかの処理ではディスクに激しくアクセスするため、低速なディスクに作業ディレクトリを設置していると大きく影響を受けます。</w:t>
      </w:r>
      <w:r>
        <w:t xml:space="preserve"> </w:t>
      </w:r>
      <w:r>
        <w:t xml:space="preserve">そのため、作業ディレクトリは高速なSSDに設置することを強くお勧めします。</w:t>
      </w:r>
    </w:p>
    <w:p>
      <w:pPr>
        <w:pStyle w:val="Heading3"/>
      </w:pPr>
      <w:bookmarkStart w:id="43" w:name="clsplitseqによるデマルチプレクシング"/>
      <w:r>
        <w:t xml:space="preserve">clsplitseqによるデマルチプレクシング</w:t>
      </w:r>
      <w:bookmarkEnd w:id="43"/>
    </w:p>
    <w:p>
      <w:pPr>
        <w:pStyle w:val="FirstParagraph"/>
      </w:pPr>
      <w:r>
        <w:t xml:space="preserve">デマルチプレクシングを行うには、以下のコマンドを実行します。</w:t>
      </w:r>
    </w:p>
    <w:p>
      <w:pPr>
        <w:pStyle w:val="SourceCode"/>
      </w:pPr>
      <w:r>
        <w:rPr>
          <w:rStyle w:val="NormalTok"/>
        </w:rPr>
        <w:t xml:space="preserve">clsplitseq \</w:t>
      </w:r>
      <w:r>
        <w:br/>
      </w:r>
      <w:r>
        <w:rPr>
          <w:rStyle w:val="NormalTok"/>
        </w:rPr>
        <w:t xml:space="preserve">--runname=RunID \</w:t>
      </w:r>
      <w:r>
        <w:br/>
      </w:r>
      <w:r>
        <w:rPr>
          <w:rStyle w:val="NormalTok"/>
        </w:rPr>
        <w:t xml:space="preserve">--forwardprimerfile=forwardprimer.fasta \</w:t>
      </w:r>
      <w:r>
        <w:br/>
      </w:r>
      <w:r>
        <w:rPr>
          <w:rStyle w:val="NormalTok"/>
        </w:rPr>
        <w:t xml:space="preserve">--reverseprimerfile=reverseprimer.fasta \</w:t>
      </w:r>
      <w:r>
        <w:br/>
      </w:r>
      <w:r>
        <w:rPr>
          <w:rStyle w:val="NormalTok"/>
        </w:rPr>
        <w:t xml:space="preserve">--truncateN=enable \</w:t>
      </w:r>
      <w:r>
        <w:br/>
      </w:r>
      <w:r>
        <w:rPr>
          <w:rStyle w:val="NormalTok"/>
        </w:rPr>
        <w:t xml:space="preserve">--index1file=index1.fasta \</w:t>
      </w:r>
      <w:r>
        <w:br/>
      </w:r>
      <w:r>
        <w:rPr>
          <w:rStyle w:val="NormalTok"/>
        </w:rPr>
        <w:t xml:space="preserve">--index2file=index2.fasta \</w:t>
      </w:r>
      <w:r>
        <w:br/>
      </w:r>
      <w:r>
        <w:rPr>
          <w:rStyle w:val="NormalTok"/>
        </w:rPr>
        <w:t xml:space="preserve">--minqualtag=30 \</w:t>
      </w:r>
      <w:r>
        <w:br/>
      </w:r>
      <w:r>
        <w:rPr>
          <w:rStyle w:val="NormalTok"/>
        </w:rPr>
        <w:t xml:space="preserve">--compress=xz \</w:t>
      </w:r>
      <w:r>
        <w:br/>
      </w:r>
      <w:r>
        <w:rPr>
          <w:rStyle w:val="NormalTok"/>
        </w:rPr>
        <w:t xml:space="preserve">--seqnamestyle=illumina \</w:t>
      </w:r>
      <w:r>
        <w:br/>
      </w:r>
      <w:r>
        <w:rPr>
          <w:rStyle w:val="NormalTok"/>
        </w:rPr>
        <w:t xml:space="preserve">--numthreads=NumberOfCPUcores \</w:t>
      </w:r>
      <w:r>
        <w:br/>
      </w:r>
      <w:r>
        <w:rPr>
          <w:rStyle w:val="NormalTok"/>
        </w:rPr>
        <w:t xml:space="preserve">01_undemultiplexed/Undetermined_S0_L001_R1_001.fastq.gz \</w:t>
      </w:r>
      <w:r>
        <w:br/>
      </w:r>
      <w:r>
        <w:rPr>
          <w:rStyle w:val="NormalTok"/>
        </w:rPr>
        <w:t xml:space="preserve">01_undemultiplexed/Undetermined_S0_L001_I1_001.fastq.gz \</w:t>
      </w:r>
      <w:r>
        <w:br/>
      </w:r>
      <w:r>
        <w:rPr>
          <w:rStyle w:val="NormalTok"/>
        </w:rPr>
        <w:t xml:space="preserve">01_undemultiplexed/Undetermined_S0_L001_I2_001.fastq.gz \</w:t>
      </w:r>
      <w:r>
        <w:br/>
      </w:r>
      <w:r>
        <w:rPr>
          <w:rStyle w:val="NormalTok"/>
        </w:rPr>
        <w:t xml:space="preserve">01_undemultiplexed/Undetermined_S0_L001_R2_001.fastq.gz \</w:t>
      </w:r>
      <w:r>
        <w:br/>
      </w:r>
      <w:r>
        <w:rPr>
          <w:rStyle w:val="NormalTok"/>
        </w:rPr>
        <w:t xml:space="preserve">02_demultiplexed</w:t>
      </w:r>
    </w:p>
    <w:p>
      <w:pPr>
        <w:pStyle w:val="FirstParagraph"/>
      </w:pPr>
      <w:r>
        <w:t xml:space="preserve">それぞれのコマンドラインオプションの意味は以下の通りです。</w:t>
      </w:r>
    </w:p>
    <w:p>
      <w:pPr>
        <w:pStyle w:val="DefinitionTerm"/>
      </w:pPr>
      <w:r>
        <w:rPr>
          <w:rStyle w:val="VerbatimChar"/>
        </w:rPr>
        <w:t xml:space="preserve">--runname</w:t>
      </w:r>
    </w:p>
    <w:p>
      <w:pPr>
        <w:pStyle w:val="Definition"/>
      </w:pPr>
      <w:r>
        <w:t xml:space="preserve">任意のRunIDを与える</w:t>
      </w:r>
    </w:p>
    <w:p>
      <w:pPr>
        <w:pStyle w:val="DefinitionTerm"/>
      </w:pPr>
      <w:r>
        <w:rPr>
          <w:rStyle w:val="VerbatimChar"/>
        </w:rPr>
        <w:t xml:space="preserve">--forwardprimerfile</w:t>
      </w:r>
    </w:p>
    <w:p>
      <w:pPr>
        <w:pStyle w:val="Definition"/>
      </w:pPr>
      <w:r>
        <w:t xml:space="preserve">フォワード側プライマー配列ファイル</w:t>
      </w:r>
    </w:p>
    <w:p>
      <w:pPr>
        <w:pStyle w:val="DefinitionTerm"/>
      </w:pPr>
      <w:r>
        <w:rPr>
          <w:rStyle w:val="VerbatimChar"/>
        </w:rPr>
        <w:t xml:space="preserve">--reverseprimerfile</w:t>
      </w:r>
    </w:p>
    <w:p>
      <w:pPr>
        <w:pStyle w:val="Definition"/>
      </w:pPr>
      <w:r>
        <w:t xml:space="preserve">リバース側プライマー配列ファイル</w:t>
      </w:r>
    </w:p>
    <w:p>
      <w:pPr>
        <w:pStyle w:val="DefinitionTerm"/>
      </w:pPr>
      <w:r>
        <w:rPr>
          <w:rStyle w:val="VerbatimChar"/>
        </w:rPr>
        <w:t xml:space="preserve">--truncateN</w:t>
      </w:r>
    </w:p>
    <w:p>
      <w:pPr>
        <w:pStyle w:val="Definition"/>
      </w:pPr>
      <w:r>
        <w:t xml:space="preserve">プライマー配列の一致度を算出する際にプライマー配列先頭の</w:t>
      </w:r>
      <w:r>
        <w:rPr>
          <w:rStyle w:val="VerbatimChar"/>
        </w:rPr>
        <w:t xml:space="preserve">N</w:t>
      </w:r>
      <w:r>
        <w:t xml:space="preserve">群を除外するか否か</w:t>
      </w:r>
    </w:p>
    <w:p>
      <w:pPr>
        <w:pStyle w:val="DefinitionTerm"/>
      </w:pPr>
      <w:r>
        <w:rPr>
          <w:rStyle w:val="VerbatimChar"/>
        </w:rPr>
        <w:t xml:space="preserve">--index1file</w:t>
      </w:r>
    </w:p>
    <w:p>
      <w:pPr>
        <w:pStyle w:val="Definition"/>
      </w:pPr>
      <w:r>
        <w:t xml:space="preserve">リバース側インデックス配列ファイル</w:t>
      </w:r>
    </w:p>
    <w:p>
      <w:pPr>
        <w:pStyle w:val="DefinitionTerm"/>
      </w:pPr>
      <w:r>
        <w:rPr>
          <w:rStyle w:val="VerbatimChar"/>
        </w:rPr>
        <w:t xml:space="preserve">--index2file</w:t>
      </w:r>
    </w:p>
    <w:p>
      <w:pPr>
        <w:pStyle w:val="Definition"/>
      </w:pPr>
      <w:r>
        <w:t xml:space="preserve">フォワード側インデックス配列ファイル</w:t>
      </w:r>
    </w:p>
    <w:p>
      <w:pPr>
        <w:pStyle w:val="DefinitionTerm"/>
      </w:pPr>
      <w:r>
        <w:rPr>
          <w:rStyle w:val="VerbatimChar"/>
        </w:rPr>
        <w:t xml:space="preserve">--minqualtag</w:t>
      </w:r>
    </w:p>
    <w:p>
      <w:pPr>
        <w:pStyle w:val="Definition"/>
      </w:pPr>
      <w:r>
        <w:t xml:space="preserve">インデックス配列の品質値下限</w:t>
      </w:r>
    </w:p>
    <w:p>
      <w:pPr>
        <w:pStyle w:val="DefinitionTerm"/>
      </w:pPr>
      <w:r>
        <w:rPr>
          <w:rStyle w:val="VerbatimChar"/>
        </w:rPr>
        <w:t xml:space="preserve">--compress</w:t>
      </w:r>
    </w:p>
    <w:p>
      <w:pPr>
        <w:pStyle w:val="Definition"/>
      </w:pPr>
      <w:r>
        <w:t xml:space="preserve">圧縮形式の指定(GZIP | BZIP2 | XZ | DISABLEから選択)</w:t>
      </w:r>
    </w:p>
    <w:p>
      <w:pPr>
        <w:pStyle w:val="DefinitionTerm"/>
      </w:pPr>
      <w:r>
        <w:rPr>
          <w:rStyle w:val="VerbatimChar"/>
        </w:rPr>
        <w:t xml:space="preserve">--seqnamestyle</w:t>
      </w:r>
    </w:p>
    <w:p>
      <w:pPr>
        <w:pStyle w:val="Definition"/>
      </w:pPr>
      <w:r>
        <w:t xml:space="preserve">塩基配列名の形式(ILLUMINA | MGI | OTHER | NOCHANGEから選択)</w:t>
      </w:r>
    </w:p>
    <w:p>
      <w:pPr>
        <w:pStyle w:val="FirstParagraph"/>
      </w:pPr>
      <w:r>
        <w:t xml:space="preserve">コマンドラインオプション後に入力ファイル群、出力フォルダ名を与えます。</w:t>
      </w:r>
    </w:p>
    <w:p>
      <w:pPr>
        <w:pStyle w:val="BodyText"/>
      </w:pPr>
      <w:r>
        <w:t xml:space="preserve">なお、入力ファイルは以下の順で指定します。</w:t>
      </w:r>
    </w:p>
    <w:p>
      <w:pPr>
        <w:numPr>
          <w:ilvl w:val="0"/>
          <w:numId w:val="1016"/>
        </w:numPr>
        <w:pStyle w:val="Compact"/>
      </w:pPr>
      <w:r>
        <w:t xml:space="preserve">インサートのフォワード側リードのundemultiplexed FASTQ</w:t>
      </w:r>
    </w:p>
    <w:p>
      <w:pPr>
        <w:numPr>
          <w:ilvl w:val="0"/>
          <w:numId w:val="1016"/>
        </w:numPr>
        <w:pStyle w:val="Compact"/>
      </w:pPr>
      <w:r>
        <w:t xml:space="preserve">index1のundemultiplexed FASTQ</w:t>
      </w:r>
    </w:p>
    <w:p>
      <w:pPr>
        <w:numPr>
          <w:ilvl w:val="0"/>
          <w:numId w:val="1016"/>
        </w:numPr>
        <w:pStyle w:val="Compact"/>
      </w:pPr>
      <w:r>
        <w:t xml:space="preserve">index2のundemultiplexed FASTQ</w:t>
      </w:r>
    </w:p>
    <w:p>
      <w:pPr>
        <w:numPr>
          <w:ilvl w:val="0"/>
          <w:numId w:val="1016"/>
        </w:numPr>
        <w:pStyle w:val="Compact"/>
      </w:pPr>
      <w:r>
        <w:t xml:space="preserve">インサートのリバース側リードのundemultiplexed FASTQ</w:t>
      </w:r>
    </w:p>
    <w:p>
      <w:pPr>
        <w:pStyle w:val="FirstParagraph"/>
      </w:pPr>
      <w:r>
        <w:t xml:space="preserve">これは、Illumina社シーケンサが解読する順になっています。</w:t>
      </w:r>
    </w:p>
    <w:p>
      <w:pPr>
        <w:pStyle w:val="BodyText"/>
      </w:pPr>
      <w:r>
        <w:t xml:space="preserve">このコマンドでは、インデックス配列だけでなくプライマー配列も使用してデマルチプレックスを行うため、インデックス配列のみを使う場合よりも細かくデマルチプレックスすることが可能です。</w:t>
      </w:r>
      <w:r>
        <w:t xml:space="preserve"> </w:t>
      </w:r>
      <w:r>
        <w:t xml:space="preserve">したがって、他のプライマーの増幅産物が混入しているデータでも、プライマー配列が十分異なっていればそれらを分けることができます。</w:t>
      </w:r>
    </w:p>
    <w:p>
      <w:pPr>
        <w:pStyle w:val="BodyText"/>
      </w:pPr>
      <w:r>
        <w:t xml:space="preserve">このコマンドでは、「未使用のインデックスの組み合わせ」をMaterialIDとするサンプルの塩基配列も出力されます。</w:t>
      </w:r>
      <w:r>
        <w:t xml:space="preserve"> </w:t>
      </w:r>
      <w:r>
        <w:t xml:space="preserve">後述するインデックスホッピングの検出・除去処理においてそれらのサンプルが使用されます。</w:t>
      </w:r>
    </w:p>
    <w:p>
      <w:pPr>
        <w:pStyle w:val="BodyText"/>
      </w:pPr>
      <w:r>
        <w:t xml:space="preserve">出力されたファイルからは、プライマー配列のマッチした部分は除去されています。</w:t>
      </w:r>
      <w:r>
        <w:t xml:space="preserve"> </w:t>
      </w:r>
      <w:r>
        <w:t xml:space="preserve">これは、その部分はプライマーの塩基配列であって、実際の生物の塩基配列ではないからです。</w:t>
      </w:r>
    </w:p>
    <w:p>
      <w:pPr>
        <w:pStyle w:val="BodyText"/>
      </w:pPr>
      <w:r>
        <w:t xml:space="preserve">データサイズが大きいと、この処理は非常に長い時間がかかります。</w:t>
      </w:r>
    </w:p>
    <w:p>
      <w:pPr>
        <w:pStyle w:val="Heading3"/>
      </w:pPr>
      <w:bookmarkStart w:id="44" w:name="clconcatpairvによるペアエンド配列の連結"/>
      <w:r>
        <w:t xml:space="preserve">clconcatpairvによるペアエンド配列の連結</w:t>
      </w:r>
      <w:bookmarkEnd w:id="44"/>
    </w:p>
    <w:p>
      <w:pPr>
        <w:pStyle w:val="FirstParagraph"/>
      </w:pPr>
      <w:r>
        <w:t xml:space="preserve">デマルチプレックスが終わったら、以下のコマンドでペアエンド配列を連結します。</w:t>
      </w:r>
    </w:p>
    <w:p>
      <w:pPr>
        <w:pStyle w:val="SourceCode"/>
      </w:pPr>
      <w:r>
        <w:rPr>
          <w:rStyle w:val="NormalTok"/>
        </w:rPr>
        <w:t xml:space="preserve">clconcatpairv \</w:t>
      </w:r>
      <w:r>
        <w:br/>
      </w:r>
      <w:r>
        <w:rPr>
          <w:rStyle w:val="NormalTok"/>
        </w:rPr>
        <w:t xml:space="preserve">--mode=ovl \</w:t>
      </w:r>
      <w:r>
        <w:br/>
      </w:r>
      <w:r>
        <w:rPr>
          <w:rStyle w:val="NormalTok"/>
        </w:rPr>
        <w:t xml:space="preserve">--compress=xz \</w:t>
      </w:r>
      <w:r>
        <w:br/>
      </w:r>
      <w:r>
        <w:rPr>
          <w:rStyle w:val="NormalTok"/>
        </w:rPr>
        <w:t xml:space="preserve">--numthreads=NumberOfCPUcores \</w:t>
      </w:r>
      <w:r>
        <w:br/>
      </w:r>
      <w:r>
        <w:rPr>
          <w:rStyle w:val="NormalTok"/>
        </w:rPr>
        <w:t xml:space="preserve">02_demultiplexed \</w:t>
      </w:r>
      <w:r>
        <w:br/>
      </w:r>
      <w:r>
        <w:rPr>
          <w:rStyle w:val="NormalTok"/>
        </w:rPr>
        <w:t xml:space="preserve">03_concatenated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Overlapped Paired-EndかNon-overlapped Paired-Endなのか(OVL | NONから選択)</w:t>
      </w:r>
    </w:p>
    <w:p>
      <w:pPr>
        <w:pStyle w:val="DefinitionTerm"/>
      </w:pPr>
      <w:r>
        <w:rPr>
          <w:rStyle w:val="VerbatimChar"/>
        </w:rPr>
        <w:t xml:space="preserve">--compress</w:t>
      </w:r>
    </w:p>
    <w:p>
      <w:pPr>
        <w:pStyle w:val="Definition"/>
      </w:pPr>
      <w:r>
        <w:t xml:space="preserve">圧縮形式の指定(GZIP | BZIP2 | XZ | DISABLEから選択)</w:t>
      </w:r>
    </w:p>
    <w:p>
      <w:pPr>
        <w:pStyle w:val="FirstParagraph"/>
      </w:pPr>
      <w:r>
        <w:t xml:space="preserve">コマンドラインオプションに引き続いて、入力フォルダ、出力フォルダを指定します。</w:t>
      </w:r>
    </w:p>
    <w:p>
      <w:pPr>
        <w:pStyle w:val="Heading3"/>
      </w:pPr>
      <w:bookmarkStart w:id="45" w:name="clfilterseqvによる低品質配列の除去"/>
      <w:r>
        <w:t xml:space="preserve">clfilterseqvによる低品質配列の除去</w:t>
      </w:r>
      <w:bookmarkEnd w:id="45"/>
    </w:p>
    <w:p>
      <w:pPr>
        <w:pStyle w:val="FirstParagraph"/>
      </w:pPr>
      <w:r>
        <w:t xml:space="preserve">以下のコマンドで連結した配列に対して品質値から予想される期待エラー数を算出し、低品質の配列を除去します</w:t>
      </w:r>
      <w:r>
        <w:t xml:space="preserve"> </w:t>
      </w:r>
      <w:r>
        <w:t xml:space="preserve">(Edgar &amp; Flyvbjerg 2015)</w:t>
      </w:r>
      <w:r>
        <w:t xml:space="preserve"> </w:t>
      </w:r>
      <w:r>
        <w:t xml:space="preserve">。</w:t>
      </w:r>
    </w:p>
    <w:p>
      <w:pPr>
        <w:pStyle w:val="SourceCode"/>
      </w:pPr>
      <w:r>
        <w:rPr>
          <w:rStyle w:val="NormalTok"/>
        </w:rPr>
        <w:t xml:space="preserve">clfilterseqv \</w:t>
      </w:r>
      <w:r>
        <w:br/>
      </w:r>
      <w:r>
        <w:rPr>
          <w:rStyle w:val="NormalTok"/>
        </w:rPr>
        <w:t xml:space="preserve">--maxqual=41 \</w:t>
      </w:r>
      <w:r>
        <w:br/>
      </w:r>
      <w:r>
        <w:rPr>
          <w:rStyle w:val="NormalTok"/>
        </w:rPr>
        <w:t xml:space="preserve">--minlen=100 \</w:t>
      </w:r>
      <w:r>
        <w:br/>
      </w:r>
      <w:r>
        <w:rPr>
          <w:rStyle w:val="NormalTok"/>
        </w:rPr>
        <w:t xml:space="preserve">--maxlen=250 \</w:t>
      </w:r>
      <w:r>
        <w:br/>
      </w:r>
      <w:r>
        <w:rPr>
          <w:rStyle w:val="NormalTok"/>
        </w:rPr>
        <w:t xml:space="preserve">--maxnee=2.0 \</w:t>
      </w:r>
      <w:r>
        <w:br/>
      </w:r>
      <w:r>
        <w:rPr>
          <w:rStyle w:val="NormalTok"/>
        </w:rPr>
        <w:t xml:space="preserve">--maxnNs=0 \</w:t>
      </w:r>
      <w:r>
        <w:br/>
      </w:r>
      <w:r>
        <w:rPr>
          <w:rStyle w:val="NormalTok"/>
        </w:rPr>
        <w:t xml:space="preserve">--compress=xz \</w:t>
      </w:r>
      <w:r>
        <w:br/>
      </w:r>
      <w:r>
        <w:rPr>
          <w:rStyle w:val="NormalTok"/>
        </w:rPr>
        <w:t xml:space="preserve">--numthreads=NumberOfCPUcores \</w:t>
      </w:r>
      <w:r>
        <w:br/>
      </w:r>
      <w:r>
        <w:rPr>
          <w:rStyle w:val="NormalTok"/>
        </w:rPr>
        <w:t xml:space="preserve">03_concatenated \</w:t>
      </w:r>
      <w:r>
        <w:br/>
      </w:r>
      <w:r>
        <w:rPr>
          <w:rStyle w:val="NormalTok"/>
        </w:rPr>
        <w:t xml:space="preserve">04_filtered</w:t>
      </w:r>
    </w:p>
    <w:p>
      <w:pPr>
        <w:pStyle w:val="FirstParagraph"/>
      </w:pPr>
      <w:r>
        <w:t xml:space="preserve">コマンドラインオプションの意味は以下の通りです。</w:t>
      </w:r>
    </w:p>
    <w:p>
      <w:pPr>
        <w:pStyle w:val="DefinitionTerm"/>
      </w:pPr>
      <w:r>
        <w:rPr>
          <w:rStyle w:val="VerbatimChar"/>
        </w:rPr>
        <w:t xml:space="preserve">--maxqual</w:t>
      </w:r>
    </w:p>
    <w:p>
      <w:pPr>
        <w:pStyle w:val="Definition"/>
      </w:pPr>
      <w:r>
        <w:t xml:space="preserve">品質値の上限(超えた値はこの値になる)</w:t>
      </w:r>
    </w:p>
    <w:p>
      <w:pPr>
        <w:pStyle w:val="DefinitionTerm"/>
      </w:pPr>
      <w:r>
        <w:rPr>
          <w:rStyle w:val="VerbatimChar"/>
        </w:rPr>
        <w:t xml:space="preserve">--minlen</w:t>
      </w:r>
    </w:p>
    <w:p>
      <w:pPr>
        <w:pStyle w:val="Definition"/>
      </w:pPr>
      <w:r>
        <w:t xml:space="preserve">塩基配列長の下限</w:t>
      </w:r>
    </w:p>
    <w:p>
      <w:pPr>
        <w:pStyle w:val="DefinitionTerm"/>
      </w:pPr>
      <w:r>
        <w:rPr>
          <w:rStyle w:val="VerbatimChar"/>
        </w:rPr>
        <w:t xml:space="preserve">--maxlen</w:t>
      </w:r>
    </w:p>
    <w:p>
      <w:pPr>
        <w:pStyle w:val="Definition"/>
      </w:pPr>
      <w:r>
        <w:t xml:space="preserve">塩基配列長の上限</w:t>
      </w:r>
    </w:p>
    <w:p>
      <w:pPr>
        <w:pStyle w:val="DefinitionTerm"/>
      </w:pPr>
      <w:r>
        <w:rPr>
          <w:rStyle w:val="VerbatimChar"/>
        </w:rPr>
        <w:t xml:space="preserve">--maxnee</w:t>
      </w:r>
    </w:p>
    <w:p>
      <w:pPr>
        <w:pStyle w:val="Definition"/>
      </w:pPr>
      <w:r>
        <w:t xml:space="preserve">期待エラー数上限</w:t>
      </w:r>
    </w:p>
    <w:p>
      <w:pPr>
        <w:pStyle w:val="DefinitionTerm"/>
      </w:pPr>
      <w:r>
        <w:rPr>
          <w:rStyle w:val="VerbatimChar"/>
        </w:rPr>
        <w:t xml:space="preserve">--maxnNs</w:t>
      </w:r>
    </w:p>
    <w:p>
      <w:pPr>
        <w:pStyle w:val="Definition"/>
      </w:pPr>
      <w:r>
        <w:t xml:space="preserve">塩基配列中の</w:t>
      </w:r>
      <w:r>
        <w:rPr>
          <w:rStyle w:val="VerbatimChar"/>
        </w:rPr>
        <w:t xml:space="preserve">N</w:t>
      </w:r>
      <w:r>
        <w:t xml:space="preserve">の数の上限</w:t>
      </w:r>
    </w:p>
    <w:p>
      <w:pPr>
        <w:pStyle w:val="DefinitionTerm"/>
      </w:pPr>
      <w:r>
        <w:rPr>
          <w:rStyle w:val="VerbatimChar"/>
        </w:rPr>
        <w:t xml:space="preserve">--compress</w:t>
      </w:r>
    </w:p>
    <w:p>
      <w:pPr>
        <w:pStyle w:val="Definition"/>
      </w:pPr>
      <w:r>
        <w:t xml:space="preserve">圧縮形式の指定(GZIP | BZIP2 | XZ | DISABLEから選択)</w:t>
      </w:r>
    </w:p>
    <w:p>
      <w:pPr>
        <w:pStyle w:val="FirstParagraph"/>
      </w:pPr>
      <w:r>
        <w:t xml:space="preserve">コマンドラインオプションに引き続いて、入力フォルダ、出力フォルダを指定します。</w:t>
      </w:r>
    </w:p>
    <w:p>
      <w:pPr>
        <w:pStyle w:val="BodyText"/>
      </w:pPr>
      <w:r>
        <w:t xml:space="preserve">ここで品質値の上限を指定しているのは、後述するデノイジングの際にあまりに品質値が大きい配列があるとエラーになることがあるためです。</w:t>
      </w:r>
      <w:r>
        <w:t xml:space="preserve"> </w:t>
      </w:r>
      <w:r>
        <w:t xml:space="preserve">期待エラー数の多い配列や</w:t>
      </w:r>
      <w:r>
        <w:rPr>
          <w:rStyle w:val="VerbatimChar"/>
        </w:rPr>
        <w:t xml:space="preserve">N</w:t>
      </w:r>
      <w:r>
        <w:t xml:space="preserve">を含む配列を除外しているのも同じ理由です。</w:t>
      </w:r>
      <w:r>
        <w:t xml:space="preserve"> </w:t>
      </w:r>
      <w:r>
        <w:t xml:space="preserve">塩基配列長の上限下限は事前に予想されるインサート長に基づいて決定します。</w:t>
      </w:r>
      <w:r>
        <w:t xml:space="preserve"> </w:t>
      </w:r>
      <w:r>
        <w:t xml:space="preserve">データから期待エラー数上限や塩基配列長の上限下限を決めたい場合、</w:t>
      </w:r>
      <w:r>
        <w:rPr>
          <w:rStyle w:val="VerbatimChar"/>
        </w:rPr>
        <w:t xml:space="preserve">clcalcfastqstatv</w:t>
      </w:r>
      <w:r>
        <w:t xml:space="preserve">コマンドの出力を参考にすると良いかもしれません。</w:t>
      </w:r>
    </w:p>
    <w:p>
      <w:pPr>
        <w:pStyle w:val="Heading3"/>
      </w:pPr>
      <w:bookmarkStart w:id="46" w:name="cldenoiseseqdによるデノイジング"/>
      <w:r>
        <w:t xml:space="preserve">cldenoiseseqdによるデノイジング</w:t>
      </w:r>
      <w:bookmarkEnd w:id="46"/>
    </w:p>
    <w:p>
      <w:pPr>
        <w:pStyle w:val="FirstParagraph"/>
      </w:pPr>
      <w:r>
        <w:t xml:space="preserve">以下のコマンドでDADA2</w:t>
      </w:r>
      <w:r>
        <w:t xml:space="preserve"> </w:t>
      </w:r>
      <w:r>
        <w:t xml:space="preserve">(Callahan</w:t>
      </w:r>
      <w:r>
        <w:t xml:space="preserve"> </w:t>
      </w:r>
      <w:r>
        <w:rPr>
          <w:i/>
        </w:rPr>
        <w:t xml:space="preserve">et al.</w:t>
      </w:r>
      <w:r>
        <w:t xml:space="preserve"> </w:t>
      </w:r>
      <w:r>
        <w:t xml:space="preserve">2016)</w:t>
      </w:r>
      <w:r>
        <w:t xml:space="preserve"> </w:t>
      </w:r>
      <w:r>
        <w:t xml:space="preserve">によるデノイジング処理を適用します。</w:t>
      </w:r>
    </w:p>
    <w:p>
      <w:pPr>
        <w:pStyle w:val="SourceCode"/>
      </w:pPr>
      <w:r>
        <w:rPr>
          <w:rStyle w:val="NormalTok"/>
        </w:rPr>
        <w:t xml:space="preserve">cldenoiseseqd \</w:t>
      </w:r>
      <w:r>
        <w:br/>
      </w:r>
      <w:r>
        <w:rPr>
          <w:rStyle w:val="NormalTok"/>
        </w:rPr>
        <w:t xml:space="preserve">--pool=pseudo \</w:t>
      </w:r>
      <w:r>
        <w:br/>
      </w:r>
      <w:r>
        <w:rPr>
          <w:rStyle w:val="NormalTok"/>
        </w:rPr>
        <w:t xml:space="preserve">--numthreads=NumberOfCPUcores \</w:t>
      </w:r>
      <w:r>
        <w:br/>
      </w:r>
      <w:r>
        <w:rPr>
          <w:rStyle w:val="NormalTok"/>
        </w:rPr>
        <w:t xml:space="preserve">04_filtered \</w:t>
      </w:r>
      <w:r>
        <w:br/>
      </w:r>
      <w:r>
        <w:rPr>
          <w:rStyle w:val="NormalTok"/>
        </w:rPr>
        <w:t xml:space="preserve">05_denoised</w:t>
      </w:r>
    </w:p>
    <w:p>
      <w:pPr>
        <w:pStyle w:val="FirstParagraph"/>
      </w:pPr>
      <w:r>
        <w:t xml:space="preserve">コマンドラインオプションの意味は以下の通りです。</w:t>
      </w:r>
    </w:p>
    <w:p>
      <w:pPr>
        <w:pStyle w:val="DefinitionTerm"/>
      </w:pPr>
      <w:r>
        <w:rPr>
          <w:rStyle w:val="VerbatimChar"/>
        </w:rPr>
        <w:t xml:space="preserve">--pool</w:t>
      </w:r>
    </w:p>
    <w:p>
      <w:pPr>
        <w:pStyle w:val="Definition"/>
      </w:pPr>
      <w:r>
        <w:t xml:space="preserve">サンプルのプール方法を指定(ENABLE | DISABLE | PSEUDOから選択)</w:t>
      </w:r>
    </w:p>
    <w:p>
      <w:pPr>
        <w:pStyle w:val="FirstParagraph"/>
      </w:pPr>
      <w:r>
        <w:t xml:space="preserve">コマンドラインオプションに引き続いて、入力フォルダ、出力フォルダを指定します。</w:t>
      </w:r>
    </w:p>
    <w:p>
      <w:pPr>
        <w:pStyle w:val="BodyText"/>
      </w:pPr>
      <w:r>
        <w:t xml:space="preserve">サンプルのプールを有効化すると、デノイジング効率は向上しますが、サンプル数が多いほど計算量が膨大になります。</w:t>
      </w:r>
      <w:r>
        <w:t xml:space="preserve"> </w:t>
      </w:r>
      <w:r>
        <w:t xml:space="preserve">無効化すればデノイジング効率が低下してしまうため、DADA2開発者が用意しているPseudo-pooling法をここでは使用しています(Priorは使用していません)。</w:t>
      </w:r>
      <w:r>
        <w:t xml:space="preserve"> </w:t>
      </w:r>
      <w:r>
        <w:t xml:space="preserve">Pseudo-pooling法に関してはDADA2の公式Webサイトをご参照下さい。</w:t>
      </w:r>
    </w:p>
    <w:p>
      <w:pPr>
        <w:pStyle w:val="Heading3"/>
      </w:pPr>
      <w:bookmarkStart w:id="47" w:name="clremovechimevによる参照配列データベースを用いないキメラ除去"/>
      <w:r>
        <w:t xml:space="preserve">clremovechimevによる参照配列データベースを用いないキメラ除去</w:t>
      </w:r>
      <w:bookmarkEnd w:id="47"/>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に実装されているUCHIME3アルゴリズム</w:t>
      </w:r>
      <w:r>
        <w:t xml:space="preserve"> </w:t>
      </w:r>
      <w:r>
        <w:t xml:space="preserve">(Edgar 2016)</w:t>
      </w:r>
      <w:r>
        <w:t xml:space="preserve"> </w:t>
      </w:r>
      <w:r>
        <w:t xml:space="preserve">を使用したキメラ配列検出・除去を適用します。</w:t>
      </w:r>
    </w:p>
    <w:p>
      <w:pPr>
        <w:pStyle w:val="SourceCode"/>
      </w:pPr>
      <w:r>
        <w:rPr>
          <w:rStyle w:val="NormalTok"/>
        </w:rPr>
        <w:t xml:space="preserve">clremovechimev \</w:t>
      </w:r>
      <w:r>
        <w:br/>
      </w:r>
      <w:r>
        <w:rPr>
          <w:rStyle w:val="NormalTok"/>
        </w:rPr>
        <w:t xml:space="preserve">--mode=denovo \</w:t>
      </w:r>
      <w:r>
        <w:br/>
      </w:r>
      <w:r>
        <w:rPr>
          <w:rStyle w:val="NormalTok"/>
        </w:rPr>
        <w:t xml:space="preserve">--uchimedenovo=3 \</w:t>
      </w:r>
      <w:r>
        <w:br/>
      </w:r>
      <w:r>
        <w:rPr>
          <w:rStyle w:val="NormalTok"/>
        </w:rPr>
        <w:t xml:space="preserve">--numthreads=NumberOfCPUcores \</w:t>
      </w:r>
      <w:r>
        <w:br/>
      </w:r>
      <w:r>
        <w:rPr>
          <w:rStyle w:val="NormalTok"/>
        </w:rPr>
        <w:t xml:space="preserve">05_denoised \</w:t>
      </w:r>
      <w:r>
        <w:br/>
      </w:r>
      <w:r>
        <w:rPr>
          <w:rStyle w:val="NormalTok"/>
        </w:rPr>
        <w:t xml:space="preserve">06_chimeraremoved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動作モードを指定(BOTH | DENOVO | REFから選択)</w:t>
      </w:r>
    </w:p>
    <w:p>
      <w:pPr>
        <w:pStyle w:val="DefinitionTerm"/>
      </w:pPr>
      <w:r>
        <w:rPr>
          <w:rStyle w:val="VerbatimChar"/>
        </w:rPr>
        <w:t xml:space="preserve">--uchimedenovo</w:t>
      </w:r>
    </w:p>
    <w:p>
      <w:pPr>
        <w:pStyle w:val="Definition"/>
      </w:pPr>
      <w:r>
        <w:t xml:space="preserve">UCHIME de novoのバージョンを指定(1 | 2 | 3から選択)</w:t>
      </w:r>
    </w:p>
    <w:p>
      <w:pPr>
        <w:pStyle w:val="FirstParagraph"/>
      </w:pPr>
      <w:r>
        <w:t xml:space="preserve">コマンドラインオプションに引き続いて、入力フォルダ、出力フォルダを指定します。</w:t>
      </w:r>
    </w:p>
    <w:p>
      <w:pPr>
        <w:pStyle w:val="BodyText"/>
      </w:pPr>
      <w:r>
        <w:rPr>
          <w:rStyle w:val="VerbatimChar"/>
        </w:rPr>
        <w:t xml:space="preserve">--mode=denovo</w:t>
      </w:r>
      <w:r>
        <w:t xml:space="preserve">というのは参照配列データベースを用いないキメラ除去モードのことを指します。</w:t>
      </w:r>
      <w:r>
        <w:t xml:space="preserve"> </w:t>
      </w:r>
      <w:r>
        <w:t xml:space="preserve">UCHIME de novoは多少内容の異なる3つのバージョンがありますが、デノイジングした塩基配列に対して最適化されているのはUCHIME3なので、それを選択しています。</w:t>
      </w:r>
    </w:p>
    <w:p>
      <w:pPr>
        <w:pStyle w:val="Heading3"/>
      </w:pPr>
      <w:bookmarkStart w:id="48" w:name="clclusterstdvによる内部標準配列クラスタリング"/>
      <w:r>
        <w:t xml:space="preserve">clclusterstdvによる内部標準配列クラスタリング</w:t>
      </w:r>
      <w:bookmarkEnd w:id="48"/>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に実装されているUCLUSTアルゴリズム</w:t>
      </w:r>
      <w:r>
        <w:t xml:space="preserve"> </w:t>
      </w:r>
      <w:r>
        <w:t xml:space="preserve">(Edgar 2010)</w:t>
      </w:r>
      <w:r>
        <w:t xml:space="preserve"> </w:t>
      </w:r>
      <w:r>
        <w:t xml:space="preserve">を使用して内部標準配列にマッチする塩基配列をひとまとめにします。</w:t>
      </w:r>
    </w:p>
    <w:p>
      <w:pPr>
        <w:pStyle w:val="SourceCode"/>
      </w:pPr>
      <w:r>
        <w:rPr>
          <w:rStyle w:val="NormalTok"/>
        </w:rPr>
        <w:t xml:space="preserve">clclusterstdv \</w:t>
      </w:r>
      <w:r>
        <w:br/>
      </w:r>
      <w:r>
        <w:rPr>
          <w:rStyle w:val="NormalTok"/>
        </w:rPr>
        <w:t xml:space="preserve">--standardseq=standard.fasta \</w:t>
      </w:r>
      <w:r>
        <w:br/>
      </w:r>
      <w:r>
        <w:rPr>
          <w:rStyle w:val="NormalTok"/>
        </w:rPr>
        <w:t xml:space="preserve">--minident=0.9 \</w:t>
      </w:r>
      <w:r>
        <w:br/>
      </w:r>
      <w:r>
        <w:rPr>
          <w:rStyle w:val="NormalTok"/>
        </w:rPr>
        <w:t xml:space="preserve">--numthreads=NumberOfCPUcores \</w:t>
      </w:r>
      <w:r>
        <w:br/>
      </w:r>
      <w:r>
        <w:rPr>
          <w:rStyle w:val="NormalTok"/>
        </w:rPr>
        <w:t xml:space="preserve">06_chimeraremoved \</w:t>
      </w:r>
      <w:r>
        <w:br/>
      </w:r>
      <w:r>
        <w:rPr>
          <w:rStyle w:val="NormalTok"/>
        </w:rPr>
        <w:t xml:space="preserve">07_stdclustered</w:t>
      </w:r>
    </w:p>
    <w:p>
      <w:pPr>
        <w:pStyle w:val="FirstParagraph"/>
      </w:pPr>
      <w:r>
        <w:t xml:space="preserve">コマンドラインオプションの意味は以下の通りです。</w:t>
      </w:r>
    </w:p>
    <w:p>
      <w:pPr>
        <w:pStyle w:val="DefinitionTerm"/>
      </w:pPr>
      <w:r>
        <w:rPr>
          <w:rStyle w:val="VerbatimChar"/>
        </w:rPr>
        <w:t xml:space="preserve">--standardseq</w:t>
      </w:r>
    </w:p>
    <w:p>
      <w:pPr>
        <w:pStyle w:val="Definition"/>
      </w:pPr>
      <w:r>
        <w:t xml:space="preserve">内部標準DNA塩基配列ファイル</w:t>
      </w:r>
    </w:p>
    <w:p>
      <w:pPr>
        <w:pStyle w:val="DefinitionTerm"/>
      </w:pPr>
      <w:r>
        <w:rPr>
          <w:rStyle w:val="VerbatimChar"/>
        </w:rPr>
        <w:t xml:space="preserve">--minident</w:t>
      </w:r>
    </w:p>
    <w:p>
      <w:pPr>
        <w:pStyle w:val="Definition"/>
      </w:pPr>
      <w:r>
        <w:t xml:space="preserve">内部標準DNAと判定する類似度の下限</w:t>
      </w:r>
    </w:p>
    <w:p>
      <w:pPr>
        <w:pStyle w:val="FirstParagraph"/>
      </w:pPr>
      <w:r>
        <w:t xml:space="preserve">コマンドラインオプションに引き続いて、入力フォルダ、出力フォルダを指定します。</w:t>
      </w:r>
    </w:p>
    <w:p>
      <w:pPr>
        <w:pStyle w:val="BodyText"/>
      </w:pPr>
      <w:r>
        <w:t xml:space="preserve">内部標準DNAと判定する類似度の下限は、内部標準配列と実在する生物の塩基配列の類似度最大値が低い(0.85未満)場合には0.9程度で問題ないでしょう。</w:t>
      </w:r>
      <w:r>
        <w:t xml:space="preserve"> </w:t>
      </w:r>
      <w:r>
        <w:t xml:space="preserve">Ushio</w:t>
      </w:r>
      <w:r>
        <w:t xml:space="preserve"> </w:t>
      </w:r>
      <w:r>
        <w:rPr>
          <w:i/>
        </w:rPr>
        <w:t xml:space="preserve">et al.</w:t>
      </w:r>
      <w:r>
        <w:t xml:space="preserve"> </w:t>
      </w:r>
      <w:r>
        <w:t xml:space="preserve">(2022)</w:t>
      </w:r>
      <w:r>
        <w:t xml:space="preserve"> </w:t>
      </w:r>
      <w:r>
        <w:t xml:space="preserve">のAppendix S1に掲載されているMiFish用内部標準配列はこの条件を満たしています。</w:t>
      </w:r>
      <w:r>
        <w:t xml:space="preserve"> </w:t>
      </w:r>
      <w:r>
        <w:t xml:space="preserve">内部標準配列と実在する生物の塩基配列の類似度が高く(0.85以上)、内部標準DNAの合成エラー率が低いと期待できる場合は0.97程度まで値を大きくしても構いません。</w:t>
      </w:r>
      <w:r>
        <w:t xml:space="preserve"> </w:t>
      </w:r>
      <w:r>
        <w:t xml:space="preserve">内部標準DNAの合成エラー率が低いと期待できるかどうかは、合成業者の公称エラー率や合成方法などから判断します。</w:t>
      </w:r>
      <w:r>
        <w:t xml:space="preserve"> </w:t>
      </w:r>
      <w:r>
        <w:t xml:space="preserve">判断が難しい場合は、値を0.90～0.97の範囲で0.01間隔で変化させ、内部標準DNAと判定される配列数が急激に変化するところを探し、変化点の小さい方に設定します。</w:t>
      </w:r>
      <w:r>
        <w:t xml:space="preserve"> </w:t>
      </w:r>
      <w:r>
        <w:t xml:space="preserve">内部標準DNAと判定される配列数が急激に変化するところが見つからない場合、内部標準DNAの合成エラー率が非常に高い、または内部標準配列に似た配列を持った生物の配列が含まれている、またはその両方であり定量は不可能と考えられるため、内部標準DNAの合成を業者に依頼するところから全てやり直す必要があります。</w:t>
      </w:r>
      <w:r>
        <w:t xml:space="preserve"> </w:t>
      </w:r>
      <w:r>
        <w:t xml:space="preserve">合成された内部標準DNAと生物のDNAの区別ができないので、非定量メタバーコーディングとしてもデータを使用することはできません。</w:t>
      </w:r>
    </w:p>
    <w:p>
      <w:pPr>
        <w:pStyle w:val="Heading3"/>
      </w:pPr>
      <w:bookmarkStart w:id="49" w:name="clremovechimevによる参照配列データベースを用いたキメラ除去"/>
      <w:r>
        <w:t xml:space="preserve">clremovechimevによる参照配列データベースを用いたキメラ除去</w:t>
      </w:r>
      <w:bookmarkEnd w:id="49"/>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に実装されているUCHIMEアルゴリズム</w:t>
      </w:r>
      <w:r>
        <w:t xml:space="preserve"> </w:t>
      </w:r>
      <w:r>
        <w:t xml:space="preserve">(Edgar</w:t>
      </w:r>
      <w:r>
        <w:t xml:space="preserve"> </w:t>
      </w:r>
      <w:r>
        <w:rPr>
          <w:i/>
        </w:rPr>
        <w:t xml:space="preserve">et al.</w:t>
      </w:r>
      <w:r>
        <w:t xml:space="preserve"> </w:t>
      </w:r>
      <w:r>
        <w:t xml:space="preserve">2011)</w:t>
      </w:r>
      <w:r>
        <w:t xml:space="preserve"> </w:t>
      </w:r>
      <w:r>
        <w:t xml:space="preserve">を使用したキメラ配列検出・除去を適用します。</w:t>
      </w:r>
    </w:p>
    <w:p>
      <w:pPr>
        <w:pStyle w:val="SourceCode"/>
      </w:pPr>
      <w:r>
        <w:rPr>
          <w:rStyle w:val="NormalTok"/>
        </w:rPr>
        <w:t xml:space="preserve">clremovechimev \</w:t>
      </w:r>
      <w:r>
        <w:br/>
      </w:r>
      <w:r>
        <w:rPr>
          <w:rStyle w:val="NormalTok"/>
        </w:rPr>
        <w:t xml:space="preserve">--mode=ref \</w:t>
      </w:r>
      <w:r>
        <w:br/>
      </w:r>
      <w:r>
        <w:rPr>
          <w:rStyle w:val="NormalTok"/>
        </w:rPr>
        <w:t xml:space="preserve">--referencedb=cdu12s \</w:t>
      </w:r>
      <w:r>
        <w:br/>
      </w:r>
      <w:r>
        <w:rPr>
          <w:rStyle w:val="NormalTok"/>
        </w:rPr>
        <w:t xml:space="preserve">--addtoref=07_stdclustered/stdvariations.fasta \</w:t>
      </w:r>
      <w:r>
        <w:br/>
      </w:r>
      <w:r>
        <w:rPr>
          <w:rStyle w:val="NormalTok"/>
        </w:rPr>
        <w:t xml:space="preserve">--numthreads=NumberOfCPUcores \</w:t>
      </w:r>
      <w:r>
        <w:br/>
      </w:r>
      <w:r>
        <w:rPr>
          <w:rStyle w:val="NormalTok"/>
        </w:rPr>
        <w:t xml:space="preserve">07_stdclustered \</w:t>
      </w:r>
      <w:r>
        <w:br/>
      </w:r>
      <w:r>
        <w:rPr>
          <w:rStyle w:val="NormalTok"/>
        </w:rPr>
        <w:t xml:space="preserve">08_chimeraremoved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動作モードを指定(BOTH | DENOVO | REFから選択)</w:t>
      </w:r>
    </w:p>
    <w:p>
      <w:pPr>
        <w:pStyle w:val="DefinitionTerm"/>
      </w:pPr>
      <w:r>
        <w:rPr>
          <w:rStyle w:val="VerbatimChar"/>
        </w:rPr>
        <w:t xml:space="preserve">--referencedb</w:t>
      </w:r>
    </w:p>
    <w:p>
      <w:pPr>
        <w:pStyle w:val="Definition"/>
      </w:pPr>
      <w:r>
        <w:t xml:space="preserve">参照配列データベース</w:t>
      </w:r>
    </w:p>
    <w:p>
      <w:pPr>
        <w:pStyle w:val="DefinitionTerm"/>
      </w:pPr>
      <w:r>
        <w:rPr>
          <w:rStyle w:val="VerbatimChar"/>
        </w:rPr>
        <w:t xml:space="preserve">--addtoref</w:t>
      </w:r>
    </w:p>
    <w:p>
      <w:pPr>
        <w:pStyle w:val="Definition"/>
      </w:pPr>
      <w:r>
        <w:t xml:space="preserve">参照配列データベースに追加する参照配列ファイル</w:t>
      </w:r>
    </w:p>
    <w:p>
      <w:pPr>
        <w:pStyle w:val="FirstParagraph"/>
      </w:pPr>
      <w:r>
        <w:t xml:space="preserve">コマンドラインオプションに引き続いて、入力フォルダ、出力フォルダを指定します。</w:t>
      </w:r>
    </w:p>
    <w:p>
      <w:pPr>
        <w:pStyle w:val="BodyText"/>
      </w:pPr>
      <w:r>
        <w:rPr>
          <w:rStyle w:val="VerbatimChar"/>
        </w:rPr>
        <w:t xml:space="preserve">--mode=ref</w:t>
      </w:r>
      <w:r>
        <w:t xml:space="preserve">は参照配列データベースを用いたキメラ除去モードを指します。</w:t>
      </w:r>
      <w:r>
        <w:t xml:space="preserve"> </w:t>
      </w:r>
      <w:r>
        <w:t xml:space="preserve">Claidentのインストーラで自動インストールされる参照配列データベースは以下の通りです。</w:t>
      </w:r>
    </w:p>
    <w:p>
      <w:pPr>
        <w:pStyle w:val="DefinitionTerm"/>
      </w:pPr>
      <w:r>
        <w:t xml:space="preserve">rdpgoldv9</w:t>
      </w:r>
    </w:p>
    <w:p>
      <w:pPr>
        <w:pStyle w:val="Definition"/>
      </w:pPr>
      <w:r>
        <w:t xml:space="preserve">細菌16S用</w:t>
      </w:r>
    </w:p>
    <w:p>
      <w:pPr>
        <w:pStyle w:val="DefinitionTerm"/>
      </w:pPr>
      <w:r>
        <w:t xml:space="preserve">dairydb3.0.0</w:t>
      </w:r>
    </w:p>
    <w:p>
      <w:pPr>
        <w:pStyle w:val="Definition"/>
      </w:pPr>
      <w:r>
        <w:t xml:space="preserve">細菌16S用</w:t>
      </w:r>
    </w:p>
    <w:p>
      <w:pPr>
        <w:pStyle w:val="DefinitionTerm"/>
      </w:pPr>
      <w:r>
        <w:t xml:space="preserve">unite20170628, unite20170628untrim, unite20170628its1, unite20170628its2</w:t>
      </w:r>
    </w:p>
    <w:p>
      <w:pPr>
        <w:pStyle w:val="Definition"/>
      </w:pPr>
      <w:r>
        <w:t xml:space="preserve">真菌ITS用</w:t>
      </w:r>
    </w:p>
    <w:p>
      <w:pPr>
        <w:pStyle w:val="DefinitionTerm"/>
      </w:pPr>
      <w:r>
        <w:t xml:space="preserve">cdu12s</w:t>
      </w:r>
    </w:p>
    <w:p>
      <w:pPr>
        <w:pStyle w:val="Definition"/>
      </w:pPr>
      <w:r>
        <w:t xml:space="preserve">ミトコンドリア12S用</w:t>
      </w:r>
    </w:p>
    <w:p>
      <w:pPr>
        <w:pStyle w:val="DefinitionTerm"/>
      </w:pPr>
      <w:r>
        <w:t xml:space="preserve">cdu16s</w:t>
      </w:r>
    </w:p>
    <w:p>
      <w:pPr>
        <w:pStyle w:val="Definition"/>
      </w:pPr>
      <w:r>
        <w:t xml:space="preserve">ミトコンドリア16S用</w:t>
      </w:r>
    </w:p>
    <w:p>
      <w:pPr>
        <w:pStyle w:val="DefinitionTerm"/>
      </w:pPr>
      <w:r>
        <w:t xml:space="preserve">cducox1</w:t>
      </w:r>
    </w:p>
    <w:p>
      <w:pPr>
        <w:pStyle w:val="Definition"/>
      </w:pPr>
      <w:r>
        <w:t xml:space="preserve">ミトコンドリアCOX1(COI)用</w:t>
      </w:r>
    </w:p>
    <w:p>
      <w:pPr>
        <w:pStyle w:val="DefinitionTerm"/>
      </w:pPr>
      <w:r>
        <w:t xml:space="preserve">cducytb</w:t>
      </w:r>
    </w:p>
    <w:p>
      <w:pPr>
        <w:pStyle w:val="Definition"/>
      </w:pPr>
      <w:r>
        <w:t xml:space="preserve">ミトコンドリアCyt-b用</w:t>
      </w:r>
    </w:p>
    <w:p>
      <w:pPr>
        <w:pStyle w:val="DefinitionTerm"/>
      </w:pPr>
      <w:r>
        <w:t xml:space="preserve">cdudloop</w:t>
      </w:r>
    </w:p>
    <w:p>
      <w:pPr>
        <w:pStyle w:val="Definition"/>
      </w:pPr>
      <w:r>
        <w:t xml:space="preserve">ミトコンドリアD-loop(調節領域)用</w:t>
      </w:r>
    </w:p>
    <w:p>
      <w:pPr>
        <w:pStyle w:val="DefinitionTerm"/>
      </w:pPr>
      <w:r>
        <w:t xml:space="preserve">cdumatk</w:t>
      </w:r>
    </w:p>
    <w:p>
      <w:pPr>
        <w:pStyle w:val="Definition"/>
      </w:pPr>
      <w:r>
        <w:t xml:space="preserve">葉緑体matK用</w:t>
      </w:r>
    </w:p>
    <w:p>
      <w:pPr>
        <w:pStyle w:val="DefinitionTerm"/>
      </w:pPr>
      <w:r>
        <w:t xml:space="preserve">cdurbcl</w:t>
      </w:r>
    </w:p>
    <w:p>
      <w:pPr>
        <w:pStyle w:val="Definition"/>
      </w:pPr>
      <w:r>
        <w:t xml:space="preserve">葉緑体rbcL用</w:t>
      </w:r>
    </w:p>
    <w:p>
      <w:pPr>
        <w:pStyle w:val="DefinitionTerm"/>
      </w:pPr>
      <w:r>
        <w:t xml:space="preserve">cdutrnhpsba</w:t>
      </w:r>
    </w:p>
    <w:p>
      <w:pPr>
        <w:pStyle w:val="Definition"/>
      </w:pPr>
      <w:r>
        <w:t xml:space="preserve">葉緑体trnH-psbA用</w:t>
      </w:r>
    </w:p>
    <w:p>
      <w:pPr>
        <w:pStyle w:val="FirstParagraph"/>
      </w:pPr>
      <w:r>
        <w:t xml:space="preserve">キメラ除去用参照配列データベースは「</w:t>
      </w:r>
      <w:r>
        <w:rPr>
          <w:rStyle w:val="VerbatimChar"/>
        </w:rPr>
        <w:t xml:space="preserve">インストール先/share/claident/uchimedb</w:t>
      </w:r>
      <w:r>
        <w:t xml:space="preserve">」にあるため、このフォルダの内容を見ればインストールされている参照配列データベースがわかります。</w:t>
      </w:r>
    </w:p>
    <w:p>
      <w:pPr>
        <w:pStyle w:val="BodyText"/>
      </w:pPr>
      <w:r>
        <w:t xml:space="preserve">手動でインストールする必要がありますが、細菌16SにはSILVAのSSURefやSSUParc、真菌ITSにはUNITEのFull UNITE+INSD dataset for eukaryotesを推奨します。</w:t>
      </w:r>
      <w:r>
        <w:t xml:space="preserve"> </w:t>
      </w:r>
      <w:r>
        <w:t xml:space="preserve">MiFishで増幅されるのはミトコンドリア12S領域の一部なので、cdu12sを使用します。</w:t>
      </w:r>
      <w:r>
        <w:t xml:space="preserve"> </w:t>
      </w:r>
      <w:r>
        <w:t xml:space="preserve">名前がcduから始まるキメラ検出用参照配列データベースは、筆者が公共データベースの完全長または完全長に近い長さのミトコンドリアゲノム・葉緑体ゲノム配列から当該領域を切り出したものです。</w:t>
      </w:r>
      <w:r>
        <w:t xml:space="preserve"> </w:t>
      </w:r>
      <w:r>
        <w:t xml:space="preserve">完全長または完全長に近いデータはキメラである可能性は低いだろうという仮定に基づいています。</w:t>
      </w:r>
      <w:r>
        <w:t xml:space="preserve"> </w:t>
      </w:r>
      <w:r>
        <w:t xml:space="preserve">内部標準DNAを添加して行うPCRでは、内部標準DNAと内部標準DNA間のキメラや、内部標準DNAと生物のDNA間のキメラも形成されます。</w:t>
      </w:r>
      <w:r>
        <w:t xml:space="preserve"> </w:t>
      </w:r>
      <w:r>
        <w:t xml:space="preserve">そこで、内部標準DNAと判定された配列群(「</w:t>
      </w:r>
      <w:r>
        <w:rPr>
          <w:rStyle w:val="VerbatimChar"/>
        </w:rPr>
        <w:t xml:space="preserve">07_stdclustered/stdvariations.fasta</w:t>
      </w:r>
      <w:r>
        <w:t xml:space="preserve">」に含まれている)を参照配列に追加することで、キメラの検出力向上を狙っています。</w:t>
      </w:r>
      <w:r>
        <w:t xml:space="preserve"> </w:t>
      </w:r>
      <w:r>
        <w:t xml:space="preserve">「</w:t>
      </w:r>
      <w:r>
        <w:rPr>
          <w:rStyle w:val="VerbatimChar"/>
        </w:rPr>
        <w:t xml:space="preserve">standard.fasta</w:t>
      </w:r>
      <w:r>
        <w:t xml:space="preserve">」 (合成業者に依頼した際の配列、すなわち合成エラーを一切含まない配列)ではなく「</w:t>
      </w:r>
      <w:r>
        <w:rPr>
          <w:rStyle w:val="VerbatimChar"/>
        </w:rPr>
        <w:t xml:space="preserve">07_stdclustered/stdvariations.fasta</w:t>
      </w:r>
      <w:r>
        <w:t xml:space="preserve">」 (不一致をある程度許容して内部標準配列と判定された配列、すなわち合成エラーを含む内部標準配列)を使用するのは、合成エラーのある内部標準DNAと合成エラーのある内部標準DNA間のキメラや合成エラーのある内部標準DNAと生物のDNA間のキメラをできるだけ検出するためです。</w:t>
      </w:r>
    </w:p>
    <w:p>
      <w:pPr>
        <w:pStyle w:val="Heading3"/>
      </w:pPr>
      <w:bookmarkStart w:id="50" w:name="clremovecontamによるインデックスホッピング除去"/>
      <w:r>
        <w:t xml:space="preserve">clremovecontamによるインデックスホッピング除去</w:t>
      </w:r>
      <w:bookmarkEnd w:id="50"/>
    </w:p>
    <w:p>
      <w:pPr>
        <w:pStyle w:val="FirstParagraph"/>
      </w:pPr>
      <w:r>
        <w:t xml:space="preserve">以下のコマンドで、</w:t>
      </w:r>
      <w:r>
        <w:t xml:space="preserve"> </w:t>
      </w:r>
      <w:r>
        <w:t xml:space="preserve">Esling</w:t>
      </w:r>
      <w:r>
        <w:t xml:space="preserve"> </w:t>
      </w:r>
      <w:r>
        <w:rPr>
          <w:i/>
        </w:rPr>
        <w:t xml:space="preserve">et al.</w:t>
      </w:r>
      <w:r>
        <w:t xml:space="preserve"> </w:t>
      </w:r>
      <w:r>
        <w:t xml:space="preserve">(2015)</w:t>
      </w:r>
      <w:r>
        <w:t xml:space="preserve"> </w:t>
      </w:r>
      <w:r>
        <w:t xml:space="preserve">の方法に基づくインデックスホッピング除去を適用します。</w:t>
      </w:r>
    </w:p>
    <w:p>
      <w:pPr>
        <w:pStyle w:val="SourceCode"/>
      </w:pPr>
      <w:r>
        <w:rPr>
          <w:rStyle w:val="NormalTok"/>
        </w:rPr>
        <w:t xml:space="preserve">clremovecontam \</w:t>
      </w:r>
      <w:r>
        <w:br/>
      </w:r>
      <w:r>
        <w:rPr>
          <w:rStyle w:val="NormalTok"/>
        </w:rPr>
        <w:t xml:space="preserve">--test=thompson \</w:t>
      </w:r>
      <w:r>
        <w:br/>
      </w:r>
      <w:r>
        <w:rPr>
          <w:rStyle w:val="NormalTok"/>
        </w:rPr>
        <w:t xml:space="preserve">--index1file=index1.fasta \</w:t>
      </w:r>
      <w:r>
        <w:br/>
      </w:r>
      <w:r>
        <w:rPr>
          <w:rStyle w:val="NormalTok"/>
        </w:rPr>
        <w:t xml:space="preserve">--index2file=index2.fasta \</w:t>
      </w:r>
      <w:r>
        <w:br/>
      </w:r>
      <w:r>
        <w:rPr>
          <w:rStyle w:val="NormalTok"/>
        </w:rPr>
        <w:t xml:space="preserve">--numthreads=NumberOfCPUcores \</w:t>
      </w:r>
      <w:r>
        <w:br/>
      </w:r>
      <w:r>
        <w:rPr>
          <w:rStyle w:val="NormalTok"/>
        </w:rPr>
        <w:t xml:space="preserve">08_chimeraremoved \</w:t>
      </w:r>
      <w:r>
        <w:br/>
      </w:r>
      <w:r>
        <w:rPr>
          <w:rStyle w:val="NormalTok"/>
        </w:rPr>
        <w:t xml:space="preserve">09_hoppingremoved</w:t>
      </w:r>
    </w:p>
    <w:p>
      <w:pPr>
        <w:pStyle w:val="FirstParagraph"/>
      </w:pPr>
      <w:r>
        <w:t xml:space="preserve">コマンドラインオプションの意味は以下の通りです。</w:t>
      </w:r>
    </w:p>
    <w:p>
      <w:pPr>
        <w:pStyle w:val="DefinitionTerm"/>
      </w:pPr>
      <w:r>
        <w:rPr>
          <w:rStyle w:val="VerbatimChar"/>
        </w:rPr>
        <w:t xml:space="preserve">--test</w:t>
      </w:r>
    </w:p>
    <w:p>
      <w:pPr>
        <w:pStyle w:val="Definition"/>
      </w:pPr>
      <w:r>
        <w:t xml:space="preserve">検定方法を指定(THOMPSON | BINOMIALから選択)</w:t>
      </w:r>
    </w:p>
    <w:p>
      <w:pPr>
        <w:pStyle w:val="DefinitionTerm"/>
      </w:pPr>
      <w:r>
        <w:rPr>
          <w:rStyle w:val="VerbatimChar"/>
        </w:rPr>
        <w:t xml:space="preserve">--index1file</w:t>
      </w:r>
    </w:p>
    <w:p>
      <w:pPr>
        <w:pStyle w:val="Definition"/>
      </w:pPr>
      <w:r>
        <w:t xml:space="preserve">リバース側インデックス配列ファイル(</w:t>
      </w:r>
      <w:r>
        <w:rPr>
          <w:rStyle w:val="VerbatimChar"/>
        </w:rPr>
        <w:t xml:space="preserve">clsplitseq</w:t>
      </w:r>
      <w:r>
        <w:t xml:space="preserve">に与えたものと同じ)</w:t>
      </w:r>
    </w:p>
    <w:p>
      <w:pPr>
        <w:pStyle w:val="DefinitionTerm"/>
      </w:pPr>
      <w:r>
        <w:rPr>
          <w:rStyle w:val="VerbatimChar"/>
        </w:rPr>
        <w:t xml:space="preserve">--index2file</w:t>
      </w:r>
    </w:p>
    <w:p>
      <w:pPr>
        <w:pStyle w:val="Definition"/>
      </w:pPr>
      <w:r>
        <w:t xml:space="preserve">フォワード側インデックス配列ファイル(</w:t>
      </w:r>
      <w:r>
        <w:rPr>
          <w:rStyle w:val="VerbatimChar"/>
        </w:rPr>
        <w:t xml:space="preserve">clsplitseq</w:t>
      </w:r>
      <w:r>
        <w:t xml:space="preserve">に与えたものと同じ)</w:t>
      </w:r>
    </w:p>
    <w:p>
      <w:pPr>
        <w:pStyle w:val="FirstParagraph"/>
      </w:pPr>
      <w:r>
        <w:t xml:space="preserve">コマンドラインオプションに引き続いて、入力フォルダ、出力フォルダを指定します。</w:t>
      </w:r>
    </w:p>
    <w:p>
      <w:pPr>
        <w:pStyle w:val="BodyText"/>
      </w:pPr>
      <w:r>
        <w:t xml:space="preserve">このコマンドは、各サンプルに対して、「片方のインデックスを共有する、未使用のインデックスの組み合わせ」(共有していない方のインデックスのインデックスホッピングによって生じたものである可能性がある)におけるそのASVのリード数に対して、サンプルにおけるASVのリード数が外れ値でないのであれば、それはインデックスホッピング由来であると判定して0に置換します。</w:t>
      </w:r>
    </w:p>
    <w:p>
      <w:pPr>
        <w:pStyle w:val="Heading3"/>
      </w:pPr>
      <w:bookmarkStart w:id="51" w:name="Xa289b86ea08d3f3d275e124ff6c56b49de31ee7"/>
      <w:r>
        <w:t xml:space="preserve">clremovecontamとネガティブコントロールを利用したデコンタミネーション</w:t>
      </w:r>
      <w:bookmarkEnd w:id="51"/>
    </w:p>
    <w:p>
      <w:pPr>
        <w:pStyle w:val="FirstParagraph"/>
      </w:pPr>
      <w:r>
        <w:t xml:space="preserve">以下のコマンドでは、サンプルとフィールドブランクにおける環境水中の各ASVのDNA濃度を算出し、サンプルにおけるDNA濃度が外れ値でないならば、それはコンタミネーション由来であると判定して0に置換します。</w:t>
      </w:r>
    </w:p>
    <w:p>
      <w:pPr>
        <w:pStyle w:val="SourceCode"/>
      </w:pPr>
      <w:r>
        <w:rPr>
          <w:rStyle w:val="NormalTok"/>
        </w:rPr>
        <w:t xml:space="preserve">clremovecontam \</w:t>
      </w:r>
      <w:r>
        <w:br/>
      </w:r>
      <w:r>
        <w:rPr>
          <w:rStyle w:val="NormalTok"/>
        </w:rPr>
        <w:t xml:space="preserve">--test=thompson \</w:t>
      </w:r>
      <w:r>
        <w:br/>
      </w:r>
      <w:r>
        <w:rPr>
          <w:rStyle w:val="NormalTok"/>
        </w:rPr>
        <w:t xml:space="preserve">--blanklist=blanklist.txt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09_hoppingremoved \</w:t>
      </w:r>
      <w:r>
        <w:br/>
      </w:r>
      <w:r>
        <w:rPr>
          <w:rStyle w:val="NormalTok"/>
        </w:rPr>
        <w:t xml:space="preserve">10_decontaminated</w:t>
      </w:r>
    </w:p>
    <w:p>
      <w:pPr>
        <w:pStyle w:val="FirstParagraph"/>
      </w:pPr>
      <w:r>
        <w:t xml:space="preserve">コマンドラインオプションの意味は以下の通りです。</w:t>
      </w:r>
    </w:p>
    <w:p>
      <w:pPr>
        <w:pStyle w:val="DefinitionTerm"/>
      </w:pPr>
      <w:r>
        <w:rPr>
          <w:rStyle w:val="VerbatimChar"/>
        </w:rPr>
        <w:t xml:space="preserve">--test</w:t>
      </w:r>
    </w:p>
    <w:p>
      <w:pPr>
        <w:pStyle w:val="Definition"/>
      </w:pPr>
      <w:r>
        <w:t xml:space="preserve">検定方法を指定(THOMPSON | BINOMIALから選択)</w:t>
      </w:r>
    </w:p>
    <w:p>
      <w:pPr>
        <w:pStyle w:val="DefinitionTerm"/>
      </w:pPr>
      <w:r>
        <w:rPr>
          <w:rStyle w:val="VerbatimChar"/>
        </w:rPr>
        <w:t xml:space="preserve">--blanklist</w:t>
      </w:r>
    </w:p>
    <w:p>
      <w:pPr>
        <w:pStyle w:val="Definition"/>
      </w:pPr>
      <w:r>
        <w:t xml:space="preserve">ブランクのサンプルIDリストを記したテキストファイル</w:t>
      </w:r>
    </w:p>
    <w:p>
      <w:pPr>
        <w:pStyle w:val="DefinitionTerm"/>
      </w:pPr>
      <w:r>
        <w:rPr>
          <w:rStyle w:val="VerbatimChar"/>
        </w:rPr>
        <w:t xml:space="preserve">--stdconctable</w:t>
      </w:r>
    </w:p>
    <w:p>
      <w:pPr>
        <w:pStyle w:val="Definition"/>
      </w:pPr>
      <w:r>
        <w:t xml:space="preserve">内部標準DNA濃度表のタブ区切りテキスト</w:t>
      </w:r>
    </w:p>
    <w:p>
      <w:pPr>
        <w:pStyle w:val="DefinitionTerm"/>
      </w:pPr>
      <w:r>
        <w:rPr>
          <w:rStyle w:val="VerbatimChar"/>
        </w:rPr>
        <w:t xml:space="preserve">--solutionvoltable</w:t>
      </w:r>
    </w:p>
    <w:p>
      <w:pPr>
        <w:pStyle w:val="Definition"/>
      </w:pPr>
      <w:r>
        <w:t xml:space="preserve">抽出DNA溶液量表のタブ区切りテキスト</w:t>
      </w:r>
    </w:p>
    <w:p>
      <w:pPr>
        <w:pStyle w:val="DefinitionTerm"/>
      </w:pPr>
      <w:r>
        <w:rPr>
          <w:rStyle w:val="VerbatimChar"/>
        </w:rPr>
        <w:t xml:space="preserve">--watervoltable</w:t>
      </w:r>
    </w:p>
    <w:p>
      <w:pPr>
        <w:pStyle w:val="Definition"/>
      </w:pPr>
      <w:r>
        <w:t xml:space="preserve">濾過水量表のタブ区切りテキスト</w:t>
      </w:r>
    </w:p>
    <w:p>
      <w:pPr>
        <w:pStyle w:val="FirstParagraph"/>
      </w:pPr>
      <w:r>
        <w:t xml:space="preserve">コマンドラインオプションに引き続いて、入力フォルダ、出力フォルダを指定します。</w:t>
      </w:r>
    </w:p>
    <w:p>
      <w:pPr>
        <w:pStyle w:val="BodyText"/>
      </w:pPr>
      <w:r>
        <w:t xml:space="preserve">なお、抽出DNA溶液量表と濾過水量表がなく、内部標準DNA濃度表のみが与えられた場合、環境水中のDNA濃度の代わりに抽出DNA溶液中のDNA濃度を算出し、その値に基づいてデコンタミネーションを行います。</w:t>
      </w:r>
      <w:r>
        <w:t xml:space="preserve"> </w:t>
      </w:r>
      <w:r>
        <w:t xml:space="preserve">抽出DNA溶液量表も濾過水量表も内部標準DNA濃度表もない場合、リード数の値をそのまま使用してデコンタミネーションを行います。</w:t>
      </w:r>
      <w:r>
        <w:t xml:space="preserve"> </w:t>
      </w:r>
      <w:r>
        <w:t xml:space="preserve">内部標準DNA濃度を使用した濃度推定値を使用する場合、ライブラリ調製において濃度均一化処理などを行っていても適用可能ですが、リード数の値をそのまま使用する場合、1) ライブラリ調製の過程で濃度均一化処理を一切行っていない、2) PCRの合計サイクル数は最小限に留めている(どのサンプルもプラトーに達していない)、必要があります。</w:t>
      </w:r>
    </w:p>
    <w:p>
      <w:pPr>
        <w:pStyle w:val="BodyText"/>
      </w:pPr>
      <w:r>
        <w:t xml:space="preserve">塩基配列データ処理はここまでとなりますが、ここまでで得られたASVをさらにクラスタリングしてまとめたい場合があると思います。</w:t>
      </w:r>
      <w:r>
        <w:t xml:space="preserve"> </w:t>
      </w:r>
      <w:r>
        <w:t xml:space="preserve">そのような場合は、</w:t>
      </w:r>
      <w:r>
        <w:rPr>
          <w:rStyle w:val="VerbatimChar"/>
        </w:rPr>
        <w:t xml:space="preserve">clclassseqv</w:t>
      </w:r>
      <w:r>
        <w:t xml:space="preserve">コマンドで追加のクラスタリングを行うことができます。</w:t>
      </w:r>
    </w:p>
    <w:p>
      <w:pPr>
        <w:pStyle w:val="BodyText"/>
      </w:pPr>
      <w:r>
        <w:t xml:space="preserve">デノイジング以降、以下のようなファイルが出力フォルダには作成されています(ただし～は3ファイルで共通)。</w:t>
      </w:r>
    </w:p>
    <w:p>
      <w:pPr>
        <w:pStyle w:val="DefinitionTerm"/>
      </w:pPr>
      <w:r>
        <w:t xml:space="preserve">～.fasta</w:t>
      </w:r>
    </w:p>
    <w:p>
      <w:pPr>
        <w:pStyle w:val="Definition"/>
      </w:pPr>
      <w:r>
        <w:t xml:space="preserve">この時点でのASV・OTUの塩基配列ファイル</w:t>
      </w:r>
    </w:p>
    <w:p>
      <w:pPr>
        <w:pStyle w:val="DefinitionTerm"/>
      </w:pPr>
      <w:r>
        <w:t xml:space="preserve">～.otu.gz</w:t>
      </w:r>
    </w:p>
    <w:p>
      <w:pPr>
        <w:pStyle w:val="Definition"/>
      </w:pPr>
      <w:r>
        <w:t xml:space="preserve">この時点でのASV・OTUの所属を記録したファイル</w:t>
      </w:r>
    </w:p>
    <w:p>
      <w:pPr>
        <w:pStyle w:val="DefinitionTerm"/>
      </w:pPr>
      <w:r>
        <w:t xml:space="preserve">～.tsv</w:t>
      </w:r>
    </w:p>
    <w:p>
      <w:pPr>
        <w:pStyle w:val="Definition"/>
      </w:pPr>
      <w:r>
        <w:t xml:space="preserve">この時点でのASV・OTUの各サンプルでのリード数表のタブ区切りテキスト</w:t>
      </w:r>
    </w:p>
    <w:p>
      <w:pPr>
        <w:pStyle w:val="FirstParagraph"/>
      </w:pPr>
      <w:r>
        <w:t xml:space="preserve">上記タブ区切りテキストの内容を追跡することで、各処理によって起きた変化がわかります。</w:t>
      </w:r>
    </w:p>
    <w:p>
      <w:pPr>
        <w:pStyle w:val="Heading2"/>
      </w:pPr>
      <w:bookmarkStart w:id="52" w:name="分子同定"/>
      <w:r>
        <w:t xml:space="preserve">分子同定</w:t>
      </w:r>
      <w:bookmarkEnd w:id="52"/>
    </w:p>
    <w:p>
      <w:pPr>
        <w:pStyle w:val="FirstParagraph"/>
      </w:pPr>
      <w:r>
        <w:t xml:space="preserve">ここでは、QCauto法と95%-3NN法</w:t>
      </w:r>
      <w:r>
        <w:t xml:space="preserve"> </w:t>
      </w:r>
      <w:r>
        <w:t xml:space="preserve">(Tanabe &amp; Toju 2013)</w:t>
      </w:r>
      <w:r>
        <w:t xml:space="preserve"> </w:t>
      </w:r>
      <w:r>
        <w:t xml:space="preserve">に基づく分子同定の手順を示します。</w:t>
      </w:r>
      <w:r>
        <w:t xml:space="preserve"> </w:t>
      </w:r>
      <w:r>
        <w:t xml:space="preserve">QCauto法は誤同定の非常に少ない方法ですが、その代わり種や属などの低レベル分類階層が「unidentified」になりやすい性質があります。</w:t>
      </w:r>
      <w:r>
        <w:t xml:space="preserve"> </w:t>
      </w:r>
      <w:r>
        <w:t xml:space="preserve">95%-3NN法は種や属などの低レベル分類階層まで同定できることが多いですが、参照配列データベースの整備状況次第では誤同定が多くなってしまう性質があります。</w:t>
      </w:r>
      <w:r>
        <w:t xml:space="preserve"> </w:t>
      </w:r>
      <w:r>
        <w:t xml:space="preserve">MiFishによるメタバーコーディングを日本の淡水域や日本近海のサンプルで行う場合、千葉県立博物館のグループによって参照配列データベースがよく整備されているため、95%-3NN法でもそれほど問題は生じません。</w:t>
      </w:r>
      <w:r>
        <w:t xml:space="preserve"> </w:t>
      </w:r>
      <w:r>
        <w:t xml:space="preserve">しかし、それ以外の参照配列データベースの網羅度が十分でない状況では、QCauto法の結果を使用することを推奨します。</w:t>
      </w:r>
    </w:p>
    <w:p>
      <w:pPr>
        <w:pStyle w:val="BodyText"/>
      </w:pPr>
      <w:r>
        <w:t xml:space="preserve">この先に進む前に、以下のコマンドで作業ディレクトリに分子同定の出力ディレクトリを作成しておきます。</w:t>
      </w:r>
    </w:p>
    <w:p>
      <w:pPr>
        <w:pStyle w:val="SourceCode"/>
      </w:pPr>
      <w:r>
        <w:rPr>
          <w:rStyle w:val="NormalTok"/>
        </w:rPr>
        <w:t xml:space="preserve">mkdir 11_taxonomy</w:t>
      </w:r>
    </w:p>
    <w:p>
      <w:pPr>
        <w:pStyle w:val="Heading3"/>
      </w:pPr>
      <w:bookmarkStart w:id="53" w:name="分子同定用参照配列データベース"/>
      <w:r>
        <w:t xml:space="preserve">分子同定用参照配列データベース</w:t>
      </w:r>
      <w:bookmarkEnd w:id="53"/>
    </w:p>
    <w:p>
      <w:pPr>
        <w:pStyle w:val="FirstParagraph"/>
      </w:pPr>
      <w:r>
        <w:t xml:space="preserve">Claidentでは、標準で多数の分子同定用参照配列データベースが添付されています。</w:t>
      </w:r>
      <w:r>
        <w:t xml:space="preserve"> </w:t>
      </w:r>
      <w:r>
        <w:t xml:space="preserve">Claidentに添付されているデータベースは、以下の形式で命名されています。</w:t>
      </w:r>
    </w:p>
    <w:p>
      <w:pPr>
        <w:pStyle w:val="SourceCode"/>
      </w:pPr>
      <w:r>
        <w:rPr>
          <w:rStyle w:val="VerbatimChar"/>
        </w:rPr>
        <w:t xml:space="preserve">分類群_遺伝子座_参照配列同定情報の分類階層</w:t>
      </w:r>
    </w:p>
    <w:p>
      <w:pPr>
        <w:pStyle w:val="FirstParagraph"/>
      </w:pPr>
      <w:r>
        <w:rPr>
          <w:rStyle w:val="VerbatimChar"/>
        </w:rPr>
        <w:t xml:space="preserve">分類群_遺伝子座</w:t>
      </w:r>
      <w:r>
        <w:t xml:space="preserve">には以下のものがあります。</w:t>
      </w:r>
    </w:p>
    <w:p>
      <w:pPr>
        <w:pStyle w:val="DefinitionTerm"/>
      </w:pPr>
      <w:r>
        <w:t xml:space="preserve">overall</w:t>
      </w:r>
    </w:p>
    <w:p>
      <w:pPr>
        <w:pStyle w:val="Definition"/>
      </w:pPr>
      <w:r>
        <w:t xml:space="preserve">全生物全遺伝子座</w:t>
      </w:r>
    </w:p>
    <w:p>
      <w:pPr>
        <w:pStyle w:val="DefinitionTerm"/>
      </w:pPr>
      <w:r>
        <w:t xml:space="preserve">animals_COX1</w:t>
      </w:r>
    </w:p>
    <w:p>
      <w:pPr>
        <w:pStyle w:val="Definition"/>
      </w:pPr>
      <w:r>
        <w:t xml:space="preserve">動物COX1(COI)</w:t>
      </w:r>
    </w:p>
    <w:p>
      <w:pPr>
        <w:pStyle w:val="DefinitionTerm"/>
      </w:pPr>
      <w:r>
        <w:t xml:space="preserve">animals_mt</w:t>
      </w:r>
    </w:p>
    <w:p>
      <w:pPr>
        <w:pStyle w:val="Definition"/>
      </w:pPr>
      <w:r>
        <w:t xml:space="preserve">動物ミトコンドリアゲノム</w:t>
      </w:r>
    </w:p>
    <w:p>
      <w:pPr>
        <w:pStyle w:val="DefinitionTerm"/>
      </w:pPr>
      <w:r>
        <w:t xml:space="preserve">eukaryota_LSU</w:t>
      </w:r>
    </w:p>
    <w:p>
      <w:pPr>
        <w:pStyle w:val="Definition"/>
      </w:pPr>
      <w:r>
        <w:t xml:space="preserve">真核生物LSU(28S)</w:t>
      </w:r>
    </w:p>
    <w:p>
      <w:pPr>
        <w:pStyle w:val="DefinitionTerm"/>
      </w:pPr>
      <w:r>
        <w:t xml:space="preserve">eukaryota_SSU</w:t>
      </w:r>
    </w:p>
    <w:p>
      <w:pPr>
        <w:pStyle w:val="Definition"/>
      </w:pPr>
      <w:r>
        <w:t xml:space="preserve">真核生物SSU(18S)</w:t>
      </w:r>
    </w:p>
    <w:p>
      <w:pPr>
        <w:pStyle w:val="DefinitionTerm"/>
      </w:pPr>
      <w:r>
        <w:t xml:space="preserve">fungi_all</w:t>
      </w:r>
    </w:p>
    <w:p>
      <w:pPr>
        <w:pStyle w:val="Definition"/>
      </w:pPr>
      <w:r>
        <w:t xml:space="preserve">真菌全遺伝子座</w:t>
      </w:r>
    </w:p>
    <w:p>
      <w:pPr>
        <w:pStyle w:val="DefinitionTerm"/>
      </w:pPr>
      <w:r>
        <w:t xml:space="preserve">fungi_ITS</w:t>
      </w:r>
    </w:p>
    <w:p>
      <w:pPr>
        <w:pStyle w:val="Definition"/>
      </w:pPr>
      <w:r>
        <w:t xml:space="preserve">真菌ITS</w:t>
      </w:r>
    </w:p>
    <w:p>
      <w:pPr>
        <w:pStyle w:val="DefinitionTerm"/>
      </w:pPr>
      <w:r>
        <w:t xml:space="preserve">plants_cp</w:t>
      </w:r>
    </w:p>
    <w:p>
      <w:pPr>
        <w:pStyle w:val="Definition"/>
      </w:pPr>
      <w:r>
        <w:t xml:space="preserve">植物葉緑体ゲノム</w:t>
      </w:r>
    </w:p>
    <w:p>
      <w:pPr>
        <w:pStyle w:val="DefinitionTerm"/>
      </w:pPr>
      <w:r>
        <w:t xml:space="preserve">plants_matK</w:t>
      </w:r>
    </w:p>
    <w:p>
      <w:pPr>
        <w:pStyle w:val="Definition"/>
      </w:pPr>
      <w:r>
        <w:t xml:space="preserve">植物matK</w:t>
      </w:r>
    </w:p>
    <w:p>
      <w:pPr>
        <w:pStyle w:val="DefinitionTerm"/>
      </w:pPr>
      <w:r>
        <w:t xml:space="preserve">plants_rbcL</w:t>
      </w:r>
    </w:p>
    <w:p>
      <w:pPr>
        <w:pStyle w:val="Definition"/>
      </w:pPr>
      <w:r>
        <w:t xml:space="preserve">植物rbcL</w:t>
      </w:r>
    </w:p>
    <w:p>
      <w:pPr>
        <w:pStyle w:val="DefinitionTerm"/>
      </w:pPr>
      <w:r>
        <w:t xml:space="preserve">plants_trnH-psbA</w:t>
      </w:r>
    </w:p>
    <w:p>
      <w:pPr>
        <w:pStyle w:val="Definition"/>
      </w:pPr>
      <w:r>
        <w:t xml:space="preserve">植物trnH-psbA</w:t>
      </w:r>
    </w:p>
    <w:p>
      <w:pPr>
        <w:pStyle w:val="DefinitionTerm"/>
      </w:pPr>
      <w:r>
        <w:t xml:space="preserve">prokaryota_16S</w:t>
      </w:r>
    </w:p>
    <w:p>
      <w:pPr>
        <w:pStyle w:val="Definition"/>
      </w:pPr>
      <w:r>
        <w:t xml:space="preserve">原核生物16S</w:t>
      </w:r>
    </w:p>
    <w:p>
      <w:pPr>
        <w:pStyle w:val="DefinitionTerm"/>
      </w:pPr>
      <w:r>
        <w:t xml:space="preserve">prokaryota_all</w:t>
      </w:r>
    </w:p>
    <w:p>
      <w:pPr>
        <w:pStyle w:val="Definition"/>
      </w:pPr>
      <w:r>
        <w:t xml:space="preserve">原核生物全遺伝子座</w:t>
      </w:r>
    </w:p>
    <w:p>
      <w:pPr>
        <w:pStyle w:val="FirstParagraph"/>
      </w:pPr>
      <w:r>
        <w:rPr>
          <w:rStyle w:val="VerbatimChar"/>
        </w:rPr>
        <w:t xml:space="preserve">参照配列同定情報の分類階層</w:t>
      </w:r>
      <w:r>
        <w:t xml:space="preserve">には以下のものがあります。</w:t>
      </w:r>
    </w:p>
    <w:p>
      <w:pPr>
        <w:pStyle w:val="DefinitionTerm"/>
      </w:pPr>
      <w:r>
        <w:t xml:space="preserve">class</w:t>
      </w:r>
    </w:p>
    <w:p>
      <w:pPr>
        <w:pStyle w:val="Definition"/>
      </w:pPr>
      <w:r>
        <w:t xml:space="preserve">綱以下の同定情報のある参照配列を含む(overallのみ)</w:t>
      </w:r>
    </w:p>
    <w:p>
      <w:pPr>
        <w:pStyle w:val="DefinitionTerm"/>
      </w:pPr>
      <w:r>
        <w:t xml:space="preserve">order</w:t>
      </w:r>
    </w:p>
    <w:p>
      <w:pPr>
        <w:pStyle w:val="Definition"/>
      </w:pPr>
      <w:r>
        <w:t xml:space="preserve">目以下の同定情報のある参照配列を含む(overallのみ)</w:t>
      </w:r>
    </w:p>
    <w:p>
      <w:pPr>
        <w:pStyle w:val="DefinitionTerm"/>
      </w:pPr>
      <w:r>
        <w:t xml:space="preserve">family</w:t>
      </w:r>
    </w:p>
    <w:p>
      <w:pPr>
        <w:pStyle w:val="Definition"/>
      </w:pPr>
      <w:r>
        <w:t xml:space="preserve">科以下の同定情報のある参照配列を含む(overallのみ)</w:t>
      </w:r>
    </w:p>
    <w:p>
      <w:pPr>
        <w:pStyle w:val="DefinitionTerm"/>
      </w:pPr>
      <w:r>
        <w:t xml:space="preserve">genus</w:t>
      </w:r>
    </w:p>
    <w:p>
      <w:pPr>
        <w:pStyle w:val="Definition"/>
      </w:pPr>
      <w:r>
        <w:t xml:space="preserve">属以下の同定情報のある参照配列を含む</w:t>
      </w:r>
    </w:p>
    <w:p>
      <w:pPr>
        <w:pStyle w:val="DefinitionTerm"/>
      </w:pPr>
      <w:r>
        <w:t xml:space="preserve">species_wsp</w:t>
      </w:r>
    </w:p>
    <w:p>
      <w:pPr>
        <w:pStyle w:val="Definition"/>
      </w:pPr>
      <w:r>
        <w:t xml:space="preserve">種以下の同定情報がある参照配列を含む。種名に「sp.」が含まれる参照配列は除外されていない</w:t>
      </w:r>
    </w:p>
    <w:p>
      <w:pPr>
        <w:pStyle w:val="DefinitionTerm"/>
      </w:pPr>
      <w:r>
        <w:t xml:space="preserve">species</w:t>
      </w:r>
    </w:p>
    <w:p>
      <w:pPr>
        <w:pStyle w:val="Definition"/>
      </w:pPr>
      <w:r>
        <w:t xml:space="preserve">種以下の同定情報がある参照配列を含むが、種名の末尾に「sp.」が含まれる参照配列は除外されている</w:t>
      </w:r>
    </w:p>
    <w:p>
      <w:pPr>
        <w:pStyle w:val="DefinitionTerm"/>
      </w:pPr>
      <w:r>
        <w:t xml:space="preserve">species_wosp</w:t>
      </w:r>
    </w:p>
    <w:p>
      <w:pPr>
        <w:pStyle w:val="Definition"/>
      </w:pPr>
      <w:r>
        <w:t xml:space="preserve">種以下の同定情報がある参照配列を含むが、種名に「sp.」が含まれる参照配列は除外されている</w:t>
      </w:r>
    </w:p>
    <w:p>
      <w:pPr>
        <w:pStyle w:val="DefinitionTerm"/>
      </w:pPr>
      <w:r>
        <w:t xml:space="preserve">genus_man</w:t>
      </w:r>
    </w:p>
    <w:p>
      <w:pPr>
        <w:pStyle w:val="Definition"/>
      </w:pPr>
      <w:r>
        <w:t xml:space="preserve">属以下の同定情報があり、属名が空欄でない参照配列を含む</w:t>
      </w:r>
    </w:p>
    <w:p>
      <w:pPr>
        <w:pStyle w:val="DefinitionTerm"/>
      </w:pPr>
      <w:r>
        <w:t xml:space="preserve">species_wsp_man</w:t>
      </w:r>
    </w:p>
    <w:p>
      <w:pPr>
        <w:pStyle w:val="Definition"/>
      </w:pPr>
      <w:r>
        <w:t xml:space="preserve">種以下の同定情報がある参照配列を含む。種名に「sp.」が含まれる参照配列は除外されていないが、属名が空欄の参照配列は除外されている</w:t>
      </w:r>
    </w:p>
    <w:p>
      <w:pPr>
        <w:pStyle w:val="DefinitionTerm"/>
      </w:pPr>
      <w:r>
        <w:t xml:space="preserve">species_man</w:t>
      </w:r>
    </w:p>
    <w:p>
      <w:pPr>
        <w:pStyle w:val="Definition"/>
      </w:pPr>
      <w:r>
        <w:t xml:space="preserve">種以下の同定情報がある参照配列を含むが、種名の末尾に「sp.」が含まれる、または属名が空欄の参照配列は除外されている</w:t>
      </w:r>
    </w:p>
    <w:p>
      <w:pPr>
        <w:pStyle w:val="DefinitionTerm"/>
      </w:pPr>
      <w:r>
        <w:t xml:space="preserve">species_wosp_man</w:t>
      </w:r>
    </w:p>
    <w:p>
      <w:pPr>
        <w:pStyle w:val="Definition"/>
      </w:pPr>
      <w:r>
        <w:t xml:space="preserve">種以下の同定情報がある参照配列を含むが、種名に「sp.」が含まれる、または属名が空欄の参照配列は除外されている</w:t>
      </w:r>
    </w:p>
    <w:p>
      <w:pPr>
        <w:pStyle w:val="FirstParagraph"/>
      </w:pPr>
      <w:r>
        <w:t xml:space="preserve">分子同定用参照配列データベースは「</w:t>
      </w:r>
      <w:r>
        <w:rPr>
          <w:rStyle w:val="VerbatimChar"/>
        </w:rPr>
        <w:t xml:space="preserve">インストール先/share/claident/blastdb</w:t>
      </w:r>
      <w:r>
        <w:t xml:space="preserve">」にあるため、このフォルダの内容を見ればインストールされている参照配列データベースがわかります。</w:t>
      </w:r>
    </w:p>
    <w:p>
      <w:pPr>
        <w:pStyle w:val="BodyText"/>
      </w:pPr>
      <w:r>
        <w:t xml:space="preserve">データベースの種類が多すぎて使い分けが難しいのですが、どれが最適なのかは分類群や研究目的によって異なります。</w:t>
      </w:r>
      <w:r>
        <w:t xml:space="preserve"> </w:t>
      </w:r>
      <w:r>
        <w:t xml:space="preserve">MiFishによるメタバーコーディングを日本の淡水域や日本近海のサンプルで行う場合、動物以外の配列やミトコンドリアゲノム以外の配列も同定したいなら、overall_species_wspを推奨します。</w:t>
      </w:r>
      <w:r>
        <w:t xml:space="preserve"> </w:t>
      </w:r>
      <w:r>
        <w:t xml:space="preserve">しかし、overall系データベースは巨大で、搭載しているメモリが少ないマシンではメモリ不足になってしまいます。</w:t>
      </w:r>
      <w:r>
        <w:t xml:space="preserve"> </w:t>
      </w:r>
      <w:r>
        <w:t xml:space="preserve">そのような場合、動物以外の配列やミトコンドリアゲノム以外の配列は同定できなくなりますが、animals_mt_species_wspが良いでしょう。</w:t>
      </w:r>
      <w:r>
        <w:t xml:space="preserve"> </w:t>
      </w:r>
      <w:r>
        <w:t xml:space="preserve">真菌や細菌などで属レベルの同定が非常に重要なケースでは、～_species_wsp_manを使うと良いかもしれません。</w:t>
      </w:r>
      <w:r>
        <w:t xml:space="preserve"> </w:t>
      </w:r>
      <w:r>
        <w:t xml:space="preserve">使い分けに悩んだ場合は、各データベースを使用して同定した結果をマージしていいとこ取りすることができますので、全部やってしまえばいいでしょう。</w:t>
      </w:r>
    </w:p>
    <w:p>
      <w:pPr>
        <w:pStyle w:val="Heading3"/>
      </w:pPr>
      <w:bookmarkStart w:id="54" w:name="clmakecachedbによるキャッシュデータベースの生成"/>
      <w:r>
        <w:t xml:space="preserve">clmakecachedbによるキャッシュデータベースの生成</w:t>
      </w:r>
      <w:bookmarkEnd w:id="54"/>
    </w:p>
    <w:p>
      <w:pPr>
        <w:pStyle w:val="FirstParagraph"/>
      </w:pPr>
      <w:r>
        <w:t xml:space="preserve">最初に、以下のコマンドで分子同定に用いるキャッシュデータベースの生成を行います。</w:t>
      </w:r>
    </w:p>
    <w:p>
      <w:pPr>
        <w:pStyle w:val="SourceCode"/>
      </w:pPr>
      <w:r>
        <w:rPr>
          <w:rStyle w:val="NormalTok"/>
        </w:rPr>
        <w:t xml:space="preserve">clmakecachedb \</w:t>
      </w:r>
      <w:r>
        <w:br/>
      </w:r>
      <w:r>
        <w:rPr>
          <w:rStyle w:val="NormalTok"/>
        </w:rPr>
        <w:t xml:space="preserve">--blastdb=animals_mt_species_wsp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11_taxonomy/cachedb_species_wsp</w:t>
      </w:r>
    </w:p>
    <w:p>
      <w:pPr>
        <w:pStyle w:val="FirstParagraph"/>
      </w:pPr>
      <w:r>
        <w:t xml:space="preserve">コマンドラインオプションの意味は以下の通りです。</w:t>
      </w:r>
    </w:p>
    <w:p>
      <w:pPr>
        <w:pStyle w:val="DefinitionTerm"/>
      </w:pPr>
      <w:r>
        <w:rPr>
          <w:rStyle w:val="VerbatimChar"/>
        </w:rPr>
        <w:t xml:space="preserve">--blastdb</w:t>
      </w:r>
    </w:p>
    <w:p>
      <w:pPr>
        <w:pStyle w:val="Definition"/>
      </w:pPr>
      <w:r>
        <w:t xml:space="preserve">使用する分子同定用参照配列データベース</w:t>
      </w:r>
    </w:p>
    <w:p>
      <w:pPr>
        <w:pStyle w:val="DefinitionTerm"/>
      </w:pPr>
      <w:r>
        <w:rPr>
          <w:rStyle w:val="VerbatimChar"/>
        </w:rPr>
        <w:t xml:space="preserve">--ignoreotuseq</w:t>
      </w:r>
    </w:p>
    <w:p>
      <w:pPr>
        <w:pStyle w:val="Definition"/>
      </w:pPr>
      <w:r>
        <w:t xml:space="preserve">指定したFASTA配列ファイルに含まれる配列名と一致するOTUは無視する</w:t>
      </w:r>
    </w:p>
    <w:p>
      <w:pPr>
        <w:pStyle w:val="FirstParagraph"/>
      </w:pPr>
      <w:r>
        <w:t xml:space="preserve">コマンドラインオプションに引き続いて、入力ファイル、出力フォルダを指定します。</w:t>
      </w:r>
    </w:p>
    <w:p>
      <w:pPr>
        <w:pStyle w:val="BodyText"/>
      </w:pPr>
      <w:r>
        <w:t xml:space="preserve">大量のメモリを使用する可能性があるため、実行中はもう一つターミナルを起動して空きメモリ量を</w:t>
      </w:r>
      <w:r>
        <w:rPr>
          <w:rStyle w:val="VerbatimChar"/>
        </w:rPr>
        <w:t xml:space="preserve">top</w:t>
      </w:r>
      <w:r>
        <w:t xml:space="preserve">コマンドなどを実行して監視し、もし空きメモリがなくなるようであればCtrl+Cキーを押して強制終了して使用するデータベースを変更したりマシンにメモリを増設することを検討して下さい。</w:t>
      </w:r>
    </w:p>
    <w:p>
      <w:pPr>
        <w:pStyle w:val="Heading3"/>
      </w:pPr>
      <w:bookmarkStart w:id="55" w:name="qcauto法による分子同定"/>
      <w:r>
        <w:t xml:space="preserve">QCauto法による分子同定</w:t>
      </w:r>
      <w:bookmarkEnd w:id="55"/>
    </w:p>
    <w:p>
      <w:pPr>
        <w:pStyle w:val="Heading4"/>
      </w:pPr>
      <w:bookmarkStart w:id="56" w:name="clidentseqによる近隣配列群の取得"/>
      <w:r>
        <w:t xml:space="preserve">clidentseqによる近隣配列群の取得</w:t>
      </w:r>
      <w:bookmarkEnd w:id="56"/>
    </w:p>
    <w:p>
      <w:pPr>
        <w:pStyle w:val="FirstParagraph"/>
      </w:pPr>
      <w:r>
        <w:t xml:space="preserve">以下のコマンドで、QCauto法に基づいて近隣配列をキャッシュデータベースから取得します。</w:t>
      </w:r>
    </w:p>
    <w:p>
      <w:pPr>
        <w:pStyle w:val="SourceCode"/>
      </w:pPr>
      <w:r>
        <w:rPr>
          <w:rStyle w:val="NormalTok"/>
        </w:rPr>
        <w:t xml:space="preserve">clidentseq \</w:t>
      </w:r>
      <w:r>
        <w:br/>
      </w:r>
      <w:r>
        <w:rPr>
          <w:rStyle w:val="NormalTok"/>
        </w:rPr>
        <w:t xml:space="preserve">--method=QC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11_taxonomy/neighborhoods_qc_species_wsp.txt</w:t>
      </w:r>
    </w:p>
    <w:p>
      <w:pPr>
        <w:pStyle w:val="FirstParagraph"/>
      </w:pPr>
      <w:r>
        <w:t xml:space="preserve">コマンドラインオプションの意味は以下の通りです。</w:t>
      </w:r>
    </w:p>
    <w:p>
      <w:pPr>
        <w:pStyle w:val="DefinitionTerm"/>
      </w:pPr>
      <w:r>
        <w:rPr>
          <w:rStyle w:val="VerbatimChar"/>
        </w:rPr>
        <w:t xml:space="preserve">--method</w:t>
      </w:r>
    </w:p>
    <w:p>
      <w:pPr>
        <w:pStyle w:val="Definition"/>
      </w:pPr>
      <w:r>
        <w:t xml:space="preserve">使用する分子同定アルゴリズム</w:t>
      </w:r>
    </w:p>
    <w:p>
      <w:pPr>
        <w:pStyle w:val="DefinitionTerm"/>
      </w:pPr>
      <w:r>
        <w:rPr>
          <w:rStyle w:val="VerbatimChar"/>
        </w:rPr>
        <w:t xml:space="preserve">--blastdb</w:t>
      </w:r>
    </w:p>
    <w:p>
      <w:pPr>
        <w:pStyle w:val="Definition"/>
      </w:pPr>
      <w:r>
        <w:t xml:space="preserve">使用する分子同定用参照配列データベースまたはキャッシュデータベース</w:t>
      </w:r>
    </w:p>
    <w:p>
      <w:pPr>
        <w:pStyle w:val="DefinitionTerm"/>
      </w:pPr>
      <w:r>
        <w:rPr>
          <w:rStyle w:val="VerbatimChar"/>
        </w:rPr>
        <w:t xml:space="preserve">--ignoreotuseq</w:t>
      </w:r>
    </w:p>
    <w:p>
      <w:pPr>
        <w:pStyle w:val="Definition"/>
      </w:pPr>
      <w:r>
        <w:t xml:space="preserve">指定したFASTA配列ファイルに含まれる配列名と一致するOTUは無視する</w:t>
      </w:r>
    </w:p>
    <w:p>
      <w:pPr>
        <w:pStyle w:val="FirstParagraph"/>
      </w:pPr>
      <w:r>
        <w:t xml:space="preserve">コマンドラインオプションに引き続いて、入力ファイル、出力ファイルを指定します。</w:t>
      </w:r>
    </w:p>
    <w:p>
      <w:pPr>
        <w:pStyle w:val="Heading4"/>
      </w:pPr>
      <w:bookmarkStart w:id="57" w:name="classigntaxによる分類群の割り当て"/>
      <w:r>
        <w:t xml:space="preserve">classigntaxによる分類群の割り当て</w:t>
      </w:r>
      <w:bookmarkEnd w:id="57"/>
    </w:p>
    <w:p>
      <w:pPr>
        <w:pStyle w:val="FirstParagraph"/>
      </w:pPr>
      <w:r>
        <w:t xml:space="preserve">以下のコマンドで、取得した近隣配列の同定情報からLCAアルゴリズム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を用いて各OTUに分類群を割り当てます。</w:t>
      </w:r>
    </w:p>
    <w:p>
      <w:pPr>
        <w:pStyle w:val="SourceCode"/>
      </w:pPr>
      <w:r>
        <w:rPr>
          <w:rStyle w:val="NormalTok"/>
        </w:rPr>
        <w:t xml:space="preserve">classigntax \</w:t>
      </w:r>
      <w:r>
        <w:br/>
      </w:r>
      <w:r>
        <w:rPr>
          <w:rStyle w:val="NormalTok"/>
        </w:rPr>
        <w:t xml:space="preserve">--taxdb=animals_mt_species_wsp \</w:t>
      </w:r>
      <w:r>
        <w:br/>
      </w:r>
      <w:r>
        <w:rPr>
          <w:rStyle w:val="NormalTok"/>
        </w:rPr>
        <w:t xml:space="preserve">11_taxonomy/neighborhoods_qc_species_wsp.txt \</w:t>
      </w:r>
      <w:r>
        <w:br/>
      </w:r>
      <w:r>
        <w:rPr>
          <w:rStyle w:val="NormalTok"/>
        </w:rPr>
        <w:t xml:space="preserve">11_taxonomy/taxonomy_qc_species_wsp.tsv</w:t>
      </w:r>
    </w:p>
    <w:p>
      <w:pPr>
        <w:pStyle w:val="FirstParagraph"/>
      </w:pPr>
      <w:r>
        <w:t xml:space="preserve">コマンドラインオプションの意味は以下の通りです。</w:t>
      </w:r>
    </w:p>
    <w:p>
      <w:pPr>
        <w:pStyle w:val="DefinitionTerm"/>
      </w:pPr>
      <w:r>
        <w:rPr>
          <w:rStyle w:val="VerbatimChar"/>
        </w:rPr>
        <w:t xml:space="preserve">--taxdb</w:t>
      </w:r>
    </w:p>
    <w:p>
      <w:pPr>
        <w:pStyle w:val="Definition"/>
      </w:pPr>
      <w:r>
        <w:t xml:space="preserve">使用する参照配列の同定情報データベース(</w:t>
      </w:r>
      <w:r>
        <w:rPr>
          <w:rStyle w:val="VerbatimChar"/>
        </w:rPr>
        <w:t xml:space="preserve">clmakecachedb</w:t>
      </w:r>
      <w:r>
        <w:t xml:space="preserve">の</w:t>
      </w:r>
      <w:r>
        <w:rPr>
          <w:rStyle w:val="VerbatimChar"/>
        </w:rPr>
        <w:t xml:space="preserve">--blastdb</w:t>
      </w:r>
      <w:r>
        <w:t xml:space="preserve">と一致させる)</w:t>
      </w:r>
    </w:p>
    <w:p>
      <w:pPr>
        <w:pStyle w:val="FirstParagraph"/>
      </w:pPr>
      <w:r>
        <w:t xml:space="preserve">コマンドラインオプションに引き続いて、入力ファイル、出力ファイルを指定します。</w:t>
      </w:r>
    </w:p>
    <w:p>
      <w:pPr>
        <w:pStyle w:val="BodyText"/>
      </w:pPr>
      <w:r>
        <w:t xml:space="preserve">出力ファイルは、OTUごとに1行の同定結果を記録したタブ区切りテキストになっています。</w:t>
      </w:r>
    </w:p>
    <w:p>
      <w:pPr>
        <w:pStyle w:val="Heading3"/>
      </w:pPr>
      <w:bookmarkStart w:id="58" w:name="nn法による分子同定"/>
      <w:r>
        <w:t xml:space="preserve">95%-3NN法による分子同定</w:t>
      </w:r>
      <w:bookmarkEnd w:id="58"/>
    </w:p>
    <w:p>
      <w:pPr>
        <w:pStyle w:val="Heading4"/>
      </w:pPr>
      <w:bookmarkStart w:id="59" w:name="clidentseqによる近隣配列群の取得-1"/>
      <w:r>
        <w:t xml:space="preserve">clidentseqによる近隣配列群の取得</w:t>
      </w:r>
      <w:bookmarkEnd w:id="59"/>
    </w:p>
    <w:p>
      <w:pPr>
        <w:pStyle w:val="FirstParagraph"/>
      </w:pPr>
      <w:r>
        <w:t xml:space="preserve">以下のコマンドで、95%-3NN法に基づいて近隣配列をキャッシュデータベースから取得します。</w:t>
      </w:r>
    </w:p>
    <w:p>
      <w:pPr>
        <w:pStyle w:val="SourceCode"/>
      </w:pPr>
      <w:r>
        <w:rPr>
          <w:rStyle w:val="NormalTok"/>
        </w:rPr>
        <w:t xml:space="preserve">clidentseq \</w:t>
      </w:r>
      <w:r>
        <w:br/>
      </w:r>
      <w:r>
        <w:rPr>
          <w:rStyle w:val="NormalTok"/>
        </w:rPr>
        <w:t xml:space="preserve">--method=3,95%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11_taxonomy/neighborhoods_3nn_species_wsp.txt</w:t>
      </w:r>
    </w:p>
    <w:p>
      <w:pPr>
        <w:pStyle w:val="Heading4"/>
      </w:pPr>
      <w:bookmarkStart w:id="60" w:name="classigntaxによる分類群の割当"/>
      <w:r>
        <w:t xml:space="preserve">classigntaxによる分類群の割当</w:t>
      </w:r>
      <w:bookmarkEnd w:id="60"/>
    </w:p>
    <w:p>
      <w:pPr>
        <w:pStyle w:val="FirstParagraph"/>
      </w:pPr>
      <w:r>
        <w:t xml:space="preserve">以下のコマンドで、取得した近隣配列の同定情報からLCAアルゴリズム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を用いて各OTUに分類群を割り当てます。</w:t>
      </w:r>
    </w:p>
    <w:p>
      <w:pPr>
        <w:pStyle w:val="SourceCode"/>
      </w:pPr>
      <w:r>
        <w:rPr>
          <w:rStyle w:val="NormalTok"/>
        </w:rPr>
        <w:t xml:space="preserve">classigntax \</w:t>
      </w:r>
      <w:r>
        <w:br/>
      </w:r>
      <w:r>
        <w:rPr>
          <w:rStyle w:val="NormalTok"/>
        </w:rPr>
        <w:t xml:space="preserve">--taxdb=animals_mt_species_wsp \</w:t>
      </w:r>
      <w:r>
        <w:br/>
      </w:r>
      <w:r>
        <w:rPr>
          <w:rStyle w:val="NormalTok"/>
        </w:rPr>
        <w:t xml:space="preserve">--minnsupporter=1 \</w:t>
      </w:r>
      <w:r>
        <w:br/>
      </w:r>
      <w:r>
        <w:rPr>
          <w:rStyle w:val="NormalTok"/>
        </w:rPr>
        <w:t xml:space="preserve">11_taxonomy/neighborhoods_3nn_species_wsp.txt \</w:t>
      </w:r>
      <w:r>
        <w:br/>
      </w:r>
      <w:r>
        <w:rPr>
          <w:rStyle w:val="NormalTok"/>
        </w:rPr>
        <w:t xml:space="preserve">11_taxonomy/taxonomy_3nn_species_wsp.tsv</w:t>
      </w:r>
    </w:p>
    <w:p>
      <w:pPr>
        <w:pStyle w:val="FirstParagraph"/>
      </w:pPr>
      <w:r>
        <w:t xml:space="preserve">コマンドラインオプションの意味は以下の通りです。</w:t>
      </w:r>
    </w:p>
    <w:p>
      <w:pPr>
        <w:pStyle w:val="DefinitionTerm"/>
      </w:pPr>
      <w:r>
        <w:rPr>
          <w:rStyle w:val="VerbatimChar"/>
        </w:rPr>
        <w:t xml:space="preserve">--minnsupporter</w:t>
      </w:r>
    </w:p>
    <w:p>
      <w:pPr>
        <w:pStyle w:val="Definition"/>
      </w:pPr>
      <w:r>
        <w:t xml:space="preserve">結果を支持する近隣配列数の下限</w:t>
      </w:r>
    </w:p>
    <w:p>
      <w:pPr>
        <w:pStyle w:val="FirstParagraph"/>
      </w:pPr>
      <w:r>
        <w:t xml:space="preserve">この方法では、OTUの塩基配列が95%以上一致する参照配列を類似度上位3位タイまで取得して近隣配列とし、LCAアルゴリズム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を用いて各OTUに分類群を割り当てていますが、95%以上一致する参照配列が1～2本であっても結果を採用するように指定しています(当然、誤同定は生じやすくなります)。</w:t>
      </w:r>
    </w:p>
    <w:p>
      <w:pPr>
        <w:pStyle w:val="Heading3"/>
      </w:pPr>
      <w:bookmarkStart w:id="61" w:name="clmakeidentdbによる分子同定結果の再利用"/>
      <w:r>
        <w:t xml:space="preserve">clmakeidentdbによる分子同定結果の再利用</w:t>
      </w:r>
      <w:bookmarkEnd w:id="61"/>
    </w:p>
    <w:p>
      <w:pPr>
        <w:pStyle w:val="FirstParagraph"/>
      </w:pPr>
      <w:r>
        <w:t xml:space="preserve">以下のコマンドを使用してQCauto法による分子同定結果データベースを作成することができます。</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11_taxonomy/neighborhoods_qc_species_wsp.txt \</w:t>
      </w:r>
      <w:r>
        <w:br/>
      </w:r>
      <w:r>
        <w:rPr>
          <w:rStyle w:val="NormalTok"/>
        </w:rPr>
        <w:t xml:space="preserve">11_taxonomy/qc_species_wsp.identdb</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11_taxonomy/neighborhoods_3nn_species_wsp.txt \</w:t>
      </w:r>
      <w:r>
        <w:br/>
      </w:r>
      <w:r>
        <w:rPr>
          <w:rStyle w:val="NormalTok"/>
        </w:rPr>
        <w:t xml:space="preserve">11_taxonomy/3nn_species_wsp.identdb</w:t>
      </w:r>
    </w:p>
    <w:p>
      <w:pPr>
        <w:pStyle w:val="FirstParagraph"/>
      </w:pPr>
      <w:r>
        <w:t xml:space="preserve">コマンドラインオプションの意味は以下の通りです。</w:t>
      </w:r>
    </w:p>
    <w:p>
      <w:pPr>
        <w:pStyle w:val="DefinitionTerm"/>
      </w:pPr>
      <w:r>
        <w:rPr>
          <w:rStyle w:val="VerbatimChar"/>
        </w:rPr>
        <w:t xml:space="preserve">--append</w:t>
      </w:r>
    </w:p>
    <w:p>
      <w:pPr>
        <w:pStyle w:val="Definition"/>
      </w:pPr>
      <w:r>
        <w:t xml:space="preserve">出力ファイルが既に存在している場合は結果を追加する</w:t>
      </w:r>
    </w:p>
    <w:p>
      <w:pPr>
        <w:pStyle w:val="FirstParagraph"/>
      </w:pPr>
      <w:r>
        <w:t xml:space="preserve">コマンドラインオプションに引き続いて、入力ファイル、出力ファイルを指定します。</w:t>
      </w:r>
    </w:p>
    <w:p>
      <w:pPr>
        <w:pStyle w:val="BodyText"/>
      </w:pPr>
      <w:r>
        <w:t xml:space="preserve">出力ファイル内には分子同定結果(実際には</w:t>
      </w:r>
      <w:r>
        <w:rPr>
          <w:rStyle w:val="VerbatimChar"/>
        </w:rPr>
        <w:t xml:space="preserve">clidentseq</w:t>
      </w:r>
      <w:r>
        <w:t xml:space="preserve">の結果)が記録されており、</w:t>
      </w:r>
      <w:r>
        <w:rPr>
          <w:rStyle w:val="VerbatimChar"/>
        </w:rPr>
        <w:t xml:space="preserve">clmakecachedb</w:t>
      </w:r>
      <w:r>
        <w:t xml:space="preserve">と</w:t>
      </w:r>
      <w:r>
        <w:rPr>
          <w:rStyle w:val="VerbatimChar"/>
        </w:rPr>
        <w:t xml:space="preserve">clidentseq</w:t>
      </w:r>
      <w:r>
        <w:t xml:space="preserve">の実行時に</w:t>
      </w:r>
      <w:r>
        <w:rPr>
          <w:rStyle w:val="VerbatimChar"/>
        </w:rPr>
        <w:t xml:space="preserve">--identdb</w:t>
      </w:r>
      <w:r>
        <w:t xml:space="preserve">オプションで指定することで、このデータベース内に結果が既にあるOTUにおいて参照配列データベースの検索を飛ばし、無駄な計算を省きます。</w:t>
      </w:r>
      <w:r>
        <w:t xml:space="preserve"> </w:t>
      </w:r>
      <w:r>
        <w:t xml:space="preserve">なお、手法やデータベースが異なれば分子同定結果は当然ながら異なり得ます。</w:t>
      </w:r>
      <w:r>
        <w:t xml:space="preserve"> </w:t>
      </w:r>
      <w:r>
        <w:t xml:space="preserve">したがって、</w:t>
      </w:r>
      <w:r>
        <w:rPr>
          <w:rStyle w:val="VerbatimChar"/>
        </w:rPr>
        <w:t xml:space="preserve">clmakeidentdb</w:t>
      </w:r>
      <w:r>
        <w:t xml:space="preserve">を</w:t>
      </w:r>
      <w:r>
        <w:rPr>
          <w:rStyle w:val="VerbatimChar"/>
        </w:rPr>
        <w:t xml:space="preserve">--append</w:t>
      </w:r>
      <w:r>
        <w:t xml:space="preserve">付きで実行する際は同定手法やデータベースの異なる分子同定結果を混ぜてしまわないように注意が必要です(コマンド側で検証はしていません)。</w:t>
      </w:r>
      <w:r>
        <w:t xml:space="preserve"> </w:t>
      </w:r>
      <w:r>
        <w:rPr>
          <w:rStyle w:val="VerbatimChar"/>
        </w:rPr>
        <w:t xml:space="preserve">clmakecachedb</w:t>
      </w:r>
      <w:r>
        <w:t xml:space="preserve">で</w:t>
      </w:r>
      <w:r>
        <w:rPr>
          <w:rStyle w:val="VerbatimChar"/>
        </w:rPr>
        <w:t xml:space="preserve">--identdb</w:t>
      </w:r>
      <w:r>
        <w:t xml:space="preserve">が指定されると、既に結果が存在するかどうかの確認にしか使用されませんが、</w:t>
      </w:r>
      <w:r>
        <w:rPr>
          <w:rStyle w:val="VerbatimChar"/>
        </w:rPr>
        <w:t xml:space="preserve">clidentseq</w:t>
      </w:r>
      <w:r>
        <w:t xml:space="preserve">で</w:t>
      </w:r>
      <w:r>
        <w:rPr>
          <w:rStyle w:val="VerbatimChar"/>
        </w:rPr>
        <w:t xml:space="preserve">--identdb</w:t>
      </w:r>
      <w:r>
        <w:t xml:space="preserve">が指定された場合、その分子同定結果データベース内の結果が使用されるため、同定手法やデータベースが一致していなくてはなりません(コマンド側で検証はしていません)。</w:t>
      </w:r>
    </w:p>
    <w:p>
      <w:pPr>
        <w:pStyle w:val="Heading3"/>
      </w:pPr>
      <w:bookmarkStart w:id="62" w:name="clmergeassignによる複数の分子同定結果のマージ"/>
      <w:r>
        <w:t xml:space="preserve">clmergeassignによる複数の分子同定結果のマージ</w:t>
      </w:r>
      <w:bookmarkEnd w:id="62"/>
    </w:p>
    <w:p>
      <w:pPr>
        <w:pStyle w:val="FirstParagraph"/>
      </w:pPr>
      <w:r>
        <w:t xml:space="preserve">ここまでの解析によって、OTUごとに少なくともQCauto法による分子同定結果と95%-3NN法による分子同定結果が得られているはずです。</w:t>
      </w:r>
      <w:r>
        <w:t xml:space="preserve"> </w:t>
      </w:r>
      <w:r>
        <w:t xml:space="preserve">複数のデータベースでそれぞれ分子同定を行い、同一のOTUに対してより多くの分子同定結果が得られている場合もあるでしょう。</w:t>
      </w:r>
      <w:r>
        <w:t xml:space="preserve"> </w:t>
      </w:r>
      <w:r>
        <w:t xml:space="preserve">そのような場合、それらの結果からOTUごとに「最も低レベルの分類階層まで同定できているものを採用する」という形で同定結果をマージすることができます。</w:t>
      </w:r>
      <w:r>
        <w:t xml:space="preserve"> </w:t>
      </w:r>
      <w:r>
        <w:t xml:space="preserve">下記コマンドを実行すると、より保守的で誤同定が少ないと考えられるQCauto法の結果を優先しつつ、95%-3NN法でQCauto法の結果と矛盾せず、より低レベルの分類階層まで同定できていたら採用する、という形で結果をマージできます(95%-3NN法の結果がより低レベルの分類階層まで同定できていても、QCauto法の結果と矛盾するなら却下します)。</w:t>
      </w:r>
    </w:p>
    <w:p>
      <w:pPr>
        <w:pStyle w:val="SourceCode"/>
      </w:pPr>
      <w:r>
        <w:rPr>
          <w:rStyle w:val="NormalTok"/>
        </w:rPr>
        <w:t xml:space="preserve">clmergeassign \</w:t>
      </w:r>
      <w:r>
        <w:br/>
      </w:r>
      <w:r>
        <w:rPr>
          <w:rStyle w:val="NormalTok"/>
        </w:rPr>
        <w:t xml:space="preserve">--preferlower \</w:t>
      </w:r>
      <w:r>
        <w:br/>
      </w:r>
      <w:r>
        <w:rPr>
          <w:rStyle w:val="NormalTok"/>
        </w:rPr>
        <w:t xml:space="preserve">--priority=descend \</w:t>
      </w:r>
      <w:r>
        <w:br/>
      </w:r>
      <w:r>
        <w:rPr>
          <w:rStyle w:val="NormalTok"/>
        </w:rPr>
        <w:t xml:space="preserve">11_taxonomy/taxonomy_qc_species_wsp.tsv \</w:t>
      </w:r>
      <w:r>
        <w:br/>
      </w:r>
      <w:r>
        <w:rPr>
          <w:rStyle w:val="NormalTok"/>
        </w:rPr>
        <w:t xml:space="preserve">11_taxonomy/taxonomy_3nn_species_wsp.tsv \</w:t>
      </w:r>
      <w:r>
        <w:br/>
      </w:r>
      <w:r>
        <w:rPr>
          <w:rStyle w:val="NormalTok"/>
        </w:rPr>
        <w:t xml:space="preserve">11_taxonomy/taxonomy_merged.tsv</w:t>
      </w:r>
    </w:p>
    <w:p>
      <w:pPr>
        <w:pStyle w:val="FirstParagraph"/>
      </w:pPr>
      <w:r>
        <w:t xml:space="preserve">コマンドラインオプションの意味は以下の通りです。</w:t>
      </w:r>
    </w:p>
    <w:p>
      <w:pPr>
        <w:pStyle w:val="DefinitionTerm"/>
      </w:pPr>
      <w:r>
        <w:rPr>
          <w:rStyle w:val="VerbatimChar"/>
        </w:rPr>
        <w:t xml:space="preserve">--preferlower</w:t>
      </w:r>
    </w:p>
    <w:p>
      <w:pPr>
        <w:pStyle w:val="Definition"/>
      </w:pPr>
      <w:r>
        <w:t xml:space="preserve">より低レベルの分類階層まで同定できている結果を優先的に採用する</w:t>
      </w:r>
    </w:p>
    <w:p>
      <w:pPr>
        <w:pStyle w:val="DefinitionTerm"/>
      </w:pPr>
      <w:r>
        <w:rPr>
          <w:rStyle w:val="VerbatimChar"/>
        </w:rPr>
        <w:t xml:space="preserve">--priority</w:t>
      </w:r>
    </w:p>
    <w:p>
      <w:pPr>
        <w:pStyle w:val="Definition"/>
      </w:pPr>
      <w:r>
        <w:t xml:space="preserve">入力ファイルの優先順位(ASCEND | DESCEND | EQUAL | 式による指定から選択)</w:t>
      </w:r>
    </w:p>
    <w:p>
      <w:pPr>
        <w:pStyle w:val="Definition"/>
      </w:pPr>
      <w:r>
        <w:t xml:space="preserve">式は、入力ファイルに0から始まる数値を割り振り、「</w:t>
      </w:r>
      <w:r>
        <w:rPr>
          <w:rStyle w:val="VerbatimChar"/>
        </w:rPr>
        <w:t xml:space="preserve">0&lt;1=2&lt;3&lt;4</w:t>
      </w:r>
      <w:r>
        <w:t xml:space="preserve">」という風に指定します。</w:t>
      </w:r>
    </w:p>
    <w:p>
      <w:pPr>
        <w:pStyle w:val="Definition"/>
      </w:pPr>
      <w:r>
        <w:t xml:space="preserve">この優先順位は</w:t>
      </w:r>
      <w:r>
        <w:rPr>
          <w:rStyle w:val="VerbatimChar"/>
        </w:rPr>
        <w:t xml:space="preserve">--preferlower</w:t>
      </w:r>
      <w:r>
        <w:t xml:space="preserve">よりも優先されます</w:t>
      </w:r>
    </w:p>
    <w:p>
      <w:pPr>
        <w:pStyle w:val="FirstParagraph"/>
      </w:pPr>
      <w:r>
        <w:t xml:space="preserve">コマンドラインオプションに引き続いて、入力ファイル群、出力ファイルを指定します。</w:t>
      </w:r>
    </w:p>
    <w:p>
      <w:pPr>
        <w:pStyle w:val="BodyText"/>
      </w:pPr>
      <w:r>
        <w:rPr>
          <w:rStyle w:val="VerbatimChar"/>
        </w:rPr>
        <w:t xml:space="preserve">--priority=descend</w:t>
      </w:r>
      <w:r>
        <w:t xml:space="preserve">を指定している場合、入力ファイル群は後の方よりも最初の方が優先されます。</w:t>
      </w:r>
    </w:p>
    <w:p>
      <w:pPr>
        <w:pStyle w:val="Heading3"/>
      </w:pPr>
      <w:bookmarkStart w:id="63" w:name="clfillassignによる分子同定結果の穴埋め"/>
      <w:r>
        <w:t xml:space="preserve">clfillassignによる分子同定結果の穴埋め</w:t>
      </w:r>
      <w:bookmarkEnd w:id="63"/>
    </w:p>
    <w:p>
      <w:pPr>
        <w:pStyle w:val="FirstParagraph"/>
      </w:pPr>
      <w:r>
        <w:rPr>
          <w:rStyle w:val="VerbatimChar"/>
        </w:rPr>
        <w:t xml:space="preserve">classigntax</w:t>
      </w:r>
      <w:r>
        <w:t xml:space="preserve">の出力は、そのままでは同定情報のない分類階層は空欄のままとなっています。</w:t>
      </w:r>
      <w:r>
        <w:t xml:space="preserve"> </w:t>
      </w:r>
      <w:r>
        <w:t xml:space="preserve">そこで、以下のコマンドでそのような空欄を全て埋めることができます。</w:t>
      </w:r>
    </w:p>
    <w:p>
      <w:pPr>
        <w:pStyle w:val="SourceCode"/>
      </w:pPr>
      <w:r>
        <w:rPr>
          <w:rStyle w:val="NormalTok"/>
        </w:rPr>
        <w:t xml:space="preserve">clfillassign \</w:t>
      </w:r>
      <w:r>
        <w:br/>
      </w:r>
      <w:r>
        <w:rPr>
          <w:rStyle w:val="NormalTok"/>
        </w:rPr>
        <w:t xml:space="preserve">--fullfill=enable \</w:t>
      </w:r>
      <w:r>
        <w:br/>
      </w:r>
      <w:r>
        <w:rPr>
          <w:rStyle w:val="NormalTok"/>
        </w:rPr>
        <w:t xml:space="preserve">11_taxonomy/taxonomy_merged.tsv \</w:t>
      </w:r>
      <w:r>
        <w:br/>
      </w:r>
      <w:r>
        <w:rPr>
          <w:rStyle w:val="NormalTok"/>
        </w:rPr>
        <w:t xml:space="preserve">11_taxonomy/taxonomy_merged_filled.tsv</w:t>
      </w:r>
    </w:p>
    <w:p>
      <w:pPr>
        <w:pStyle w:val="FirstParagraph"/>
      </w:pPr>
      <w:r>
        <w:t xml:space="preserve">コマンドラインオプションの意味は以下の通りです。</w:t>
      </w:r>
    </w:p>
    <w:p>
      <w:pPr>
        <w:pStyle w:val="DefinitionTerm"/>
      </w:pPr>
      <w:r>
        <w:rPr>
          <w:rStyle w:val="VerbatimChar"/>
        </w:rPr>
        <w:t xml:space="preserve">--fullfill</w:t>
      </w:r>
    </w:p>
    <w:p>
      <w:pPr>
        <w:pStyle w:val="Definition"/>
      </w:pPr>
      <w:r>
        <w:t xml:space="preserve">ファイル中に存在しない分類階層も含めてClaidentがサポートしている全分類階層を穴埋めするか否か(ENABLE | DISABLEから選択)</w:t>
      </w:r>
    </w:p>
    <w:p>
      <w:pPr>
        <w:pStyle w:val="FirstParagraph"/>
      </w:pPr>
      <w:r>
        <w:t xml:space="preserve">コマンドラインオプションに引き続いて、入力ファイル、出力ファイルを指定します。</w:t>
      </w:r>
    </w:p>
    <w:p>
      <w:pPr>
        <w:pStyle w:val="BodyText"/>
      </w:pPr>
      <w:r>
        <w:t xml:space="preserve">穴埋めは、より低レベルの分類階層の結果が存在する場合はその値で、より低レベルの分類階層の結果が存在しない場合は最も低レベルの分類階層の結果に「</w:t>
      </w:r>
      <w:r>
        <w:rPr>
          <w:rStyle w:val="VerbatimChar"/>
        </w:rPr>
        <w:t xml:space="preserve">unidentified</w:t>
      </w:r>
      <w:r>
        <w:t xml:space="preserve">」を付加たもので行います。</w:t>
      </w:r>
      <w:r>
        <w:t xml:space="preserve"> </w:t>
      </w:r>
      <w:r>
        <w:t xml:space="preserve">つまり、orderが「</w:t>
      </w:r>
      <w:r>
        <w:rPr>
          <w:rStyle w:val="VerbatimChar"/>
        </w:rPr>
        <w:t xml:space="preserve">Foo</w:t>
      </w:r>
      <w:r>
        <w:t xml:space="preserve">」でinfraorderが「</w:t>
      </w:r>
      <w:r>
        <w:rPr>
          <w:rStyle w:val="VerbatimChar"/>
        </w:rPr>
        <w:t xml:space="preserve">Bar</w:t>
      </w:r>
      <w:r>
        <w:t xml:space="preserve">」、その中間のsuborderが空欄の場合、suborderは「</w:t>
      </w:r>
      <w:r>
        <w:rPr>
          <w:rStyle w:val="VerbatimChar"/>
        </w:rPr>
        <w:t xml:space="preserve">Bar</w:t>
      </w:r>
      <w:r>
        <w:t xml:space="preserve">」になり、parvorder以下の分類階層が全て空欄ならそれらは「</w:t>
      </w:r>
      <w:r>
        <w:rPr>
          <w:rStyle w:val="VerbatimChar"/>
        </w:rPr>
        <w:t xml:space="preserve">unidentified Bar</w:t>
      </w:r>
      <w:r>
        <w:t xml:space="preserve">」となります。</w:t>
      </w:r>
    </w:p>
    <w:p>
      <w:pPr>
        <w:pStyle w:val="Heading2"/>
      </w:pPr>
      <w:bookmarkStart w:id="64" w:name="otu組成表の作成"/>
      <w:r>
        <w:t xml:space="preserve">OTU組成表の作成</w:t>
      </w:r>
      <w:bookmarkEnd w:id="64"/>
    </w:p>
    <w:p>
      <w:pPr>
        <w:pStyle w:val="FirstParagraph"/>
      </w:pPr>
      <w:r>
        <w:t xml:space="preserve">ここで言うOTU組成表とは、各サンプルにおける各OTUのリード数の表のことを指します。</w:t>
      </w:r>
      <w:r>
        <w:t xml:space="preserve"> </w:t>
      </w:r>
      <w:r>
        <w:t xml:space="preserve">以下のような形式で表せるものです。</w:t>
      </w:r>
    </w:p>
    <w:p>
      <w:pPr>
        <w:pStyle w:val="SourceCode"/>
      </w:pPr>
      <w:r>
        <w:rPr>
          <w:rStyle w:val="NormalTok"/>
        </w:rPr>
        <w:t xml:space="preserve">samplename  OTU1  OTU2  OTU3  OTU4</w:t>
      </w:r>
      <w:r>
        <w:br/>
      </w:r>
      <w:r>
        <w:rPr>
          <w:rStyle w:val="NormalTok"/>
        </w:rPr>
        <w:t xml:space="preserve">Sample1     3813   130  1949 34959</w:t>
      </w:r>
      <w:r>
        <w:br/>
      </w:r>
      <w:r>
        <w:rPr>
          <w:rStyle w:val="NormalTok"/>
        </w:rPr>
        <w:t xml:space="preserve">Sample2    18389    19   194  1948</w:t>
      </w:r>
      <w:r>
        <w:br/>
      </w:r>
      <w:r>
        <w:rPr>
          <w:rStyle w:val="NormalTok"/>
        </w:rPr>
        <w:t xml:space="preserve">Sample3       18     1   148   184</w:t>
      </w:r>
    </w:p>
    <w:p>
      <w:pPr>
        <w:pStyle w:val="FirstParagraph"/>
      </w:pPr>
      <w:r>
        <w:t xml:space="preserve">この表を元データとして、統計的な解析を行うことになります。</w:t>
      </w:r>
      <w:r>
        <w:t xml:space="preserve"> </w:t>
      </w:r>
      <w:r>
        <w:t xml:space="preserve">ここでは、実際に統計的な解析に入る前に必要な前処理について説明します。</w:t>
      </w:r>
    </w:p>
    <w:p>
      <w:pPr>
        <w:pStyle w:val="BodyText"/>
      </w:pPr>
      <w:r>
        <w:t xml:space="preserve">その前に、以下のコマンドで作業ディレクトリにOTU組成表の出力ディレクトリを作成しておきます。</w:t>
      </w:r>
    </w:p>
    <w:p>
      <w:pPr>
        <w:pStyle w:val="SourceCode"/>
      </w:pPr>
      <w:r>
        <w:rPr>
          <w:rStyle w:val="NormalTok"/>
        </w:rPr>
        <w:t xml:space="preserve">mkdir 12_community</w:t>
      </w:r>
    </w:p>
    <w:p>
      <w:pPr>
        <w:pStyle w:val="FirstParagraph"/>
      </w:pPr>
      <w:r>
        <w:t xml:space="preserve">また、加工の出発点となるOTU組成表は実は既に「</w:t>
      </w:r>
      <w:r>
        <w:rPr>
          <w:rStyle w:val="VerbatimChar"/>
        </w:rPr>
        <w:t xml:space="preserve">10_decontaminated/decontaminated.tsv</w:t>
      </w:r>
      <w:r>
        <w:t xml:space="preserve">」として存在しているため、以下のコマンドでこれを先程作成したディレクトリにコピーしておきます。</w:t>
      </w:r>
    </w:p>
    <w:p>
      <w:pPr>
        <w:pStyle w:val="SourceCode"/>
      </w:pPr>
      <w:r>
        <w:rPr>
          <w:rStyle w:val="NormalTok"/>
        </w:rPr>
        <w:t xml:space="preserve">cp \</w:t>
      </w:r>
      <w:r>
        <w:br/>
      </w:r>
      <w:r>
        <w:rPr>
          <w:rStyle w:val="NormalTok"/>
        </w:rPr>
        <w:t xml:space="preserve">10_decontaminated/decontaminated.tsv \</w:t>
      </w:r>
      <w:r>
        <w:br/>
      </w:r>
      <w:r>
        <w:rPr>
          <w:rStyle w:val="NormalTok"/>
        </w:rPr>
        <w:t xml:space="preserve">12_community/sample_otu_matrix_all.tsv</w:t>
      </w:r>
    </w:p>
    <w:p>
      <w:pPr>
        <w:pStyle w:val="Heading3"/>
      </w:pPr>
      <w:bookmarkStart w:id="65" w:name="clfiltersumによるotu組成表の加工"/>
      <w:r>
        <w:t xml:space="preserve">clfiltersumによるOTU組成表の加工</w:t>
      </w:r>
      <w:bookmarkEnd w:id="65"/>
    </w:p>
    <w:p>
      <w:pPr>
        <w:pStyle w:val="FirstParagraph"/>
      </w:pPr>
      <w:r>
        <w:t xml:space="preserve">以下のコマンドで、内部標準OTUのみの表を作成することができます(他のOTUは除外される)。</w:t>
      </w:r>
    </w:p>
    <w:p>
      <w:pPr>
        <w:pStyle w:val="SourceCode"/>
      </w:pPr>
      <w:r>
        <w:rPr>
          <w:rStyle w:val="NormalTok"/>
        </w:rPr>
        <w:t xml:space="preserve">clfiltersum \</w:t>
      </w:r>
      <w:r>
        <w:br/>
      </w:r>
      <w:r>
        <w:rPr>
          <w:rStyle w:val="NormalTok"/>
        </w:rPr>
        <w:t xml:space="preserve">--otuseq=standard.fasta \</w:t>
      </w:r>
      <w:r>
        <w:br/>
      </w:r>
      <w:r>
        <w:rPr>
          <w:rStyle w:val="NormalTok"/>
        </w:rPr>
        <w:t xml:space="preserve">12_community/sample_otu_matrix_all.tsv \</w:t>
      </w:r>
      <w:r>
        <w:br/>
      </w:r>
      <w:r>
        <w:rPr>
          <w:rStyle w:val="NormalTok"/>
        </w:rPr>
        <w:t xml:space="preserve">12_community/sample_otu_matrix_standard.tsv</w:t>
      </w:r>
    </w:p>
    <w:p>
      <w:pPr>
        <w:pStyle w:val="FirstParagraph"/>
      </w:pPr>
      <w:r>
        <w:t xml:space="preserve">コマンドラインオプションの意味は以下の通りです。</w:t>
      </w:r>
    </w:p>
    <w:p>
      <w:pPr>
        <w:pStyle w:val="DefinitionTerm"/>
      </w:pPr>
      <w:r>
        <w:rPr>
          <w:rStyle w:val="VerbatimChar"/>
        </w:rPr>
        <w:t xml:space="preserve">--otuseq</w:t>
      </w:r>
    </w:p>
    <w:p>
      <w:pPr>
        <w:pStyle w:val="Definition"/>
      </w:pPr>
      <w:r>
        <w:t xml:space="preserve">指定したFASTA配列ファイルに含まれる配列名と一致するOTUのデータを取り出す</w:t>
      </w:r>
    </w:p>
    <w:p>
      <w:pPr>
        <w:pStyle w:val="FirstParagraph"/>
      </w:pPr>
      <w:r>
        <w:t xml:space="preserve">コマンドラインオプションに引き続いて、入力ファイル、出力ファイルを指定します。</w:t>
      </w:r>
    </w:p>
    <w:p>
      <w:pPr>
        <w:pStyle w:val="BodyText"/>
      </w:pPr>
      <w:r>
        <w:t xml:space="preserve">以下のコマンドを実行すると、分子同定結果に基づいて、</w:t>
      </w:r>
      <w:r>
        <w:rPr>
          <w:rStyle w:val="VerbatimChar"/>
        </w:rPr>
        <w:t xml:space="preserve">--includetaxa</w:t>
      </w:r>
      <w:r>
        <w:t xml:space="preserve">で指定した分類群(ここでは魚類)のOTUの表を作成することができます。</w:t>
      </w:r>
    </w:p>
    <w:p>
      <w:pPr>
        <w:pStyle w:val="SourceCode"/>
      </w:pPr>
      <w:r>
        <w:rPr>
          <w:rStyle w:val="NormalTok"/>
        </w:rPr>
        <w:t xml:space="preserve">clfiltersum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12_community/sample_otu_matrix_all.tsv \</w:t>
      </w:r>
      <w:r>
        <w:br/>
      </w:r>
      <w:r>
        <w:rPr>
          <w:rStyle w:val="NormalTok"/>
        </w:rPr>
        <w:t xml:space="preserve">12_community/sample_otu_matrix_fishes.tsv</w:t>
      </w:r>
    </w:p>
    <w:p>
      <w:pPr>
        <w:pStyle w:val="FirstParagraph"/>
      </w:pPr>
      <w:r>
        <w:t xml:space="preserve">コマンドラインオプションの意味は以下の通りです。</w:t>
      </w:r>
    </w:p>
    <w:p>
      <w:pPr>
        <w:pStyle w:val="DefinitionTerm"/>
      </w:pPr>
      <w:r>
        <w:rPr>
          <w:rStyle w:val="VerbatimChar"/>
        </w:rPr>
        <w:t xml:space="preserve">--taxfile</w:t>
      </w:r>
    </w:p>
    <w:p>
      <w:pPr>
        <w:pStyle w:val="Definition"/>
      </w:pPr>
      <w:r>
        <w:t xml:space="preserve">分子同定結果のタブ区切りテキストファイル(</w:t>
      </w:r>
      <w:r>
        <w:rPr>
          <w:rStyle w:val="VerbatimChar"/>
        </w:rPr>
        <w:t xml:space="preserve">classigntax</w:t>
      </w:r>
      <w:r>
        <w:t xml:space="preserve">の出力フォーマットのもの)</w:t>
      </w:r>
    </w:p>
    <w:p>
      <w:pPr>
        <w:pStyle w:val="DefinitionTerm"/>
      </w:pPr>
      <w:r>
        <w:rPr>
          <w:rStyle w:val="VerbatimChar"/>
        </w:rPr>
        <w:t xml:space="preserve">--includetaxa</w:t>
      </w:r>
    </w:p>
    <w:p>
      <w:pPr>
        <w:pStyle w:val="Definition"/>
      </w:pPr>
      <w:r>
        <w:t xml:space="preserve">該当する分類群名のOTUのデータを取り出す</w:t>
      </w:r>
    </w:p>
    <w:p>
      <w:pPr>
        <w:pStyle w:val="Definition"/>
      </w:pPr>
      <w:r>
        <w:t xml:space="preserve">分類群名を検索する分類階層を限定することも可能</w:t>
      </w:r>
    </w:p>
    <w:p>
      <w:pPr>
        <w:pStyle w:val="Definition"/>
      </w:pPr>
      <w:r>
        <w:t xml:space="preserve">複数指定可能</w:t>
      </w:r>
    </w:p>
    <w:p>
      <w:pPr>
        <w:pStyle w:val="FirstParagraph"/>
      </w:pPr>
      <w:r>
        <w:t xml:space="preserve">下記のように</w:t>
      </w:r>
      <w:r>
        <w:rPr>
          <w:rStyle w:val="VerbatimChar"/>
        </w:rPr>
        <w:t xml:space="preserve">--includetaxa</w:t>
      </w:r>
      <w:r>
        <w:t xml:space="preserve">を</w:t>
      </w:r>
      <w:r>
        <w:rPr>
          <w:rStyle w:val="VerbatimChar"/>
        </w:rPr>
        <w:t xml:space="preserve">--excludetaxa</w:t>
      </w:r>
      <w:r>
        <w:t xml:space="preserve">に置き換えることで、魚類以外のOTUの表を作成できます。</w:t>
      </w:r>
    </w:p>
    <w:p>
      <w:pPr>
        <w:pStyle w:val="SourceCode"/>
      </w:pPr>
      <w:r>
        <w:rPr>
          <w:rStyle w:val="NormalTok"/>
        </w:rPr>
        <w:t xml:space="preserve">clfiltersum \</w:t>
      </w:r>
      <w:r>
        <w:br/>
      </w:r>
      <w:r>
        <w:rPr>
          <w:rStyle w:val="NormalTok"/>
        </w:rPr>
        <w:t xml:space="preserve">--taxfile=11_taxonomy/taxonomy_merged_filled.tsv \</w:t>
      </w:r>
      <w:r>
        <w:br/>
      </w:r>
      <w:r>
        <w:rPr>
          <w:rStyle w:val="NormalTok"/>
        </w:rPr>
        <w:t xml:space="preserve">--excludetaxa=class,Hyperoartia,class,Myxini,class,Chondrichthyes \</w:t>
      </w:r>
      <w:r>
        <w:br/>
      </w:r>
      <w:r>
        <w:rPr>
          <w:rStyle w:val="NormalTok"/>
        </w:rPr>
        <w:t xml:space="preserve">--excludetaxa=superclass,Actinopterygii,order,Coelacanthiformes \</w:t>
      </w:r>
      <w:r>
        <w:br/>
      </w:r>
      <w:r>
        <w:rPr>
          <w:rStyle w:val="NormalTok"/>
        </w:rPr>
        <w:t xml:space="preserve">--excludetaxa=subclass,Dipnomorpha \</w:t>
      </w:r>
      <w:r>
        <w:br/>
      </w:r>
      <w:r>
        <w:rPr>
          <w:rStyle w:val="NormalTok"/>
        </w:rPr>
        <w:t xml:space="preserve">12_community/sample_otu_matrix_all.tsv \</w:t>
      </w:r>
      <w:r>
        <w:br/>
      </w:r>
      <w:r>
        <w:rPr>
          <w:rStyle w:val="NormalTok"/>
        </w:rPr>
        <w:t xml:space="preserve">12_community/sample_otu_matrix_nonfishes.tsv</w:t>
      </w:r>
    </w:p>
    <w:p>
      <w:pPr>
        <w:pStyle w:val="FirstParagraph"/>
      </w:pPr>
      <w:r>
        <w:t xml:space="preserve">同じことを別のやり方でやってみます。</w:t>
      </w:r>
      <w:r>
        <w:t xml:space="preserve"> </w:t>
      </w:r>
      <w:r>
        <w:t xml:space="preserve">下記のコマンドでは、魚類のOTUの表からOTU名だけを取り出して「</w:t>
      </w:r>
      <w:r>
        <w:rPr>
          <w:rStyle w:val="VerbatimChar"/>
        </w:rPr>
        <w:t xml:space="preserve">12_community/fishotus.txt</w:t>
      </w:r>
      <w:r>
        <w:t xml:space="preserve">」に保存しています。</w:t>
      </w:r>
    </w:p>
    <w:p>
      <w:pPr>
        <w:pStyle w:val="SourceCode"/>
      </w:pPr>
      <w:r>
        <w:rPr>
          <w:rStyle w:val="NormalTok"/>
        </w:rPr>
        <w:t xml:space="preserve">head -n 1 12_community/sample_otu_matrix_fishes.tsv \</w:t>
      </w:r>
      <w:r>
        <w:br/>
      </w:r>
      <w:r>
        <w:rPr>
          <w:rStyle w:val="NormalTok"/>
        </w:rPr>
        <w:t xml:space="preserve">| perl -ne '@row=split(/\t/);shift(@row);print(join("\n",@row)."\n");' \</w:t>
      </w:r>
      <w:r>
        <w:br/>
      </w:r>
      <w:r>
        <w:rPr>
          <w:rStyle w:val="NormalTok"/>
        </w:rPr>
        <w:t xml:space="preserve">&gt; 12_community/fishotus.txt</w:t>
      </w:r>
    </w:p>
    <w:p>
      <w:pPr>
        <w:pStyle w:val="FirstParagraph"/>
      </w:pPr>
      <w:r>
        <w:rPr>
          <w:rStyle w:val="VerbatimChar"/>
        </w:rPr>
        <w:t xml:space="preserve">clfiltersum</w:t>
      </w:r>
      <w:r>
        <w:t xml:space="preserve">には、与えたテキストファイルに名前が含まれていないOTUを取り出すオプションがあるので、先程作成したファイルを使用して下記のように魚類以外のOTUの表を作成することができます。</w:t>
      </w:r>
    </w:p>
    <w:p>
      <w:pPr>
        <w:pStyle w:val="SourceCode"/>
      </w:pPr>
      <w:r>
        <w:rPr>
          <w:rStyle w:val="NormalTok"/>
        </w:rPr>
        <w:t xml:space="preserve">clfiltersum \</w:t>
      </w:r>
      <w:r>
        <w:br/>
      </w:r>
      <w:r>
        <w:rPr>
          <w:rStyle w:val="NormalTok"/>
        </w:rPr>
        <w:t xml:space="preserve">--negativeotulist=12_community/fishotus.txt \</w:t>
      </w:r>
      <w:r>
        <w:br/>
      </w:r>
      <w:r>
        <w:rPr>
          <w:rStyle w:val="NormalTok"/>
        </w:rPr>
        <w:t xml:space="preserve">12_community/sample_otu_matrix_all.tsv \</w:t>
      </w:r>
      <w:r>
        <w:br/>
      </w:r>
      <w:r>
        <w:rPr>
          <w:rStyle w:val="NormalTok"/>
        </w:rPr>
        <w:t xml:space="preserve">12_community/sample_otu_matrix_nonfishes2.tsv</w:t>
      </w:r>
    </w:p>
    <w:p>
      <w:pPr>
        <w:pStyle w:val="FirstParagraph"/>
      </w:pPr>
      <w:r>
        <w:t xml:space="preserve">コマンドラインオプションの意味は以下の通りです。</w:t>
      </w:r>
    </w:p>
    <w:p>
      <w:pPr>
        <w:pStyle w:val="DefinitionTerm"/>
      </w:pPr>
      <w:r>
        <w:rPr>
          <w:rStyle w:val="VerbatimChar"/>
        </w:rPr>
        <w:t xml:space="preserve">--negativeotulist</w:t>
      </w:r>
    </w:p>
    <w:p>
      <w:pPr>
        <w:pStyle w:val="Definition"/>
      </w:pPr>
      <w:r>
        <w:t xml:space="preserve">除外するOTU名のリストを記したテキストファイル</w:t>
      </w:r>
    </w:p>
    <w:p>
      <w:pPr>
        <w:pStyle w:val="Heading3"/>
      </w:pPr>
      <w:bookmarkStart w:id="66" w:name="clrarefysumによるotu組成表のカバレッジベースレアファクション"/>
      <w:r>
        <w:t xml:space="preserve">clrarefysumによるOTU組成表のカバレッジベースレアファクション</w:t>
      </w:r>
      <w:bookmarkEnd w:id="66"/>
    </w:p>
    <w:p>
      <w:pPr>
        <w:pStyle w:val="FirstParagraph"/>
      </w:pPr>
      <w:r>
        <w:t xml:space="preserve">OTU組成表があれば群集生態学解析はできますが、このままではサンプル間のカバレッジ(サンプリング調査の網羅具合)にばらつきがあるため、本来種数の少ない高カバレッジのサンプルの方が本当は種数が多い低カバレッジのサンプルよりも種数が多いと誤判定してしまいかねません。</w:t>
      </w:r>
      <w:r>
        <w:t xml:space="preserve"> </w:t>
      </w:r>
      <w:r>
        <w:t xml:space="preserve">そこで、サンプル間でカバレッジを揃えることで、このような問題を回避する処理がカバレッジベースレアファクションです</w:t>
      </w:r>
      <w:r>
        <w:t xml:space="preserve"> </w:t>
      </w:r>
      <w:r>
        <w:t xml:space="preserve">(Chao &amp; Jost 2012)</w:t>
      </w:r>
      <w:r>
        <w:t xml:space="preserve"> </w:t>
      </w:r>
      <w:r>
        <w:t xml:space="preserve">。</w:t>
      </w:r>
      <w:r>
        <w:t xml:space="preserve"> </w:t>
      </w:r>
      <w:r>
        <w:t xml:space="preserve">なお、レアファクションが「レアファクションしたOTU組成表を得る」ことを指す場合と「レアファクションカーブを得る」ことを指す場合がありますが、本章では前者を指すものとお考え下さい。</w:t>
      </w:r>
    </w:p>
    <w:p>
      <w:pPr>
        <w:pStyle w:val="BodyText"/>
      </w:pPr>
      <w:r>
        <w:t xml:space="preserve">カバレッジベースレアファクションを行う手法としては、「そのサンプルで一度しか観測されていないOTU (シングルトン)の数」と「そのサンプルで二度しか観測されていないOTU (ダブルトン)の数」に基づいてカバレッジを推定して行う方法があります</w:t>
      </w:r>
      <w:r>
        <w:t xml:space="preserve"> </w:t>
      </w:r>
      <w:r>
        <w:t xml:space="preserve">(Chao &amp; Jost 2012)</w:t>
      </w:r>
      <w:r>
        <w:t xml:space="preserve"> </w:t>
      </w:r>
      <w:r>
        <w:t xml:space="preserve">。</w:t>
      </w:r>
      <w:r>
        <w:t xml:space="preserve"> </w:t>
      </w:r>
      <w:r>
        <w:t xml:space="preserve">しかし、メタバーコードデータではシーケンスエラーが大量に存在するために、これらの数が十分信用できるものとは考えられていません</w:t>
      </w:r>
      <w:r>
        <w:t xml:space="preserve"> </w:t>
      </w:r>
      <w:r>
        <w:t xml:space="preserve">(Chiu &amp; Chao 2016)</w:t>
      </w:r>
      <w:r>
        <w:t xml:space="preserve"> </w:t>
      </w:r>
      <w:r>
        <w:t xml:space="preserve">。</w:t>
      </w:r>
      <w:r>
        <w:t xml:space="preserve"> </w:t>
      </w:r>
      <w:r>
        <w:t xml:space="preserve">デノイジングしたデータなら問題ないのではとも思えるかもしれませんが、その証拠も十分でないのが現状です。</w:t>
      </w:r>
      <w:r>
        <w:t xml:space="preserve"> </w:t>
      </w:r>
      <w:r>
        <w:t xml:space="preserve">Chiu &amp; Chao (2016)</w:t>
      </w:r>
      <w:r>
        <w:t xml:space="preserve"> </w:t>
      </w:r>
      <w:r>
        <w:t xml:space="preserve">はそのようなシーケンスエラーのあるデータでもシングルトン数を修正する方法を提案しており、metagMiscというRパッケージの</w:t>
      </w:r>
      <w:r>
        <w:rPr>
          <w:rStyle w:val="VerbatimChar"/>
        </w:rPr>
        <w:t xml:space="preserve">phyloseq_coverage_raref()</w:t>
      </w:r>
      <w:r>
        <w:t xml:space="preserve">関数で</w:t>
      </w:r>
      <w:r>
        <w:rPr>
          <w:rStyle w:val="VerbatimChar"/>
        </w:rPr>
        <w:t xml:space="preserve">correct_singletons</w:t>
      </w:r>
      <w:r>
        <w:t xml:space="preserve">を有効にしてレアファクションすることで、この方法が適用できます。</w:t>
      </w:r>
    </w:p>
    <w:p>
      <w:pPr>
        <w:pStyle w:val="BodyText"/>
      </w:pPr>
      <w:r>
        <w:t xml:space="preserve">デノイジングの影響について説明</w:t>
      </w:r>
    </w:p>
    <w:p>
      <w:pPr>
        <w:pStyle w:val="BodyText"/>
      </w:pPr>
      <w:r>
        <w:t xml:space="preserve">ここで、</w:t>
      </w:r>
      <w:r>
        <w:t xml:space="preserve"> </w:t>
      </w:r>
      <m:oMath>
        <m:r>
          <m:t>(</m:t>
        </m:r>
        <m:r>
          <m:t>1</m:t>
        </m:r>
        <m:r>
          <m:t>−</m:t>
        </m:r>
        <m:r>
          <m:t>レ</m:t>
        </m:r>
        <m:r>
          <m:t>ア</m:t>
        </m:r>
        <m:r>
          <m:t>フ</m:t>
        </m:r>
        <m:r>
          <m:t>ァ</m:t>
        </m:r>
        <m:r>
          <m:t>ク</m:t>
        </m:r>
        <m:r>
          <m:t>シ</m:t>
        </m:r>
        <m:r>
          <m:t>ョ</m:t>
        </m:r>
        <m:r>
          <m:t>ン</m:t>
        </m:r>
        <m:r>
          <m:t>カ</m:t>
        </m:r>
        <m:r>
          <m:t>ー</m:t>
        </m:r>
        <m:r>
          <m:t>ブ</m:t>
        </m:r>
        <m:r>
          <m:t>の</m:t>
        </m:r>
        <m:r>
          <m:t>傾</m:t>
        </m:r>
        <m:r>
          <m:t>き</m:t>
        </m:r>
        <m:r>
          <m:t>)</m:t>
        </m:r>
      </m:oMath>
      <w:r>
        <w:t xml:space="preserve"> </w:t>
      </w:r>
      <w:r>
        <w:t xml:space="preserve">はカバレッジそのものと捉えることができます</w:t>
      </w:r>
      <w:r>
        <w:t xml:space="preserve"> </w:t>
      </w:r>
      <w:r>
        <w:t xml:space="preserve">(Chao &amp; Jost 2012)</w:t>
      </w:r>
      <w:r>
        <w:t xml:space="preserve"> </w:t>
      </w:r>
      <w:r>
        <w:t xml:space="preserve">。</w:t>
      </w:r>
      <w:r>
        <w:t xml:space="preserve"> </w:t>
      </w:r>
      <w:r>
        <w:t xml:space="preserve">これに基づいて、Claidentではレアファクションカーブの端点の傾きをサンプル間で揃えるレアファクションをサポートしています。</w:t>
      </w:r>
      <w:r>
        <w:t xml:space="preserve"> </w:t>
      </w:r>
      <w:r>
        <w:t xml:space="preserve">シングルトン数の影響が薄くなるレアファクションカーブの傾きを使用しているため、シングルトン数とダブルトン数からカバレッジを推定する方法よりもシーケンスエラーに対して頑健であると期待できます。</w:t>
      </w:r>
      <w:r>
        <w:t xml:space="preserve"> </w:t>
      </w:r>
      <w:r>
        <w:t xml:space="preserve">ただし計算量は多くなるため、並列化と黄金分割探索法を用いた最適化を行っています。</w:t>
      </w:r>
    </w:p>
    <w:p>
      <w:pPr>
        <w:pStyle w:val="BodyText"/>
      </w:pPr>
      <w:r>
        <w:t xml:space="preserve">以下のコマンドは、リード数1000未満のサンプルを除去し、残ったサンプルでそれぞれカバレッジを計算し、カバレッジが最も低いサンプルと同じカバレッジに揃うように全サンプルでレアファクションを行います。</w:t>
      </w:r>
      <w:r>
        <w:t xml:space="preserve"> </w:t>
      </w:r>
      <w:r>
        <w:t xml:space="preserve">ただし、カバレッジが最も低いサンプルのカバレッジが0.99未満だった場合は0.99に揃え、カバレッジが0.99未満のサンプルは除去します。</w:t>
      </w:r>
      <w:r>
        <w:t xml:space="preserve"> </w:t>
      </w:r>
      <w:r>
        <w:t xml:space="preserve">レアファクションの際には無作為にリードを捨てることになるため、反復すれば結果が変動する可能性があります。</w:t>
      </w:r>
      <w:r>
        <w:t xml:space="preserve"> </w:t>
      </w:r>
      <w:r>
        <w:t xml:space="preserve">そこで、レアファクションを10反復行い、それぞれ結果を保存します。</w:t>
      </w:r>
    </w:p>
    <w:p>
      <w:pPr>
        <w:pStyle w:val="SourceCode"/>
      </w:pPr>
      <w:r>
        <w:rPr>
          <w:rStyle w:val="NormalTok"/>
        </w:rPr>
        <w:t xml:space="preserve">clrarefysum \</w:t>
      </w:r>
      <w:r>
        <w:br/>
      </w:r>
      <w:r>
        <w:rPr>
          <w:rStyle w:val="NormalTok"/>
        </w:rPr>
        <w:t xml:space="preserve">--minpcov=0.99 \</w:t>
      </w:r>
      <w:r>
        <w:br/>
      </w:r>
      <w:r>
        <w:rPr>
          <w:rStyle w:val="NormalTok"/>
        </w:rPr>
        <w:t xml:space="preserve">--minnread=1000 \</w:t>
      </w:r>
      <w:r>
        <w:br/>
      </w:r>
      <w:r>
        <w:rPr>
          <w:rStyle w:val="NormalTok"/>
        </w:rPr>
        <w:t xml:space="preserve">--nreps=10 \</w:t>
      </w:r>
      <w:r>
        <w:br/>
      </w:r>
      <w:r>
        <w:rPr>
          <w:rStyle w:val="NormalTok"/>
        </w:rPr>
        <w:t xml:space="preserve">--numthreads=NumberOfCPUcores \</w:t>
      </w:r>
      <w:r>
        <w:br/>
      </w:r>
      <w:r>
        <w:rPr>
          <w:rStyle w:val="NormalTok"/>
        </w:rPr>
        <w:t xml:space="preserve">12_community/sample_otu_matrix_all.tsv \</w:t>
      </w:r>
      <w:r>
        <w:br/>
      </w:r>
      <w:r>
        <w:rPr>
          <w:rStyle w:val="NormalTok"/>
        </w:rPr>
        <w:t xml:space="preserve">12_community/sample_otu_matrix_all_rarefied</w:t>
      </w:r>
    </w:p>
    <w:p>
      <w:pPr>
        <w:pStyle w:val="FirstParagraph"/>
      </w:pPr>
      <w:r>
        <w:t xml:space="preserve">コマンドラインオプションの意味は以下の通りです。</w:t>
      </w:r>
    </w:p>
    <w:p>
      <w:pPr>
        <w:pStyle w:val="DefinitionTerm"/>
      </w:pPr>
      <w:r>
        <w:rPr>
          <w:rStyle w:val="VerbatimChar"/>
        </w:rPr>
        <w:t xml:space="preserve">--minpcov</w:t>
      </w:r>
    </w:p>
    <w:p>
      <w:pPr>
        <w:pStyle w:val="Definition"/>
      </w:pPr>
      <w:r>
        <w:t xml:space="preserve">揃えるカバレッジの下限(下回るサンプルは捨てる)</w:t>
      </w:r>
    </w:p>
    <w:p>
      <w:pPr>
        <w:pStyle w:val="DefinitionTerm"/>
      </w:pPr>
      <w:r>
        <w:rPr>
          <w:rStyle w:val="VerbatimChar"/>
        </w:rPr>
        <w:t xml:space="preserve">--minnread</w:t>
      </w:r>
    </w:p>
    <w:p>
      <w:pPr>
        <w:pStyle w:val="Definition"/>
      </w:pPr>
      <w:r>
        <w:t xml:space="preserve">レアファクション前のリード数下限(下回るサンプルは捨てる)</w:t>
      </w:r>
    </w:p>
    <w:p>
      <w:pPr>
        <w:pStyle w:val="DefinitionTerm"/>
      </w:pPr>
      <w:r>
        <w:rPr>
          <w:rStyle w:val="VerbatimChar"/>
        </w:rPr>
        <w:t xml:space="preserve">--nreps</w:t>
      </w:r>
    </w:p>
    <w:p>
      <w:pPr>
        <w:pStyle w:val="Definition"/>
      </w:pPr>
      <w:r>
        <w:t xml:space="preserve">レアファクションの反復数</w:t>
      </w:r>
    </w:p>
    <w:p>
      <w:pPr>
        <w:pStyle w:val="FirstParagraph"/>
      </w:pPr>
      <w:r>
        <w:t xml:space="preserve">コマンドラインオプションに引き続いて、入力ファイル、出力ファイルの接頭辞を指定します。</w:t>
      </w:r>
    </w:p>
    <w:p>
      <w:pPr>
        <w:pStyle w:val="BodyText"/>
      </w:pPr>
      <w:r>
        <w:t xml:space="preserve">レアファクションが終わったら、以下のコマンドにより10反復全てで内部標準OTUのみを取り出します。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--otuseq=standard.fasta \</w:t>
      </w:r>
      <w:r>
        <w:br/>
      </w:r>
      <w:r>
        <w:rPr>
          <w:rStyle w:val="NormalTok"/>
        </w:rPr>
        <w:t xml:space="preserve">12_community/sample_otu_matrix_all_rarefied$n.tsv \</w:t>
      </w:r>
      <w:r>
        <w:br/>
      </w:r>
      <w:r>
        <w:rPr>
          <w:rStyle w:val="NormalTok"/>
        </w:rPr>
        <w:t xml:space="preserve">12_community/sample_otu_matrix_standard_rarefied$n.tsv</w:t>
      </w:r>
      <w:r>
        <w:br/>
      </w:r>
      <w:r>
        <w:rPr>
          <w:rStyle w:val="NormalTok"/>
        </w:rPr>
        <w:t xml:space="preserve">done</w:t>
      </w:r>
    </w:p>
    <w:p>
      <w:pPr>
        <w:pStyle w:val="FirstParagraph"/>
      </w:pPr>
      <w:r>
        <w:t xml:space="preserve">以下のコマンドでは魚類OTUのみを取り出します。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12_community/sample_otu_matrix_all_rarefied$n.tsv \</w:t>
      </w:r>
      <w:r>
        <w:br/>
      </w:r>
      <w:r>
        <w:rPr>
          <w:rStyle w:val="NormalTok"/>
        </w:rPr>
        <w:t xml:space="preserve">12_community/sample_otu_matrix_fishes_rarefied$n.tsv</w:t>
      </w:r>
      <w:r>
        <w:br/>
      </w:r>
      <w:r>
        <w:rPr>
          <w:rStyle w:val="NormalTok"/>
        </w:rPr>
        <w:t xml:space="preserve">done</w:t>
      </w:r>
    </w:p>
    <w:p>
      <w:pPr>
        <w:pStyle w:val="FirstParagraph"/>
      </w:pPr>
      <w:r>
        <w:t xml:space="preserve">以下のコマンドでは魚類以外のOTUを取り出します。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--taxfile=11_taxonomy/taxonomy_merged_filled.tsv \</w:t>
      </w:r>
      <w:r>
        <w:br/>
      </w:r>
      <w:r>
        <w:rPr>
          <w:rStyle w:val="NormalTok"/>
        </w:rPr>
        <w:t xml:space="preserve">--excludetaxa=class,Hyperoartia,class,Myxini,class,Chondrichthyes \</w:t>
      </w:r>
      <w:r>
        <w:br/>
      </w:r>
      <w:r>
        <w:rPr>
          <w:rStyle w:val="NormalTok"/>
        </w:rPr>
        <w:t xml:space="preserve">--excludetaxa=superclass,Actinopterygii,order,Coelacanthiformes \</w:t>
      </w:r>
      <w:r>
        <w:br/>
      </w:r>
      <w:r>
        <w:rPr>
          <w:rStyle w:val="NormalTok"/>
        </w:rPr>
        <w:t xml:space="preserve">--excludetaxa=subclass,Dipnomorpha \</w:t>
      </w:r>
      <w:r>
        <w:br/>
      </w:r>
      <w:r>
        <w:rPr>
          <w:rStyle w:val="NormalTok"/>
        </w:rPr>
        <w:t xml:space="preserve">12_community/sample_otu_matrix_all_rarefied$n.tsv \</w:t>
      </w:r>
      <w:r>
        <w:br/>
      </w:r>
      <w:r>
        <w:rPr>
          <w:rStyle w:val="NormalTok"/>
        </w:rPr>
        <w:t xml:space="preserve">12_community/sample_otu_matrix_nonfishes_rarefied$n.tsv</w:t>
      </w:r>
      <w:r>
        <w:br/>
      </w:r>
      <w:r>
        <w:rPr>
          <w:rStyle w:val="NormalTok"/>
        </w:rPr>
        <w:t xml:space="preserve">done</w:t>
      </w:r>
    </w:p>
    <w:p>
      <w:pPr>
        <w:pStyle w:val="FirstParagraph"/>
      </w:pPr>
      <w:r>
        <w:t xml:space="preserve">上記の例では全分類群のOTU組成表を用いてカバレッジベースレアファクションを行い、レアファクション後に魚類OTUと魚類以外のOTUに分けていますが、最初から魚類以外に興味がない場合や、事前知識により魚類以外はコンタミネーションの可能性が高いと思われる場合、魚類のみのOTU組成表を用いてカバレッジベースレアファクションを行う方が良いかもしれません。</w:t>
      </w:r>
    </w:p>
    <w:p>
      <w:pPr>
        <w:pStyle w:val="BodyText"/>
      </w:pPr>
      <w:r>
        <w:t xml:space="preserve">metagMiscにしろClaidentにしろ、これらのカバレッジベースレアファクションで行えるのはあくまで「群集に対するシーケンシングカバレッジの均一化」に過ぎないことは注意が必要です。</w:t>
      </w:r>
      <w:r>
        <w:t xml:space="preserve"> </w:t>
      </w:r>
      <w:r>
        <w:t xml:space="preserve">「採水した水の、群集に対するカバレッジの均一化」や「濾過フィルター上に捕集したDNAの、群集に対するカバレッジの均一化」や「PCRに投入するDNA溶液の、群集に対するカバレッジの均一化」はなされていません。</w:t>
      </w:r>
      <w:r>
        <w:t xml:space="preserve"> </w:t>
      </w:r>
      <w:r>
        <w:t xml:space="preserve">メタバーコーディングではサンプリング、つまり「一部を取り出す」ステップが多数存在するため、均一性が問題になるのはシーケンシングカバレッジだけではありません。</w:t>
      </w:r>
      <w:r>
        <w:t xml:space="preserve"> </w:t>
      </w:r>
      <w:r>
        <w:t xml:space="preserve">しかし、それらは全て飽和している(カバレッジ1.0)という仮定のもとでこの先の解析は行われます。</w:t>
      </w:r>
      <w:r>
        <w:t xml:space="preserve"> </w:t>
      </w:r>
      <w:r>
        <w:t xml:space="preserve">もし何か異常な結果が得られた際には、この仮定が満たされていない可能性について検討すべきかもしれません。</w:t>
      </w:r>
    </w:p>
    <w:p>
      <w:pPr>
        <w:pStyle w:val="Heading3"/>
      </w:pPr>
      <w:bookmarkStart w:id="67" w:name="clestimateconcと内部標準dnaリード数を用いたdna濃度の推定"/>
      <w:r>
        <w:t xml:space="preserve">clestimateconcと内部標準DNAリード数を用いたDNA濃度の推定</w:t>
      </w:r>
      <w:bookmarkEnd w:id="67"/>
    </w:p>
    <w:p>
      <w:pPr>
        <w:pStyle w:val="FirstParagraph"/>
      </w:pPr>
      <w:r>
        <w:t xml:space="preserve">以下のコマンドでは、予め濃度がわかっている内部標準DNAリード数に基づいて他のOTUの環境水サンプル中のDNA濃度を推定します。</w:t>
      </w:r>
    </w:p>
    <w:p>
      <w:pPr>
        <w:pStyle w:val="SourceCode"/>
      </w:pPr>
      <w:r>
        <w:rPr>
          <w:rStyle w:val="NormalTok"/>
        </w:rPr>
        <w:t xml:space="preserve">clestimateconc \</w:t>
      </w:r>
      <w:r>
        <w:br/>
      </w:r>
      <w:r>
        <w:rPr>
          <w:rStyle w:val="NormalTok"/>
        </w:rPr>
        <w:t xml:space="preserve">--stdtable=12_community/sample_otu_matrix_standard.tsv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12_community/sample_otu_matrix_fishes.tsv \</w:t>
      </w:r>
      <w:r>
        <w:br/>
      </w:r>
      <w:r>
        <w:rPr>
          <w:rStyle w:val="NormalTok"/>
        </w:rPr>
        <w:t xml:space="preserve">12_community/sample_otu_matrix_fishes_concentration.tsv</w:t>
      </w:r>
    </w:p>
    <w:p>
      <w:pPr>
        <w:pStyle w:val="FirstParagraph"/>
      </w:pPr>
      <w:r>
        <w:t xml:space="preserve">コマンドラインオプションの意味は以下の通りです。</w:t>
      </w:r>
    </w:p>
    <w:p>
      <w:pPr>
        <w:pStyle w:val="DefinitionTerm"/>
      </w:pPr>
      <w:r>
        <w:rPr>
          <w:rStyle w:val="VerbatimChar"/>
        </w:rPr>
        <w:t xml:space="preserve">--stdtable</w:t>
      </w:r>
    </w:p>
    <w:p>
      <w:pPr>
        <w:pStyle w:val="Definition"/>
      </w:pPr>
      <w:r>
        <w:t xml:space="preserve">内部標準OTUリード数表のタブ区切りテキスト(入力ファイルに内部標準OTUリード数が含まれている場合は不要)</w:t>
      </w:r>
    </w:p>
    <w:p>
      <w:pPr>
        <w:pStyle w:val="DefinitionTerm"/>
      </w:pPr>
      <w:r>
        <w:rPr>
          <w:rStyle w:val="VerbatimChar"/>
        </w:rPr>
        <w:t xml:space="preserve">--stdconctable</w:t>
      </w:r>
    </w:p>
    <w:p>
      <w:pPr>
        <w:pStyle w:val="Definition"/>
      </w:pPr>
      <w:r>
        <w:t xml:space="preserve">内部標準DNA濃度表のタブ区切りテキスト</w:t>
      </w:r>
    </w:p>
    <w:p>
      <w:pPr>
        <w:pStyle w:val="DefinitionTerm"/>
      </w:pPr>
      <w:r>
        <w:rPr>
          <w:rStyle w:val="VerbatimChar"/>
        </w:rPr>
        <w:t xml:space="preserve">--solutionvoltable</w:t>
      </w:r>
    </w:p>
    <w:p>
      <w:pPr>
        <w:pStyle w:val="Definition"/>
      </w:pPr>
      <w:r>
        <w:t xml:space="preserve">抽出DNA溶液量表のタブ区切りテキスト</w:t>
      </w:r>
    </w:p>
    <w:p>
      <w:pPr>
        <w:pStyle w:val="DefinitionTerm"/>
      </w:pPr>
      <w:r>
        <w:rPr>
          <w:rStyle w:val="VerbatimChar"/>
        </w:rPr>
        <w:t xml:space="preserve">--watervoltable</w:t>
      </w:r>
    </w:p>
    <w:p>
      <w:pPr>
        <w:pStyle w:val="Definition"/>
      </w:pPr>
      <w:r>
        <w:t xml:space="preserve">濾過水量表のタブ区切りテキスト</w:t>
      </w:r>
    </w:p>
    <w:p>
      <w:pPr>
        <w:pStyle w:val="FirstParagraph"/>
      </w:pPr>
      <w:r>
        <w:t xml:space="preserve">コマンドラインオプションに引き続いて、入力ファイル、出力ファイルを指定します。</w:t>
      </w:r>
    </w:p>
    <w:p>
      <w:pPr>
        <w:pStyle w:val="BodyText"/>
      </w:pPr>
      <w:r>
        <w:t xml:space="preserve">10反復のレアファクションを行ったデータでもそれぞれDNA濃度を推定するには、以下のコマンドを実行します。</w:t>
      </w:r>
    </w:p>
    <w:p>
      <w:pPr>
        <w:pStyle w:val="SourceCode"/>
      </w:pPr>
      <w:r>
        <w:rPr>
          <w:rStyle w:val="NormalTok"/>
        </w:rPr>
        <w:t xml:space="preserve">for n in `seq -w 1 10`</w:t>
      </w:r>
      <w:r>
        <w:br/>
      </w:r>
      <w:r>
        <w:rPr>
          <w:rStyle w:val="NormalTok"/>
        </w:rPr>
        <w:t xml:space="preserve">do clestimateconc \</w:t>
      </w:r>
      <w:r>
        <w:br/>
      </w:r>
      <w:r>
        <w:rPr>
          <w:rStyle w:val="NormalTok"/>
        </w:rPr>
        <w:t xml:space="preserve">--stdtable=12_community/sample_otu_matrix_standard_rarefied$n.tsv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12_community/sample_otu_matrix_fishes_rarefied$n.tsv \</w:t>
      </w:r>
      <w:r>
        <w:br/>
      </w:r>
      <w:r>
        <w:rPr>
          <w:rStyle w:val="NormalTok"/>
        </w:rPr>
        <w:t xml:space="preserve">12_community/sample_otu_matrix_fishes_rarefied$n_concentration.tsv</w:t>
      </w:r>
      <w:r>
        <w:br/>
      </w:r>
      <w:r>
        <w:rPr>
          <w:rStyle w:val="NormalTok"/>
        </w:rPr>
        <w:t xml:space="preserve">done</w:t>
      </w:r>
    </w:p>
    <w:p>
      <w:pPr>
        <w:pStyle w:val="FirstParagraph"/>
      </w:pPr>
      <w:r>
        <w:t xml:space="preserve">カバレッジの揃っていないデータでは、推定されるDNA濃度の信頼性がサンプル間でばらつきます。</w:t>
      </w:r>
      <w:r>
        <w:t xml:space="preserve"> </w:t>
      </w:r>
      <w:r>
        <w:t xml:space="preserve">DNA濃度情報しかないデータからは値の信頼性のばらつきを考慮した解析を行うことはできないので、DNA濃度を利用した分析の際にはレアファクションしてから推定したDNA濃度データを使用する方が良いことが多いのではないでしょうか。</w:t>
      </w:r>
      <w:r>
        <w:t xml:space="preserve"> </w:t>
      </w:r>
      <w:r>
        <w:t xml:space="preserve">ただ、分析方法によってはレアファクション前の元データから推定したDNA濃度データの方が適している場合もあるかもしれません。</w:t>
      </w:r>
    </w:p>
    <w:p>
      <w:pPr>
        <w:pStyle w:val="Heading3"/>
      </w:pPr>
      <w:bookmarkStart w:id="68" w:name="otu組成表からの種組成表の作成"/>
      <w:r>
        <w:t xml:space="preserve">OTU組成表からの種組成表の作成</w:t>
      </w:r>
      <w:bookmarkEnd w:id="68"/>
    </w:p>
    <w:p>
      <w:pPr>
        <w:pStyle w:val="FirstParagraph"/>
      </w:pPr>
      <w:r>
        <w:t xml:space="preserve">OTU組成表は群集生態学解析には適していますが、作図などの際には種組成表や属組成表の方がわかりやすいことがあるでしょう。</w:t>
      </w:r>
      <w:r>
        <w:t xml:space="preserve"> </w:t>
      </w:r>
      <w:r>
        <w:t xml:space="preserve">そのような場合、OTU組成表と分子同定結果から、種組成表や属組成表を作成することができます。</w:t>
      </w:r>
      <w:r>
        <w:t xml:space="preserve"> </w:t>
      </w:r>
      <w:r>
        <w:t xml:space="preserve">以下のコマンドでは、魚類のOTU組成表から種組成表を作成しています。</w:t>
      </w:r>
    </w:p>
    <w:p>
      <w:pPr>
        <w:pStyle w:val="SourceCode"/>
      </w:pPr>
      <w:r>
        <w:rPr>
          <w:rStyle w:val="NormalTok"/>
        </w:rPr>
        <w:t xml:space="preserve">clsumtaxa \</w:t>
      </w:r>
      <w:r>
        <w:br/>
      </w:r>
      <w:r>
        <w:rPr>
          <w:rStyle w:val="NormalTok"/>
        </w:rPr>
        <w:t xml:space="preserve">--taxfile=11_taxonomy/taxonomy_merged_filled.tsv \</w:t>
      </w:r>
      <w:r>
        <w:br/>
      </w:r>
      <w:r>
        <w:rPr>
          <w:rStyle w:val="NormalTok"/>
        </w:rPr>
        <w:t xml:space="preserve">--targetrank=species \</w:t>
      </w:r>
      <w:r>
        <w:br/>
      </w:r>
      <w:r>
        <w:rPr>
          <w:rStyle w:val="NormalTok"/>
        </w:rPr>
        <w:t xml:space="preserve">--taxnamereplace=enable \</w:t>
      </w:r>
      <w:r>
        <w:br/>
      </w:r>
      <w:r>
        <w:rPr>
          <w:rStyle w:val="NormalTok"/>
        </w:rPr>
        <w:t xml:space="preserve">--fuseotu=enable \</w:t>
      </w:r>
      <w:r>
        <w:br/>
      </w:r>
      <w:r>
        <w:rPr>
          <w:rStyle w:val="NormalTok"/>
        </w:rPr>
        <w:t xml:space="preserve">--numbering=enable \</w:t>
      </w:r>
      <w:r>
        <w:br/>
      </w:r>
      <w:r>
        <w:rPr>
          <w:rStyle w:val="NormalTok"/>
        </w:rPr>
        <w:t xml:space="preserve">--sortkey=abundance \</w:t>
      </w:r>
      <w:r>
        <w:br/>
      </w:r>
      <w:r>
        <w:rPr>
          <w:rStyle w:val="NormalTok"/>
        </w:rPr>
        <w:t xml:space="preserve">12_community/sample_otu_matrix_fishes.tsv \</w:t>
      </w:r>
      <w:r>
        <w:br/>
      </w:r>
      <w:r>
        <w:rPr>
          <w:rStyle w:val="NormalTok"/>
        </w:rPr>
        <w:t xml:space="preserve">12_community/sample_species_matrix_fishes.tsv</w:t>
      </w:r>
    </w:p>
    <w:p>
      <w:pPr>
        <w:pStyle w:val="FirstParagraph"/>
      </w:pPr>
      <w:r>
        <w:t xml:space="preserve">コマンドラインオプションの意味は以下の通りです。</w:t>
      </w:r>
    </w:p>
    <w:p>
      <w:pPr>
        <w:pStyle w:val="DefinitionTerm"/>
      </w:pPr>
      <w:r>
        <w:rPr>
          <w:rStyle w:val="VerbatimChar"/>
        </w:rPr>
        <w:t xml:space="preserve">--taxfile</w:t>
      </w:r>
    </w:p>
    <w:p>
      <w:pPr>
        <w:pStyle w:val="Definition"/>
      </w:pPr>
      <w:r>
        <w:t xml:space="preserve">分子同定結果のタブ区切りテキストファイル(</w:t>
      </w:r>
      <w:r>
        <w:rPr>
          <w:rStyle w:val="VerbatimChar"/>
        </w:rPr>
        <w:t xml:space="preserve">classigntax</w:t>
      </w:r>
      <w:r>
        <w:t xml:space="preserve">の出力フォーマットのもの)</w:t>
      </w:r>
    </w:p>
    <w:p>
      <w:pPr>
        <w:pStyle w:val="DefinitionTerm"/>
      </w:pPr>
      <w:r>
        <w:rPr>
          <w:rStyle w:val="VerbatimChar"/>
        </w:rPr>
        <w:t xml:space="preserve">--targetrank</w:t>
      </w:r>
    </w:p>
    <w:p>
      <w:pPr>
        <w:pStyle w:val="Definition"/>
      </w:pPr>
      <w:r>
        <w:t xml:space="preserve">指定した分類階層の情報を使用する</w:t>
      </w:r>
    </w:p>
    <w:p>
      <w:pPr>
        <w:pStyle w:val="DefinitionTerm"/>
      </w:pPr>
      <w:r>
        <w:rPr>
          <w:rStyle w:val="VerbatimChar"/>
        </w:rPr>
        <w:t xml:space="preserve">--taxnamereplace</w:t>
      </w:r>
    </w:p>
    <w:p>
      <w:pPr>
        <w:pStyle w:val="Definition"/>
      </w:pPr>
      <w:r>
        <w:t xml:space="preserve">出力OTU名内で使用されているスペースやコロンをアンダーバーに置換(ENABLE | DISABLEから選択)</w:t>
      </w:r>
    </w:p>
    <w:p>
      <w:pPr>
        <w:pStyle w:val="DefinitionTerm"/>
      </w:pPr>
      <w:r>
        <w:rPr>
          <w:rStyle w:val="VerbatimChar"/>
        </w:rPr>
        <w:t xml:space="preserve">--fuseotu</w:t>
      </w:r>
    </w:p>
    <w:p>
      <w:pPr>
        <w:pStyle w:val="Definition"/>
      </w:pPr>
      <w:r>
        <w:t xml:space="preserve">分類群名が同じOTUをまとめるか否か(ENABLE | DISABLEから選択)</w:t>
      </w:r>
    </w:p>
    <w:p>
      <w:pPr>
        <w:pStyle w:val="Definition"/>
      </w:pPr>
      <w:r>
        <w:t xml:space="preserve">まとめない場合は出力OTU名を「</w:t>
      </w:r>
      <w:r>
        <w:rPr>
          <w:rStyle w:val="VerbatimChar"/>
        </w:rPr>
        <w:t xml:space="preserve">入力OTU名:分類群名</w:t>
      </w:r>
      <w:r>
        <w:t xml:space="preserve">」とし、組成の内容は維持する</w:t>
      </w:r>
    </w:p>
    <w:p>
      <w:pPr>
        <w:pStyle w:val="Definition"/>
      </w:pPr>
      <w:r>
        <w:t xml:space="preserve">ただし</w:t>
      </w:r>
      <w:r>
        <w:rPr>
          <w:rStyle w:val="VerbatimChar"/>
        </w:rPr>
        <w:t xml:space="preserve">--taxnamereplace</w:t>
      </w:r>
      <w:r>
        <w:t xml:space="preserve">が有効の場合は出力OTU名は「</w:t>
      </w:r>
      <w:r>
        <w:rPr>
          <w:rStyle w:val="VerbatimChar"/>
        </w:rPr>
        <w:t xml:space="preserve">入力OTU名_分類群名</w:t>
      </w:r>
      <w:r>
        <w:t xml:space="preserve">」となる</w:t>
      </w:r>
    </w:p>
    <w:p>
      <w:pPr>
        <w:pStyle w:val="DefinitionTerm"/>
      </w:pPr>
      <w:r>
        <w:rPr>
          <w:rStyle w:val="VerbatimChar"/>
        </w:rPr>
        <w:t xml:space="preserve">--numbering</w:t>
      </w:r>
    </w:p>
    <w:p>
      <w:pPr>
        <w:pStyle w:val="Definition"/>
      </w:pPr>
      <w:r>
        <w:t xml:space="preserve">出力OTU名にソート順で番号を接頭辞として付加するか否か(ENABLE | DISABLEから選択)</w:t>
      </w:r>
    </w:p>
    <w:p>
      <w:pPr>
        <w:pStyle w:val="Definition"/>
      </w:pPr>
      <w:r>
        <w:t xml:space="preserve">出力OTUが100ある場合は</w:t>
      </w:r>
      <w:r>
        <w:rPr>
          <w:rStyle w:val="VerbatimChar"/>
        </w:rPr>
        <w:t xml:space="preserve">001</w:t>
      </w:r>
      <w:r>
        <w:t xml:space="preserve">～</w:t>
      </w:r>
      <w:r>
        <w:rPr>
          <w:rStyle w:val="VerbatimChar"/>
        </w:rPr>
        <w:t xml:space="preserve">100</w:t>
      </w:r>
      <w:r>
        <w:t xml:space="preserve">という風に幅を揃えた番号をコロン「</w:t>
      </w:r>
      <w:r>
        <w:rPr>
          <w:rStyle w:val="VerbatimChar"/>
        </w:rPr>
        <w:t xml:space="preserve">:</w:t>
      </w:r>
      <w:r>
        <w:t xml:space="preserve">」で区切って付加する</w:t>
      </w:r>
    </w:p>
    <w:p>
      <w:pPr>
        <w:pStyle w:val="Definition"/>
      </w:pPr>
      <w:r>
        <w:rPr>
          <w:rStyle w:val="VerbatimChar"/>
        </w:rPr>
        <w:t xml:space="preserve">--taxnamereplace</w:t>
      </w:r>
      <w:r>
        <w:t xml:space="preserve">が有効の場合はコロンではなくアンダーバー「</w:t>
      </w:r>
      <w:r>
        <w:rPr>
          <w:rStyle w:val="VerbatimChar"/>
        </w:rPr>
        <w:t xml:space="preserve">_</w:t>
      </w:r>
      <w:r>
        <w:t xml:space="preserve">」で区切って付加する</w:t>
      </w:r>
    </w:p>
    <w:p>
      <w:pPr>
        <w:pStyle w:val="Definition"/>
      </w:pPr>
      <w:r>
        <w:rPr>
          <w:rStyle w:val="VerbatimChar"/>
        </w:rPr>
        <w:t xml:space="preserve">--fuseotu</w:t>
      </w:r>
      <w:r>
        <w:t xml:space="preserve">と</w:t>
      </w:r>
      <w:r>
        <w:rPr>
          <w:rStyle w:val="VerbatimChar"/>
        </w:rPr>
        <w:t xml:space="preserve">--taxnamereplace</w:t>
      </w:r>
      <w:r>
        <w:t xml:space="preserve">が有効の場合は「</w:t>
      </w:r>
      <w:r>
        <w:rPr>
          <w:rStyle w:val="VerbatimChar"/>
        </w:rPr>
        <w:t xml:space="preserve">番号_分類群名</w:t>
      </w:r>
      <w:r>
        <w:t xml:space="preserve">」となる</w:t>
      </w:r>
    </w:p>
    <w:p>
      <w:pPr>
        <w:pStyle w:val="Definition"/>
      </w:pPr>
      <w:r>
        <w:rPr>
          <w:rStyle w:val="VerbatimChar"/>
        </w:rPr>
        <w:t xml:space="preserve">--fuseotu</w:t>
      </w:r>
      <w:r>
        <w:t xml:space="preserve">が有効、</w:t>
      </w:r>
      <w:r>
        <w:rPr>
          <w:rStyle w:val="VerbatimChar"/>
        </w:rPr>
        <w:t xml:space="preserve">--taxnamereplace</w:t>
      </w:r>
      <w:r>
        <w:t xml:space="preserve">が無効の場合は「</w:t>
      </w:r>
      <w:r>
        <w:rPr>
          <w:rStyle w:val="VerbatimChar"/>
        </w:rPr>
        <w:t xml:space="preserve">番号:分類群名</w:t>
      </w:r>
      <w:r>
        <w:t xml:space="preserve">」となる</w:t>
      </w:r>
    </w:p>
    <w:p>
      <w:pPr>
        <w:pStyle w:val="Definition"/>
      </w:pPr>
      <w:r>
        <w:rPr>
          <w:rStyle w:val="VerbatimChar"/>
        </w:rPr>
        <w:t xml:space="preserve">--fuseotu</w:t>
      </w:r>
      <w:r>
        <w:t xml:space="preserve">が無効、</w:t>
      </w:r>
      <w:r>
        <w:rPr>
          <w:rStyle w:val="VerbatimChar"/>
        </w:rPr>
        <w:t xml:space="preserve">--taxnamereplace</w:t>
      </w:r>
      <w:r>
        <w:t xml:space="preserve">が有効の場合は「</w:t>
      </w:r>
      <w:r>
        <w:rPr>
          <w:rStyle w:val="VerbatimChar"/>
        </w:rPr>
        <w:t xml:space="preserve">番号_入力OTU名_分類群名</w:t>
      </w:r>
      <w:r>
        <w:t xml:space="preserve">」となる</w:t>
      </w:r>
    </w:p>
    <w:p>
      <w:pPr>
        <w:pStyle w:val="Definition"/>
      </w:pPr>
      <w:r>
        <w:rPr>
          <w:rStyle w:val="VerbatimChar"/>
        </w:rPr>
        <w:t xml:space="preserve">--fuseotu</w:t>
      </w:r>
      <w:r>
        <w:t xml:space="preserve">と</w:t>
      </w:r>
      <w:r>
        <w:rPr>
          <w:rStyle w:val="VerbatimChar"/>
        </w:rPr>
        <w:t xml:space="preserve">--taxnamereplace</w:t>
      </w:r>
      <w:r>
        <w:t xml:space="preserve">が無効の場合は「</w:t>
      </w:r>
      <w:r>
        <w:rPr>
          <w:rStyle w:val="VerbatimChar"/>
        </w:rPr>
        <w:t xml:space="preserve">番号:入力OTU名:分類群名</w:t>
      </w:r>
      <w:r>
        <w:t xml:space="preserve">」となる</w:t>
      </w:r>
    </w:p>
    <w:p>
      <w:pPr>
        <w:pStyle w:val="DefinitionTerm"/>
      </w:pPr>
      <w:r>
        <w:rPr>
          <w:rStyle w:val="VerbatimChar"/>
        </w:rPr>
        <w:t xml:space="preserve">--sortkey</w:t>
      </w:r>
    </w:p>
    <w:p>
      <w:pPr>
        <w:pStyle w:val="Definition"/>
      </w:pPr>
      <w:r>
        <w:t xml:space="preserve">ソート順を決めるキー(ABUNDANCE | RANKNAMEから選択)</w:t>
      </w:r>
    </w:p>
    <w:p>
      <w:pPr>
        <w:pStyle w:val="Definition"/>
      </w:pPr>
      <w:r>
        <w:t xml:space="preserve">RANKNAMEは「</w:t>
      </w:r>
      <w:r>
        <w:rPr>
          <w:rStyle w:val="VerbatimChar"/>
        </w:rPr>
        <w:t xml:space="preserve">familyname</w:t>
      </w:r>
      <w:r>
        <w:t xml:space="preserve">」、「</w:t>
      </w:r>
      <w:r>
        <w:rPr>
          <w:rStyle w:val="VerbatimChar"/>
        </w:rPr>
        <w:t xml:space="preserve">classname</w:t>
      </w:r>
      <w:r>
        <w:t xml:space="preserve">」、「</w:t>
      </w:r>
      <w:r>
        <w:rPr>
          <w:rStyle w:val="VerbatimChar"/>
        </w:rPr>
        <w:t xml:space="preserve">"species group name"</w:t>
      </w:r>
      <w:r>
        <w:t xml:space="preserve">」(スペースが含まれる場合はクォートする)などとする</w:t>
      </w:r>
    </w:p>
    <w:p>
      <w:pPr>
        <w:pStyle w:val="FirstParagraph"/>
      </w:pPr>
      <w:r>
        <w:t xml:space="preserve">コマンドラインオプションに引き続いて、入力ファイル、出力ファイルを指定します。</w:t>
      </w:r>
    </w:p>
    <w:p>
      <w:pPr>
        <w:pStyle w:val="BodyText"/>
      </w:pPr>
      <w:r>
        <w:t xml:space="preserve">以下のコマンドでは、DNA濃度を値とするOTU組成表から種組成表を作成しています。</w:t>
      </w:r>
    </w:p>
    <w:p>
      <w:pPr>
        <w:pStyle w:val="SourceCode"/>
      </w:pPr>
      <w:r>
        <w:rPr>
          <w:rStyle w:val="NormalTok"/>
        </w:rPr>
        <w:t xml:space="preserve">clsumtaxa \</w:t>
      </w:r>
      <w:r>
        <w:br/>
      </w:r>
      <w:r>
        <w:rPr>
          <w:rStyle w:val="NormalTok"/>
        </w:rPr>
        <w:t xml:space="preserve">--taxfile=11_taxonomy/taxonomy_merged_filled.tsv \</w:t>
      </w:r>
      <w:r>
        <w:br/>
      </w:r>
      <w:r>
        <w:rPr>
          <w:rStyle w:val="NormalTok"/>
        </w:rPr>
        <w:t xml:space="preserve">--targetrank=species \</w:t>
      </w:r>
      <w:r>
        <w:br/>
      </w:r>
      <w:r>
        <w:rPr>
          <w:rStyle w:val="NormalTok"/>
        </w:rPr>
        <w:t xml:space="preserve">--taxnamereplace=enable \</w:t>
      </w:r>
      <w:r>
        <w:br/>
      </w:r>
      <w:r>
        <w:rPr>
          <w:rStyle w:val="NormalTok"/>
        </w:rPr>
        <w:t xml:space="preserve">--taxranknamereplace=enable \</w:t>
      </w:r>
      <w:r>
        <w:br/>
      </w:r>
      <w:r>
        <w:rPr>
          <w:rStyle w:val="NormalTok"/>
        </w:rPr>
        <w:t xml:space="preserve">--fuseotu=enable \</w:t>
      </w:r>
      <w:r>
        <w:br/>
      </w:r>
      <w:r>
        <w:rPr>
          <w:rStyle w:val="NormalTok"/>
        </w:rPr>
        <w:t xml:space="preserve">--numbering=enable \</w:t>
      </w:r>
      <w:r>
        <w:br/>
      </w:r>
      <w:r>
        <w:rPr>
          <w:rStyle w:val="NormalTok"/>
        </w:rPr>
        <w:t xml:space="preserve">--sortkey=abundance \</w:t>
      </w:r>
      <w:r>
        <w:br/>
      </w:r>
      <w:r>
        <w:rPr>
          <w:rStyle w:val="NormalTok"/>
        </w:rPr>
        <w:t xml:space="preserve">12_community/sample_otu_matrix_fishes_concentration.tsv \</w:t>
      </w:r>
      <w:r>
        <w:br/>
      </w:r>
      <w:r>
        <w:rPr>
          <w:rStyle w:val="NormalTok"/>
        </w:rPr>
        <w:t xml:space="preserve">12_community/sample_species_matrix_fishes_concentration.tsv</w:t>
      </w:r>
    </w:p>
    <w:p>
      <w:pPr>
        <w:pStyle w:val="FirstParagraph"/>
      </w:pPr>
      <w:r>
        <w:t xml:space="preserve">なお、</w:t>
      </w:r>
      <w:r>
        <w:rPr>
          <w:rStyle w:val="VerbatimChar"/>
        </w:rPr>
        <w:t xml:space="preserve">--fuseotu</w:t>
      </w:r>
      <w:r>
        <w:t xml:space="preserve">を有効化した場合、分類群名だけでOTUがまとめられてしまうため、</w:t>
      </w:r>
      <w:r>
        <w:rPr>
          <w:rStyle w:val="VerbatimChar"/>
        </w:rPr>
        <w:t xml:space="preserve">--targetrank=species</w:t>
      </w:r>
      <w:r>
        <w:t xml:space="preserve">であっても「</w:t>
      </w:r>
      <w:r>
        <w:rPr>
          <w:rStyle w:val="VerbatimChar"/>
        </w:rPr>
        <w:t xml:space="preserve">unidentified 高次分類群名</w:t>
      </w:r>
      <w:r>
        <w:t xml:space="preserve">」という種が存在し、これには多数の種がまとめられてしまう可能性があります。</w:t>
      </w:r>
      <w:r>
        <w:t xml:space="preserve"> </w:t>
      </w:r>
      <w:r>
        <w:t xml:space="preserve">これは、低レベルの分類階層が同定できなかったOTUを</w:t>
      </w:r>
      <w:r>
        <w:rPr>
          <w:rStyle w:val="VerbatimChar"/>
        </w:rPr>
        <w:t xml:space="preserve">clfillassign</w:t>
      </w:r>
      <w:r>
        <w:t xml:space="preserve">で「</w:t>
      </w:r>
      <w:r>
        <w:rPr>
          <w:rStyle w:val="VerbatimChar"/>
        </w:rPr>
        <w:t xml:space="preserve">unidentified 高次分類群名</w:t>
      </w:r>
      <w:r>
        <w:t xml:space="preserve">」としたためです。</w:t>
      </w:r>
      <w:r>
        <w:t xml:space="preserve"> </w:t>
      </w:r>
      <w:r>
        <w:t xml:space="preserve">したがって、複数の種が誤ってまとめられたOTUを含む種組成表となってしまいます。</w:t>
      </w:r>
      <w:r>
        <w:t xml:space="preserve"> </w:t>
      </w:r>
      <w:r>
        <w:t xml:space="preserve">このような種組成表は作図に使用することはできますが、統計的分析にはASVや配列の類似度に基づいてクラスタリングを行ったOTUを単位とするOTU組成表を使用するようにしましょう。</w:t>
      </w:r>
    </w:p>
    <w:p>
      <w:pPr>
        <w:pStyle w:val="Heading2"/>
      </w:pPr>
      <w:bookmarkStart w:id="69" w:name="otu組成表を用いた群集生態学解析に向けて"/>
      <w:r>
        <w:t xml:space="preserve">OTU組成表を用いた群集生態学解析に向けて</w:t>
      </w:r>
      <w:bookmarkEnd w:id="69"/>
    </w:p>
    <w:p>
      <w:pPr>
        <w:pStyle w:val="FirstParagraph"/>
      </w:pPr>
      <w:r>
        <w:t xml:space="preserve">ここまでの内容で群集生態学解析に必要なOTU組成表が得られますが、未レアファクションのリード数データ、レアファクション済リード数データ、未レアファクションのDNA濃度データ、レアファクション済DNA濃度データの少なくとも4種類があるはずです。</w:t>
      </w:r>
      <w:r>
        <w:t xml:space="preserve"> </w:t>
      </w:r>
      <w:r>
        <w:t xml:space="preserve">これらは目的や解析手法に応じて適宜使い分ける必要があります。</w:t>
      </w:r>
      <w:r>
        <w:t xml:space="preserve"> </w:t>
      </w:r>
      <w:r>
        <w:t xml:space="preserve">ここではOTU組成表を使用してR</w:t>
      </w:r>
      <w:r>
        <w:t xml:space="preserve"> </w:t>
      </w:r>
      <w:r>
        <w:t xml:space="preserve">(R Core Team 2023)</w:t>
      </w:r>
      <w:r>
        <w:t xml:space="preserve"> </w:t>
      </w:r>
      <w:r>
        <w:t xml:space="preserve">で群集生態学解析を行う際に役立つパッケージを簡単に紹介します。</w:t>
      </w:r>
    </w:p>
    <w:p>
      <w:pPr>
        <w:pStyle w:val="BodyText"/>
      </w:pPr>
      <w:r>
        <w:t xml:space="preserve">まず、レアファクションカーブやヒル数(有効種数)</w:t>
      </w:r>
      <w:r>
        <w:t xml:space="preserve"> </w:t>
      </w:r>
      <w:r>
        <w:t xml:space="preserve">(Chao</w:t>
      </w:r>
      <w:r>
        <w:t xml:space="preserve"> </w:t>
      </w:r>
      <w:r>
        <w:rPr>
          <w:i/>
        </w:rPr>
        <w:t xml:space="preserve">et al.</w:t>
      </w:r>
      <w:r>
        <w:t xml:space="preserve"> </w:t>
      </w:r>
      <w:r>
        <w:t xml:space="preserve">2014)</w:t>
      </w:r>
      <w:r>
        <w:t xml:space="preserve"> </w:t>
      </w:r>
      <w:r>
        <w:t xml:space="preserve">の推定・描画には未レアファクションのリード数データを用います。</w:t>
      </w:r>
      <w:r>
        <w:t xml:space="preserve"> </w:t>
      </w:r>
      <w:r>
        <w:t xml:space="preserve">以下のRパッケージが役に立つでしょう。</w:t>
      </w:r>
    </w:p>
    <w:p>
      <w:pPr>
        <w:numPr>
          <w:ilvl w:val="0"/>
          <w:numId w:val="1017"/>
        </w:numPr>
        <w:pStyle w:val="Compact"/>
      </w:pPr>
      <w:r>
        <w:t xml:space="preserve">vegan</w:t>
      </w:r>
      <w:r>
        <w:t xml:space="preserve"> </w:t>
      </w:r>
      <w:hyperlink r:id="rId70">
        <w:r>
          <w:rPr>
            <w:rStyle w:val="Hyperlink"/>
          </w:rPr>
          <w:t xml:space="preserve">https://github.com/vegandevs/vegan</w:t>
        </w:r>
      </w:hyperlink>
    </w:p>
    <w:p>
      <w:pPr>
        <w:numPr>
          <w:ilvl w:val="0"/>
          <w:numId w:val="1017"/>
        </w:numPr>
        <w:pStyle w:val="Compact"/>
      </w:pPr>
      <w:r>
        <w:t xml:space="preserve">iNEXT</w:t>
      </w:r>
      <w:r>
        <w:t xml:space="preserve"> </w:t>
      </w:r>
      <w:hyperlink r:id="rId71">
        <w:r>
          <w:rPr>
            <w:rStyle w:val="Hyperlink"/>
          </w:rPr>
          <w:t xml:space="preserve">https://github.com/JohnsonHsieh/iNEXT</w:t>
        </w:r>
      </w:hyperlink>
      <w:r>
        <w:t xml:space="preserve"> </w:t>
      </w:r>
      <w:r>
        <w:t xml:space="preserve">(Hsieh</w:t>
      </w:r>
      <w:r>
        <w:t xml:space="preserve"> </w:t>
      </w:r>
      <w:r>
        <w:rPr>
          <w:i/>
        </w:rPr>
        <w:t xml:space="preserve">et al.</w:t>
      </w:r>
      <w:r>
        <w:t xml:space="preserve"> </w:t>
      </w:r>
      <w:r>
        <w:t xml:space="preserve">2016)</w:t>
      </w:r>
    </w:p>
    <w:p>
      <w:pPr>
        <w:pStyle w:val="FirstParagraph"/>
      </w:pPr>
      <w:r>
        <w:t xml:space="preserve">レアファクション済リード数データはサンプル間での定量性を必要としないほとんどの分析(クラスター分析・NMDS・PerMANOVA・群集系統学解析)に利用できます。</w:t>
      </w:r>
      <w:r>
        <w:t xml:space="preserve"> </w:t>
      </w:r>
      <w:r>
        <w:t xml:space="preserve">以下のRパッケージについて調べることをお勧めします。</w:t>
      </w:r>
    </w:p>
    <w:p>
      <w:pPr>
        <w:numPr>
          <w:ilvl w:val="0"/>
          <w:numId w:val="1018"/>
        </w:numPr>
        <w:pStyle w:val="Compact"/>
      </w:pPr>
      <w:r>
        <w:t xml:space="preserve">vegan</w:t>
      </w:r>
      <w:r>
        <w:t xml:space="preserve"> </w:t>
      </w:r>
      <w:hyperlink r:id="rId70">
        <w:r>
          <w:rPr>
            <w:rStyle w:val="Hyperlink"/>
          </w:rPr>
          <w:t xml:space="preserve">https://github.com/vegandevs/vegan</w:t>
        </w:r>
      </w:hyperlink>
    </w:p>
    <w:p>
      <w:pPr>
        <w:numPr>
          <w:ilvl w:val="0"/>
          <w:numId w:val="1018"/>
        </w:numPr>
        <w:pStyle w:val="Compact"/>
      </w:pPr>
      <w:r>
        <w:t xml:space="preserve">picante</w:t>
      </w:r>
      <w:r>
        <w:t xml:space="preserve"> </w:t>
      </w:r>
      <w:hyperlink r:id="rId72">
        <w:r>
          <w:rPr>
            <w:rStyle w:val="Hyperlink"/>
          </w:rPr>
          <w:t xml:space="preserve">https://cran.r-project.org/web/packages/picante/</w:t>
        </w:r>
      </w:hyperlink>
      <w:r>
        <w:t xml:space="preserve"> </w:t>
      </w:r>
      <w:r>
        <w:t xml:space="preserve">(Kembel</w:t>
      </w:r>
      <w:r>
        <w:t xml:space="preserve"> </w:t>
      </w:r>
      <w:r>
        <w:rPr>
          <w:i/>
        </w:rPr>
        <w:t xml:space="preserve">et al.</w:t>
      </w:r>
      <w:r>
        <w:t xml:space="preserve"> </w:t>
      </w:r>
      <w:r>
        <w:t xml:space="preserve">2010)</w:t>
      </w:r>
    </w:p>
    <w:p>
      <w:pPr>
        <w:numPr>
          <w:ilvl w:val="0"/>
          <w:numId w:val="1018"/>
        </w:numPr>
        <w:pStyle w:val="Compact"/>
      </w:pPr>
      <w:r>
        <w:t xml:space="preserve">MicEco</w:t>
      </w:r>
      <w:r>
        <w:t xml:space="preserve"> </w:t>
      </w:r>
      <w:hyperlink r:id="rId73">
        <w:r>
          <w:rPr>
            <w:rStyle w:val="Hyperlink"/>
          </w:rPr>
          <w:t xml:space="preserve">https://github.com/Russel88/MicEco</w:t>
        </w:r>
      </w:hyperlink>
    </w:p>
    <w:p>
      <w:pPr>
        <w:numPr>
          <w:ilvl w:val="0"/>
          <w:numId w:val="1018"/>
        </w:numPr>
        <w:pStyle w:val="Compact"/>
      </w:pPr>
      <w:r>
        <w:t xml:space="preserve">iNEXT.beta3D</w:t>
      </w:r>
      <w:r>
        <w:t xml:space="preserve"> </w:t>
      </w:r>
      <w:hyperlink r:id="rId74">
        <w:r>
          <w:rPr>
            <w:rStyle w:val="Hyperlink"/>
          </w:rPr>
          <w:t xml:space="preserve">https://github.com/KaiHsiangHu/iNEXT.beta3D</w:t>
        </w:r>
      </w:hyperlink>
      <w:r>
        <w:t xml:space="preserve"> </w:t>
      </w:r>
      <w:r>
        <w:t xml:space="preserve">(Chao</w:t>
      </w:r>
      <w:r>
        <w:t xml:space="preserve"> </w:t>
      </w:r>
      <w:r>
        <w:rPr>
          <w:i/>
        </w:rPr>
        <w:t xml:space="preserve">et al.</w:t>
      </w:r>
      <w:r>
        <w:t xml:space="preserve"> </w:t>
      </w:r>
      <w:r>
        <w:t xml:space="preserve">2023)</w:t>
      </w:r>
    </w:p>
    <w:p>
      <w:pPr>
        <w:numPr>
          <w:ilvl w:val="0"/>
          <w:numId w:val="1018"/>
        </w:numPr>
        <w:pStyle w:val="Compact"/>
      </w:pPr>
      <w:r>
        <w:t xml:space="preserve">bipartite</w:t>
      </w:r>
      <w:r>
        <w:t xml:space="preserve"> </w:t>
      </w:r>
      <w:hyperlink r:id="rId75">
        <w:r>
          <w:rPr>
            <w:rStyle w:val="Hyperlink"/>
          </w:rPr>
          <w:t xml:space="preserve">https://github.com/biometry/bipartite</w:t>
        </w:r>
      </w:hyperlink>
    </w:p>
    <w:p>
      <w:pPr>
        <w:numPr>
          <w:ilvl w:val="0"/>
          <w:numId w:val="1018"/>
        </w:numPr>
        <w:pStyle w:val="Compact"/>
      </w:pPr>
      <w:r>
        <w:t xml:space="preserve">pvclust</w:t>
      </w:r>
      <w:r>
        <w:t xml:space="preserve"> </w:t>
      </w:r>
      <w:hyperlink r:id="rId76">
        <w:r>
          <w:rPr>
            <w:rStyle w:val="Hyperlink"/>
          </w:rPr>
          <w:t xml:space="preserve">https://github.com/shimo-lab/pvclust</w:t>
        </w:r>
      </w:hyperlink>
    </w:p>
    <w:p>
      <w:pPr>
        <w:numPr>
          <w:ilvl w:val="0"/>
          <w:numId w:val="1018"/>
        </w:numPr>
        <w:pStyle w:val="Compact"/>
      </w:pPr>
      <w:r>
        <w:t xml:space="preserve">mpmcorrelogram</w:t>
      </w:r>
      <w:r>
        <w:t xml:space="preserve"> </w:t>
      </w:r>
      <w:hyperlink r:id="rId77">
        <w:r>
          <w:rPr>
            <w:rStyle w:val="Hyperlink"/>
          </w:rPr>
          <w:t xml:space="preserve">https://cran.r-project.org/web/packages/mpmcorrelogram/</w:t>
        </w:r>
      </w:hyperlink>
    </w:p>
    <w:p>
      <w:pPr>
        <w:numPr>
          <w:ilvl w:val="0"/>
          <w:numId w:val="1018"/>
        </w:numPr>
        <w:pStyle w:val="Compact"/>
      </w:pPr>
      <w:r>
        <w:t xml:space="preserve">boral</w:t>
      </w:r>
      <w:r>
        <w:t xml:space="preserve"> </w:t>
      </w:r>
      <w:hyperlink r:id="rId78">
        <w:r>
          <w:rPr>
            <w:rStyle w:val="Hyperlink"/>
          </w:rPr>
          <w:t xml:space="preserve">https://cran.r-project.org/web/packages/boral/</w:t>
        </w:r>
      </w:hyperlink>
      <w:r>
        <w:t xml:space="preserve"> </w:t>
      </w:r>
      <w:r>
        <w:t xml:space="preserve">(Hui 2016)</w:t>
      </w:r>
    </w:p>
    <w:p>
      <w:pPr>
        <w:numPr>
          <w:ilvl w:val="0"/>
          <w:numId w:val="1018"/>
        </w:numPr>
        <w:pStyle w:val="Compact"/>
      </w:pPr>
      <w:r>
        <w:t xml:space="preserve">gllvm</w:t>
      </w:r>
      <w:r>
        <w:t xml:space="preserve"> </w:t>
      </w:r>
      <w:hyperlink r:id="rId79">
        <w:r>
          <w:rPr>
            <w:rStyle w:val="Hyperlink"/>
          </w:rPr>
          <w:t xml:space="preserve">https://github.com/JenniNiku/gllvm</w:t>
        </w:r>
      </w:hyperlink>
      <w:r>
        <w:t xml:space="preserve"> </w:t>
      </w:r>
      <w:r>
        <w:t xml:space="preserve">(Niku</w:t>
      </w:r>
      <w:r>
        <w:t xml:space="preserve"> </w:t>
      </w:r>
      <w:r>
        <w:rPr>
          <w:i/>
        </w:rPr>
        <w:t xml:space="preserve">et al.</w:t>
      </w:r>
      <w:r>
        <w:t xml:space="preserve"> </w:t>
      </w:r>
      <w:r>
        <w:t xml:space="preserve">2019)</w:t>
      </w:r>
    </w:p>
    <w:p>
      <w:pPr>
        <w:pStyle w:val="FirstParagraph"/>
      </w:pPr>
      <w:r>
        <w:t xml:space="preserve">DNA濃度データはサンプル間での定量性が必要な解析方法に使用することができます。</w:t>
      </w:r>
      <w:r>
        <w:t xml:space="preserve"> </w:t>
      </w:r>
      <w:r>
        <w:t xml:space="preserve">その代わり、整数値を要求する手法を適用することができません。</w:t>
      </w:r>
      <w:r>
        <w:t xml:space="preserve"> </w:t>
      </w:r>
      <w:r>
        <w:t xml:space="preserve">以下のRパッケージでは時系列因果推論を行うことができます。</w:t>
      </w:r>
    </w:p>
    <w:p>
      <w:pPr>
        <w:numPr>
          <w:ilvl w:val="0"/>
          <w:numId w:val="1019"/>
        </w:numPr>
        <w:pStyle w:val="Compact"/>
      </w:pPr>
      <w:r>
        <w:t xml:space="preserve">rEDM</w:t>
      </w:r>
      <w:r>
        <w:t xml:space="preserve"> </w:t>
      </w:r>
      <w:hyperlink r:id="rId80">
        <w:r>
          <w:rPr>
            <w:rStyle w:val="Hyperlink"/>
          </w:rPr>
          <w:t xml:space="preserve">https://ha0ye.github.io/rEDM/</w:t>
        </w:r>
      </w:hyperlink>
      <w:r>
        <w:t xml:space="preserve"> </w:t>
      </w:r>
      <w:r>
        <w:t xml:space="preserve">(Ye &amp; Sugihara 2016)</w:t>
      </w:r>
    </w:p>
    <w:p>
      <w:pPr>
        <w:numPr>
          <w:ilvl w:val="0"/>
          <w:numId w:val="1019"/>
        </w:numPr>
        <w:pStyle w:val="Compact"/>
      </w:pPr>
      <w:r>
        <w:t xml:space="preserve">rUIC</w:t>
      </w:r>
      <w:r>
        <w:t xml:space="preserve"> </w:t>
      </w:r>
      <w:hyperlink r:id="rId81">
        <w:r>
          <w:rPr>
            <w:rStyle w:val="Hyperlink"/>
          </w:rPr>
          <w:t xml:space="preserve">https://github.com/yutakaos/rUIC</w:t>
        </w:r>
      </w:hyperlink>
      <w:r>
        <w:t xml:space="preserve"> </w:t>
      </w:r>
      <w:r>
        <w:t xml:space="preserve">(Osada</w:t>
      </w:r>
      <w:r>
        <w:t xml:space="preserve"> </w:t>
      </w:r>
      <w:r>
        <w:rPr>
          <w:i/>
        </w:rPr>
        <w:t xml:space="preserve">et al.</w:t>
      </w:r>
      <w:r>
        <w:t xml:space="preserve"> </w:t>
      </w:r>
      <w:r>
        <w:t xml:space="preserve">2023)</w:t>
      </w:r>
    </w:p>
    <w:p>
      <w:pPr>
        <w:pStyle w:val="FirstParagraph"/>
      </w:pPr>
      <w:r>
        <w:t xml:space="preserve">空間を対象とした場合、結合種分布モデリング(Joint Species Distribution Modeling)によって多種の生息適地の同時推定や多様性の高い重要地域の推定が可能です。</w:t>
      </w:r>
      <w:r>
        <w:t xml:space="preserve"> </w:t>
      </w:r>
      <w:r>
        <w:t xml:space="preserve">下記のRパッケージではそのような複雑なモデルの当てはめに対応しています。</w:t>
      </w:r>
    </w:p>
    <w:p>
      <w:pPr>
        <w:numPr>
          <w:ilvl w:val="0"/>
          <w:numId w:val="1020"/>
        </w:numPr>
        <w:pStyle w:val="Compact"/>
      </w:pPr>
      <w:r>
        <w:t xml:space="preserve">jSDM</w:t>
      </w:r>
      <w:r>
        <w:t xml:space="preserve"> </w:t>
      </w:r>
      <w:hyperlink r:id="rId82">
        <w:r>
          <w:rPr>
            <w:rStyle w:val="Hyperlink"/>
          </w:rPr>
          <w:t xml:space="preserve">https://ecology.ghislainv.fr/jSDM/</w:t>
        </w:r>
      </w:hyperlink>
      <w:r>
        <w:t xml:space="preserve"> </w:t>
      </w:r>
      <w:r>
        <w:t xml:space="preserve">(Warton</w:t>
      </w:r>
      <w:r>
        <w:t xml:space="preserve"> </w:t>
      </w:r>
      <w:r>
        <w:rPr>
          <w:i/>
        </w:rPr>
        <w:t xml:space="preserve">et al.</w:t>
      </w:r>
      <w:r>
        <w:t xml:space="preserve"> </w:t>
      </w:r>
      <w:r>
        <w:t xml:space="preserve">2015)</w:t>
      </w:r>
    </w:p>
    <w:p>
      <w:pPr>
        <w:numPr>
          <w:ilvl w:val="0"/>
          <w:numId w:val="1020"/>
        </w:numPr>
        <w:pStyle w:val="Compact"/>
      </w:pPr>
      <w:r>
        <w:t xml:space="preserve">HMSC</w:t>
      </w:r>
      <w:r>
        <w:t xml:space="preserve"> </w:t>
      </w:r>
      <w:hyperlink r:id="rId83">
        <w:r>
          <w:rPr>
            <w:rStyle w:val="Hyperlink"/>
          </w:rPr>
          <w:t xml:space="preserve">https://github.com/hmsc-r/HMSC</w:t>
        </w:r>
      </w:hyperlink>
      <w:r>
        <w:t xml:space="preserve"> </w:t>
      </w:r>
      <w:r>
        <w:t xml:space="preserve">(Tikhonov</w:t>
      </w:r>
      <w:r>
        <w:t xml:space="preserve"> </w:t>
      </w:r>
      <w:r>
        <w:rPr>
          <w:i/>
        </w:rPr>
        <w:t xml:space="preserve">et al.</w:t>
      </w:r>
      <w:r>
        <w:t xml:space="preserve"> </w:t>
      </w:r>
      <w:r>
        <w:t xml:space="preserve">2020)</w:t>
      </w:r>
    </w:p>
    <w:p>
      <w:pPr>
        <w:pStyle w:val="FirstParagraph"/>
      </w:pPr>
      <w:r>
        <w:t xml:space="preserve">OTU組成からOTU間関係のネットワークを推定する手法も近年活発に開発されています。</w:t>
      </w:r>
      <w:r>
        <w:t xml:space="preserve"> </w:t>
      </w:r>
      <w:r>
        <w:t xml:space="preserve">下記はOTU間関係ネットワークの推定と描画をサポートしたRパッケージです。</w:t>
      </w:r>
    </w:p>
    <w:p>
      <w:pPr>
        <w:numPr>
          <w:ilvl w:val="0"/>
          <w:numId w:val="1021"/>
        </w:numPr>
        <w:pStyle w:val="Compact"/>
      </w:pPr>
      <w:r>
        <w:t xml:space="preserve">SpiecEasi</w:t>
      </w:r>
      <w:r>
        <w:t xml:space="preserve"> </w:t>
      </w:r>
      <w:hyperlink r:id="rId84">
        <w:r>
          <w:rPr>
            <w:rStyle w:val="Hyperlink"/>
          </w:rPr>
          <w:t xml:space="preserve">https://github.com/zdk123/SpiecEasi</w:t>
        </w:r>
      </w:hyperlink>
      <w:r>
        <w:t xml:space="preserve"> </w:t>
      </w:r>
      <w:r>
        <w:t xml:space="preserve">(Kurtz</w:t>
      </w:r>
      <w:r>
        <w:t xml:space="preserve"> </w:t>
      </w:r>
      <w:r>
        <w:rPr>
          <w:i/>
        </w:rPr>
        <w:t xml:space="preserve">et al.</w:t>
      </w:r>
      <w:r>
        <w:t xml:space="preserve"> </w:t>
      </w:r>
      <w:r>
        <w:t xml:space="preserve">2015)</w:t>
      </w:r>
    </w:p>
    <w:p>
      <w:pPr>
        <w:numPr>
          <w:ilvl w:val="0"/>
          <w:numId w:val="1021"/>
        </w:numPr>
        <w:pStyle w:val="Compact"/>
      </w:pPr>
      <w:r>
        <w:t xml:space="preserve">NetCoMi</w:t>
      </w:r>
      <w:r>
        <w:t xml:space="preserve"> </w:t>
      </w:r>
      <w:hyperlink r:id="rId85">
        <w:r>
          <w:rPr>
            <w:rStyle w:val="Hyperlink"/>
          </w:rPr>
          <w:t xml:space="preserve">https://github.com/stefpeschel/NetCoMi</w:t>
        </w:r>
      </w:hyperlink>
      <w:r>
        <w:t xml:space="preserve"> </w:t>
      </w:r>
      <w:r>
        <w:t xml:space="preserve">(Peschel</w:t>
      </w:r>
      <w:r>
        <w:t xml:space="preserve"> </w:t>
      </w:r>
      <w:r>
        <w:rPr>
          <w:i/>
        </w:rPr>
        <w:t xml:space="preserve">et al.</w:t>
      </w:r>
      <w:r>
        <w:t xml:space="preserve"> </w:t>
      </w:r>
      <w:r>
        <w:t xml:space="preserve">2021)</w:t>
      </w:r>
    </w:p>
    <w:p>
      <w:pPr>
        <w:numPr>
          <w:ilvl w:val="0"/>
          <w:numId w:val="1021"/>
        </w:numPr>
        <w:pStyle w:val="Compact"/>
      </w:pPr>
      <w:r>
        <w:t xml:space="preserve">ggClusterNet</w:t>
      </w:r>
      <w:r>
        <w:t xml:space="preserve"> </w:t>
      </w:r>
      <w:hyperlink r:id="rId86">
        <w:r>
          <w:rPr>
            <w:rStyle w:val="Hyperlink"/>
          </w:rPr>
          <w:t xml:space="preserve">https://github.com/taowenmicro/ggClusterNet</w:t>
        </w:r>
      </w:hyperlink>
      <w:r>
        <w:t xml:space="preserve"> </w:t>
      </w:r>
      <w:r>
        <w:t xml:space="preserve">(Wen</w:t>
      </w:r>
      <w:r>
        <w:t xml:space="preserve"> </w:t>
      </w:r>
      <w:r>
        <w:rPr>
          <w:i/>
        </w:rPr>
        <w:t xml:space="preserve">et al.</w:t>
      </w:r>
      <w:r>
        <w:t xml:space="preserve"> </w:t>
      </w:r>
      <w:r>
        <w:t xml:space="preserve">2022)</w:t>
      </w:r>
    </w:p>
    <w:p>
      <w:pPr>
        <w:pStyle w:val="FirstParagraph"/>
      </w:pPr>
      <w:r>
        <w:t xml:space="preserve">ここで紹介したRパッケージとそれらに実装されている手法は新しいものも多く、筆者も十分に把握できているとは言えません。</w:t>
      </w:r>
      <w:r>
        <w:t xml:space="preserve"> </w:t>
      </w:r>
      <w:r>
        <w:t xml:space="preserve">特に、それぞれの手法の前提として要求するデータの性質(在不在か、整数値か小数値か、サンプル内定量性やサンプル間定量性があるかなど)を論文やマニュアルでよく検討して使用するようにして下さい。</w:t>
      </w:r>
    </w:p>
    <w:p>
      <w:pPr>
        <w:pStyle w:val="BodyText"/>
      </w:pPr>
      <w:r>
        <w:t xml:space="preserve">最後に、</w:t>
      </w:r>
      <w:r>
        <w:t xml:space="preserve"> </w:t>
      </w:r>
      <w:r>
        <w:t xml:space="preserve">土居 ・ 岡村 (2011)</w:t>
      </w:r>
      <w:r>
        <w:t xml:space="preserve"> </w:t>
      </w:r>
      <w:r>
        <w:t xml:space="preserve">、</w:t>
      </w:r>
      <w:r>
        <w:t xml:space="preserve"> </w:t>
      </w:r>
      <w:r>
        <w:t xml:space="preserve">門脇 (2016)</w:t>
      </w:r>
      <w:r>
        <w:t xml:space="preserve"> </w:t>
      </w:r>
      <w:r>
        <w:t xml:space="preserve">および</w:t>
      </w:r>
      <w:r>
        <w:t xml:space="preserve"> </w:t>
      </w:r>
      <w:r>
        <w:t xml:space="preserve">Kadowaki (2023)</w:t>
      </w:r>
      <w:r>
        <w:t xml:space="preserve"> </w:t>
      </w:r>
      <w:r>
        <w:t xml:space="preserve">ではR上での群集生態学分析の入門的な解説がなされていますので、一読をお勧めします。</w:t>
      </w:r>
    </w:p>
    <w:p>
      <w:pPr>
        <w:pStyle w:val="Heading1"/>
      </w:pPr>
      <w:bookmarkStart w:id="87" w:name="引用文献"/>
      <w:r>
        <w:t xml:space="preserve">引用文献</w:t>
      </w:r>
      <w:bookmarkEnd w:id="87"/>
    </w:p>
    <w:bookmarkStart w:id="164" w:name="refs"/>
    <w:bookmarkStart w:id="89" w:name="X6de2a223c072cfc9bc041e5aa44c5820b8de666"/>
    <w:p>
      <w:pPr>
        <w:pStyle w:val="Bibliography"/>
      </w:pPr>
      <w:r>
        <w:t xml:space="preserve">Callahan, Benjamin J., McMurdie, Paul J., Rosen, Michael J., Han, Andrew W., Johnson, Amy Jo A. &amp; Holmes, Susan P. (2016) DADA2: High-resolution sample inference from Illumina amplicon data.</w:t>
      </w:r>
      <w:r>
        <w:t xml:space="preserve"> </w:t>
      </w:r>
      <w:r>
        <w:rPr>
          <w:i/>
        </w:rPr>
        <w:t xml:space="preserve">Nature Methods</w:t>
      </w:r>
      <w:r>
        <w:t xml:space="preserve"> </w:t>
      </w:r>
      <w:r>
        <w:t xml:space="preserve">13, 581–583.</w:t>
      </w:r>
      <w:r>
        <w:t xml:space="preserve"> </w:t>
      </w:r>
      <w:hyperlink r:id="rId88">
        <w:r>
          <w:rPr>
            <w:rStyle w:val="Hyperlink"/>
          </w:rPr>
          <w:t xml:space="preserve">https://doi.org/10.1038/nmeth.3869</w:t>
        </w:r>
      </w:hyperlink>
    </w:p>
    <w:bookmarkEnd w:id="89"/>
    <w:bookmarkStart w:id="91" w:name="ref-Chao2014RarefactionextrapolationHill"/>
    <w:p>
      <w:pPr>
        <w:pStyle w:val="Bibliography"/>
      </w:pPr>
      <w:r>
        <w:t xml:space="preserve">Chao, Anne, Gotelli, Nicholas J., Hsieh, T. C., Sander, Elizabeth L., Ma, K. H., Colwell, Robert K. &amp; Ellison, Aaron M. (2014) Rarefaction and extrapolation with Hill numbers: a framework for sampling and estimation in species diversity studies.</w:t>
      </w:r>
      <w:r>
        <w:t xml:space="preserve"> </w:t>
      </w:r>
      <w:r>
        <w:rPr>
          <w:i/>
        </w:rPr>
        <w:t xml:space="preserve">Ecological Monographs</w:t>
      </w:r>
      <w:r>
        <w:t xml:space="preserve"> </w:t>
      </w:r>
      <w:r>
        <w:t xml:space="preserve">84, 45–67.</w:t>
      </w:r>
      <w:r>
        <w:t xml:space="preserve"> </w:t>
      </w:r>
      <w:hyperlink r:id="rId90">
        <w:r>
          <w:rPr>
            <w:rStyle w:val="Hyperlink"/>
          </w:rPr>
          <w:t xml:space="preserve">https://doi.org/10.1890/13-0133.1</w:t>
        </w:r>
      </w:hyperlink>
    </w:p>
    <w:bookmarkEnd w:id="91"/>
    <w:bookmarkStart w:id="93" w:name="X3be505009a62da157b8323bcfd4b2c20524613f"/>
    <w:p>
      <w:pPr>
        <w:pStyle w:val="Bibliography"/>
      </w:pPr>
      <w:r>
        <w:t xml:space="preserve">Chao, Anne &amp; Jost, Lou (2012) Coverage-based rarefaction and extrapolation: standardizing samples by completeness rather than size.</w:t>
      </w:r>
      <w:r>
        <w:t xml:space="preserve"> </w:t>
      </w:r>
      <w:r>
        <w:rPr>
          <w:i/>
        </w:rPr>
        <w:t xml:space="preserve">Ecology</w:t>
      </w:r>
      <w:r>
        <w:t xml:space="preserve"> </w:t>
      </w:r>
      <w:r>
        <w:t xml:space="preserve">93, 2533–2547.</w:t>
      </w:r>
      <w:r>
        <w:t xml:space="preserve"> </w:t>
      </w:r>
      <w:hyperlink r:id="rId92">
        <w:r>
          <w:rPr>
            <w:rStyle w:val="Hyperlink"/>
          </w:rPr>
          <w:t xml:space="preserve">https://doi.org/10.1890/11-1952.1</w:t>
        </w:r>
      </w:hyperlink>
    </w:p>
    <w:bookmarkEnd w:id="93"/>
    <w:bookmarkStart w:id="95" w:name="ref-Chao2023Rarefactionextrapolationbeta"/>
    <w:p>
      <w:pPr>
        <w:pStyle w:val="Bibliography"/>
      </w:pPr>
      <w:r>
        <w:t xml:space="preserve">Chao, Anne, Thorn, Simon, Chiu, Chun-Huo, Moyes, Faye, Hu, Kai-Hsiang, Chazdon, Robin L., Wu, Jessie, Magnago, Luiz Fernando S., Dornelas, Maria, Zelený, David, Colwell, Robert K. &amp; Magurran, Anne E. (2023) Rarefaction and extrapolation with beta diversity under a framework of Hill numbers: The iNEXT.beta3D standardization.</w:t>
      </w:r>
      <w:r>
        <w:t xml:space="preserve"> </w:t>
      </w:r>
      <w:r>
        <w:rPr>
          <w:i/>
        </w:rPr>
        <w:t xml:space="preserve">Ecological Monographs</w:t>
      </w:r>
      <w:r>
        <w:t xml:space="preserve"> </w:t>
      </w:r>
      <w:r>
        <w:t xml:space="preserve">93, e1588.</w:t>
      </w:r>
      <w:r>
        <w:t xml:space="preserve"> </w:t>
      </w:r>
      <w:hyperlink r:id="rId94">
        <w:r>
          <w:rPr>
            <w:rStyle w:val="Hyperlink"/>
          </w:rPr>
          <w:t xml:space="preserve">https://doi.org/10.1002/ecm.1588</w:t>
        </w:r>
      </w:hyperlink>
    </w:p>
    <w:bookmarkEnd w:id="95"/>
    <w:bookmarkStart w:id="97" w:name="ref-Chiu2016Estimatingcomparingmicrobial"/>
    <w:p>
      <w:pPr>
        <w:pStyle w:val="Bibliography"/>
      </w:pPr>
      <w:r>
        <w:t xml:space="preserve">Chiu, Chun-Huo &amp; Chao, Anne (2016) Estimating and comparing microbial diversity in the presence of sequencing errors.</w:t>
      </w:r>
      <w:r>
        <w:t xml:space="preserve"> </w:t>
      </w:r>
      <w:r>
        <w:rPr>
          <w:i/>
        </w:rPr>
        <w:t xml:space="preserve">PeerJ</w:t>
      </w:r>
      <w:r>
        <w:t xml:space="preserve"> </w:t>
      </w:r>
      <w:r>
        <w:t xml:space="preserve">4, e1634.</w:t>
      </w:r>
      <w:r>
        <w:t xml:space="preserve"> </w:t>
      </w:r>
      <w:hyperlink r:id="rId96">
        <w:r>
          <w:rPr>
            <w:rStyle w:val="Hyperlink"/>
          </w:rPr>
          <w:t xml:space="preserve">https://doi.org/10.7717/peerj.1634</w:t>
        </w:r>
      </w:hyperlink>
    </w:p>
    <w:bookmarkEnd w:id="97"/>
    <w:bookmarkStart w:id="99" w:name="ref-Edgar2010Searchclusteringorders"/>
    <w:p>
      <w:pPr>
        <w:pStyle w:val="Bibliography"/>
      </w:pPr>
      <w:r>
        <w:t xml:space="preserve">Edgar, Robert C. (2010) Search and clustering orders of magnitude faster than BLAST.</w:t>
      </w:r>
      <w:r>
        <w:t xml:space="preserve"> </w:t>
      </w:r>
      <w:r>
        <w:rPr>
          <w:i/>
        </w:rPr>
        <w:t xml:space="preserve">Bioinformatics</w:t>
      </w:r>
      <w:r>
        <w:t xml:space="preserve"> </w:t>
      </w:r>
      <w:r>
        <w:t xml:space="preserve">26, 2460–2461.</w:t>
      </w:r>
      <w:r>
        <w:t xml:space="preserve"> </w:t>
      </w:r>
      <w:hyperlink r:id="rId98">
        <w:r>
          <w:rPr>
            <w:rStyle w:val="Hyperlink"/>
          </w:rPr>
          <w:t xml:space="preserve">https://doi.org/10.1093/bioinformatics/btq461</w:t>
        </w:r>
      </w:hyperlink>
    </w:p>
    <w:bookmarkEnd w:id="99"/>
    <w:bookmarkStart w:id="100" w:name="ref-Edgar2016UCHIME2improvedchimera"/>
    <w:p>
      <w:pPr>
        <w:pStyle w:val="Bibliography"/>
      </w:pPr>
      <w:r>
        <w:t xml:space="preserve">Edgar, Robert C. (2016) UCHIME2: improved chimera prediction for amplicon sequencing., 074252.</w:t>
      </w:r>
    </w:p>
    <w:bookmarkEnd w:id="100"/>
    <w:bookmarkStart w:id="102" w:name="ref-Edgar2015Errorfilteringpair"/>
    <w:p>
      <w:pPr>
        <w:pStyle w:val="Bibliography"/>
      </w:pPr>
      <w:r>
        <w:t xml:space="preserve">Edgar, Robert C. &amp; Flyvbjerg, Henrik (2015) Error filtering, pair assembly and error correction for next-generation sequencing reads.</w:t>
      </w:r>
      <w:r>
        <w:t xml:space="preserve"> </w:t>
      </w:r>
      <w:r>
        <w:rPr>
          <w:i/>
        </w:rPr>
        <w:t xml:space="preserve">Bioinformatics</w:t>
      </w:r>
      <w:r>
        <w:t xml:space="preserve"> </w:t>
      </w:r>
      <w:r>
        <w:t xml:space="preserve">31, 3476–3482.</w:t>
      </w:r>
      <w:r>
        <w:t xml:space="preserve"> </w:t>
      </w:r>
      <w:hyperlink r:id="rId101">
        <w:r>
          <w:rPr>
            <w:rStyle w:val="Hyperlink"/>
          </w:rPr>
          <w:t xml:space="preserve">https://doi.org/10.1093/bioinformatics/btv401</w:t>
        </w:r>
      </w:hyperlink>
    </w:p>
    <w:bookmarkEnd w:id="102"/>
    <w:bookmarkStart w:id="104" w:name="ref-Edgar2011UCHIMEimprovessensitivity"/>
    <w:p>
      <w:pPr>
        <w:pStyle w:val="Bibliography"/>
      </w:pPr>
      <w:r>
        <w:t xml:space="preserve">Edgar, Robert C., Haas, Brian J., Clemente, Jose C., Quince, Christopher &amp; Knight, Rob (2011) UCHIME improves sensitivity and speed of chimera detection.</w:t>
      </w:r>
      <w:r>
        <w:t xml:space="preserve"> </w:t>
      </w:r>
      <w:r>
        <w:rPr>
          <w:i/>
        </w:rPr>
        <w:t xml:space="preserve">Bioinformatics</w:t>
      </w:r>
      <w:r>
        <w:t xml:space="preserve"> </w:t>
      </w:r>
      <w:r>
        <w:t xml:space="preserve">27, 2194–2200.</w:t>
      </w:r>
      <w:r>
        <w:t xml:space="preserve"> </w:t>
      </w:r>
      <w:hyperlink r:id="rId103">
        <w:r>
          <w:rPr>
            <w:rStyle w:val="Hyperlink"/>
          </w:rPr>
          <w:t xml:space="preserve">https://doi.org/10.1093/bioinformatics/btr381</w:t>
        </w:r>
      </w:hyperlink>
    </w:p>
    <w:bookmarkEnd w:id="104"/>
    <w:bookmarkStart w:id="106" w:name="X7b30066f7ad789bde3b87197594d92104dbe379"/>
    <w:p>
      <w:pPr>
        <w:pStyle w:val="Bibliography"/>
      </w:pPr>
      <w:r>
        <w:t xml:space="preserve">Esling, Philippe, Lejzerowicz, Franck &amp; Pawlowski, Jan (2015) Accurate multiplexing and filtering for high-throughput amplicon-sequencing.</w:t>
      </w:r>
      <w:r>
        <w:t xml:space="preserve"> </w:t>
      </w:r>
      <w:r>
        <w:rPr>
          <w:i/>
        </w:rPr>
        <w:t xml:space="preserve">Nucleic Acids Research</w:t>
      </w:r>
      <w:r>
        <w:t xml:space="preserve"> </w:t>
      </w:r>
      <w:r>
        <w:t xml:space="preserve">43, 2513–2524.</w:t>
      </w:r>
      <w:r>
        <w:t xml:space="preserve"> </w:t>
      </w:r>
      <w:hyperlink r:id="rId105">
        <w:r>
          <w:rPr>
            <w:rStyle w:val="Hyperlink"/>
          </w:rPr>
          <w:t xml:space="preserve">https://doi.org/10.1093/nar/gkv107</w:t>
        </w:r>
      </w:hyperlink>
    </w:p>
    <w:bookmarkEnd w:id="106"/>
    <w:bookmarkStart w:id="108" w:name="ref-Hsieh2016iNEXTpackagerarefaction"/>
    <w:p>
      <w:pPr>
        <w:pStyle w:val="Bibliography"/>
      </w:pPr>
      <w:r>
        <w:t xml:space="preserve">Hsieh, T. C., Ma, K. H. &amp; Chao, Anne (2016) iNEXT: an R package for rarefaction and extrapolation of species diversity (Hill numbers).</w:t>
      </w:r>
      <w:r>
        <w:t xml:space="preserve"> </w:t>
      </w:r>
      <w:r>
        <w:rPr>
          <w:i/>
        </w:rPr>
        <w:t xml:space="preserve">Methods in Ecology and Evolution</w:t>
      </w:r>
      <w:r>
        <w:t xml:space="preserve"> </w:t>
      </w:r>
      <w:r>
        <w:t xml:space="preserve">7, 1451–1456.</w:t>
      </w:r>
      <w:r>
        <w:t xml:space="preserve"> </w:t>
      </w:r>
      <w:hyperlink r:id="rId107">
        <w:r>
          <w:rPr>
            <w:rStyle w:val="Hyperlink"/>
          </w:rPr>
          <w:t xml:space="preserve">https://doi.org/10.1111/2041-210X.12613</w:t>
        </w:r>
      </w:hyperlink>
    </w:p>
    <w:bookmarkEnd w:id="108"/>
    <w:bookmarkStart w:id="110" w:name="ref-Hui2016boralBayesianOrdination"/>
    <w:p>
      <w:pPr>
        <w:pStyle w:val="Bibliography"/>
      </w:pPr>
      <w:r>
        <w:t xml:space="preserve">Hui, Francis K. C. (2016) boral – Bayesian Ordination and Regression Analysis of Multivariate Abundance Data in r.</w:t>
      </w:r>
      <w:r>
        <w:t xml:space="preserve"> </w:t>
      </w:r>
      <w:r>
        <w:rPr>
          <w:i/>
        </w:rPr>
        <w:t xml:space="preserve">Methods in Ecology and Evolution</w:t>
      </w:r>
      <w:r>
        <w:t xml:space="preserve"> </w:t>
      </w:r>
      <w:r>
        <w:t xml:space="preserve">7, 744–750.</w:t>
      </w:r>
      <w:r>
        <w:t xml:space="preserve"> </w:t>
      </w:r>
      <w:hyperlink r:id="rId109">
        <w:r>
          <w:rPr>
            <w:rStyle w:val="Hyperlink"/>
          </w:rPr>
          <w:t xml:space="preserve">https://doi.org/10.1111/2041-210X.12514</w:t>
        </w:r>
      </w:hyperlink>
    </w:p>
    <w:bookmarkEnd w:id="110"/>
    <w:bookmarkStart w:id="112" w:name="ref-Huson2007MEGANanalysismetagenomic"/>
    <w:p>
      <w:pPr>
        <w:pStyle w:val="Bibliography"/>
      </w:pPr>
      <w:r>
        <w:t xml:space="preserve">Huson, Daniel H., Auch, Alexander F., Qi, Ji &amp; Schuster, Stephan C. (2007) MEGAN analysis of metagenomic data.</w:t>
      </w:r>
      <w:r>
        <w:t xml:space="preserve"> </w:t>
      </w:r>
      <w:r>
        <w:rPr>
          <w:i/>
        </w:rPr>
        <w:t xml:space="preserve">Genome Research</w:t>
      </w:r>
      <w:r>
        <w:t xml:space="preserve"> </w:t>
      </w:r>
      <w:r>
        <w:t xml:space="preserve">17, 377–386.</w:t>
      </w:r>
      <w:r>
        <w:t xml:space="preserve"> </w:t>
      </w:r>
      <w:hyperlink r:id="rId111">
        <w:r>
          <w:rPr>
            <w:rStyle w:val="Hyperlink"/>
          </w:rPr>
          <w:t xml:space="preserve">https://doi.org/10.1101/gr.5969107</w:t>
        </w:r>
      </w:hyperlink>
    </w:p>
    <w:bookmarkEnd w:id="112"/>
    <w:bookmarkStart w:id="114" w:name="ref-Kadowaki2023primercommunityecology"/>
    <w:p>
      <w:pPr>
        <w:pStyle w:val="Bibliography"/>
      </w:pPr>
      <w:r>
        <w:t xml:space="preserve">Kadowaki, Kohmei (2023) A primer of community ecology using the R language.</w:t>
      </w:r>
      <w:r>
        <w:t xml:space="preserve"> </w:t>
      </w:r>
      <w:r>
        <w:rPr>
          <w:i/>
        </w:rPr>
        <w:t xml:space="preserve">Population Ecology</w:t>
      </w:r>
      <w:r>
        <w:t xml:space="preserve"> </w:t>
      </w:r>
      <w:r>
        <w:t xml:space="preserve">65, 240–256.</w:t>
      </w:r>
      <w:r>
        <w:t xml:space="preserve"> </w:t>
      </w:r>
      <w:hyperlink r:id="rId113">
        <w:r>
          <w:rPr>
            <w:rStyle w:val="Hyperlink"/>
          </w:rPr>
          <w:t xml:space="preserve">https://doi.org/10.1002/1438-390X.12158</w:t>
        </w:r>
      </w:hyperlink>
    </w:p>
    <w:bookmarkEnd w:id="114"/>
    <w:bookmarkStart w:id="116" w:name="ref-Kembel2010Picantetoolsintegrating"/>
    <w:p>
      <w:pPr>
        <w:pStyle w:val="Bibliography"/>
      </w:pPr>
      <w:r>
        <w:t xml:space="preserve">Kembel, Steven W., Cowan, Peter D., Helmus, Matthew R., Cornwell, William K., Morlon, Helene, Ackerly, David D., Blomberg, Simon P. &amp; Webb, Campbell O. (2010) Picante: R tools for integrating phylogenies and ecology.</w:t>
      </w:r>
      <w:r>
        <w:t xml:space="preserve"> </w:t>
      </w:r>
      <w:r>
        <w:rPr>
          <w:i/>
        </w:rPr>
        <w:t xml:space="preserve">Bioinformatics</w:t>
      </w:r>
      <w:r>
        <w:t xml:space="preserve"> </w:t>
      </w:r>
      <w:r>
        <w:t xml:space="preserve">26, 1463–1464.</w:t>
      </w:r>
      <w:r>
        <w:t xml:space="preserve"> </w:t>
      </w:r>
      <w:hyperlink r:id="rId115">
        <w:r>
          <w:rPr>
            <w:rStyle w:val="Hyperlink"/>
          </w:rPr>
          <w:t xml:space="preserve">https://doi.org/10.1093/bioinformatics/btq166</w:t>
        </w:r>
      </w:hyperlink>
    </w:p>
    <w:bookmarkEnd w:id="116"/>
    <w:bookmarkStart w:id="118" w:name="ref-Komai2019Developmentnewset"/>
    <w:p>
      <w:pPr>
        <w:pStyle w:val="Bibliography"/>
      </w:pPr>
      <w:r>
        <w:t xml:space="preserve">Komai, Tomoyuki, Gotoh, Ryo O., Sado, Tetsuya &amp; Miya, Masaki (2019) Development of a new set of PCR primers for eDNA metabarcoding decapod crustaceans.</w:t>
      </w:r>
      <w:r>
        <w:t xml:space="preserve"> </w:t>
      </w:r>
      <w:r>
        <w:rPr>
          <w:i/>
        </w:rPr>
        <w:t xml:space="preserve">Metabarcoding and Metagenomics</w:t>
      </w:r>
      <w:r>
        <w:t xml:space="preserve"> </w:t>
      </w:r>
      <w:r>
        <w:t xml:space="preserve">3, e33835.</w:t>
      </w:r>
      <w:r>
        <w:t xml:space="preserve"> </w:t>
      </w:r>
      <w:hyperlink r:id="rId117">
        <w:r>
          <w:rPr>
            <w:rStyle w:val="Hyperlink"/>
          </w:rPr>
          <w:t xml:space="preserve">https://doi.org/10.3897/mbmg.3.33835</w:t>
        </w:r>
      </w:hyperlink>
    </w:p>
    <w:bookmarkEnd w:id="118"/>
    <w:bookmarkStart w:id="120" w:name="ref-Kurtz2015SparseCompositionallyRobust"/>
    <w:p>
      <w:pPr>
        <w:pStyle w:val="Bibliography"/>
      </w:pPr>
      <w:r>
        <w:t xml:space="preserve">Kurtz, Zachary D., Müller, Christian L., Miraldi, Emily R., Littman, Dan R., Blaser, Martin J. &amp; Bonneau, Richard A. (2015) Sparse and Compositionally Robust Inference of Microbial Ecological Networks.</w:t>
      </w:r>
      <w:r>
        <w:t xml:space="preserve"> </w:t>
      </w:r>
      <w:r>
        <w:rPr>
          <w:i/>
        </w:rPr>
        <w:t xml:space="preserve">PLOS Computational Biology</w:t>
      </w:r>
      <w:r>
        <w:t xml:space="preserve"> </w:t>
      </w:r>
      <w:r>
        <w:t xml:space="preserve">11, e1004226.</w:t>
      </w:r>
      <w:r>
        <w:t xml:space="preserve"> </w:t>
      </w:r>
      <w:hyperlink r:id="rId119">
        <w:r>
          <w:rPr>
            <w:rStyle w:val="Hyperlink"/>
          </w:rPr>
          <w:t xml:space="preserve">https://doi.org/10.1371/journal.pcbi.1004226</w:t>
        </w:r>
      </w:hyperlink>
    </w:p>
    <w:bookmarkEnd w:id="120"/>
    <w:bookmarkStart w:id="122" w:name="X49cf763435f0da31f7181be37a696ec8530c862"/>
    <w:p>
      <w:pPr>
        <w:pStyle w:val="Bibliography"/>
      </w:pPr>
      <w:r>
        <w:t xml:space="preserve">Miya, Masaki, Gotoh, Ryo O. &amp; Sado, Tetsuya (2020) MiFish metabarcoding: a high-throughput approach for simultaneous detection of multiple fish species from environmental DNA and other samples.</w:t>
      </w:r>
      <w:r>
        <w:t xml:space="preserve"> </w:t>
      </w:r>
      <w:r>
        <w:rPr>
          <w:i/>
        </w:rPr>
        <w:t xml:space="preserve">Fisheries Science</w:t>
      </w:r>
      <w:r>
        <w:t xml:space="preserve"> </w:t>
      </w:r>
      <w:r>
        <w:t xml:space="preserve">86, 939–970.</w:t>
      </w:r>
      <w:r>
        <w:t xml:space="preserve"> </w:t>
      </w:r>
      <w:hyperlink r:id="rId121">
        <w:r>
          <w:rPr>
            <w:rStyle w:val="Hyperlink"/>
          </w:rPr>
          <w:t xml:space="preserve">https://doi.org/10.1007/s12562-020-01461-x</w:t>
        </w:r>
      </w:hyperlink>
    </w:p>
    <w:bookmarkEnd w:id="122"/>
    <w:bookmarkStart w:id="124" w:name="ref-Miya2015MiFishsetuniversal"/>
    <w:p>
      <w:pPr>
        <w:pStyle w:val="Bibliography"/>
      </w:pPr>
      <w:r>
        <w:t xml:space="preserve">Miya, M., Sato, Y., Fukunaga, T., Sado, T., Poulsen, J. Y., Sato, K., Minamoto, T., Yamamoto, S., Yamanaka, H., Araki, H., Kondoh, M. &amp; Iwasaki, W. (2015) MiFish, a set of universal PCR primers for metabarcoding environmental DNA from fishes: detection of more than 230 subtropical marine species.</w:t>
      </w:r>
      <w:r>
        <w:t xml:space="preserve"> </w:t>
      </w:r>
      <w:r>
        <w:rPr>
          <w:i/>
        </w:rPr>
        <w:t xml:space="preserve">Royal Society Open Science</w:t>
      </w:r>
      <w:r>
        <w:t xml:space="preserve"> </w:t>
      </w:r>
      <w:r>
        <w:t xml:space="preserve">2, 150088.</w:t>
      </w:r>
      <w:r>
        <w:t xml:space="preserve"> </w:t>
      </w:r>
      <w:hyperlink r:id="rId123">
        <w:r>
          <w:rPr>
            <w:rStyle w:val="Hyperlink"/>
          </w:rPr>
          <w:t xml:space="preserve">https://doi.org/10.1098/rsos.150088</w:t>
        </w:r>
      </w:hyperlink>
    </w:p>
    <w:bookmarkEnd w:id="124"/>
    <w:bookmarkStart w:id="126" w:name="ref-Niku2019gllvmFastanalysis"/>
    <w:p>
      <w:pPr>
        <w:pStyle w:val="Bibliography"/>
      </w:pPr>
      <w:r>
        <w:t xml:space="preserve">Niku, Jenni, Hui, Francis K. C., Taskinen, Sara &amp; Warton, David I. (2019) gllvm: Fast analysis of multivariate abundance data with generalized linear latent variable models in r.</w:t>
      </w:r>
      <w:r>
        <w:t xml:space="preserve"> </w:t>
      </w:r>
      <w:r>
        <w:rPr>
          <w:i/>
        </w:rPr>
        <w:t xml:space="preserve">Methods in Ecology and Evolution</w:t>
      </w:r>
      <w:r>
        <w:t xml:space="preserve"> </w:t>
      </w:r>
      <w:r>
        <w:t xml:space="preserve">10, 2173–2182.</w:t>
      </w:r>
      <w:r>
        <w:t xml:space="preserve"> </w:t>
      </w:r>
      <w:hyperlink r:id="rId125">
        <w:r>
          <w:rPr>
            <w:rStyle w:val="Hyperlink"/>
          </w:rPr>
          <w:t xml:space="preserve">https://doi.org/10.1111/2041-210X.13303</w:t>
        </w:r>
      </w:hyperlink>
    </w:p>
    <w:bookmarkEnd w:id="126"/>
    <w:bookmarkStart w:id="127" w:name="Xb5489c4465f4c1c7dcd80a3ff0501eb4665b501"/>
    <w:p>
      <w:pPr>
        <w:pStyle w:val="Bibliography"/>
      </w:pPr>
      <w:r>
        <w:t xml:space="preserve">Osada, Yutaka, Ushio, Masayuki &amp; Michio, Kondoh (2023) A unified framework for nonparametric causality detection., 2023.04.20.537743.</w:t>
      </w:r>
    </w:p>
    <w:bookmarkEnd w:id="127"/>
    <w:bookmarkStart w:id="129" w:name="X2f0538adea7e4863904e5643b1ac90390cce104"/>
    <w:p>
      <w:pPr>
        <w:pStyle w:val="Bibliography"/>
      </w:pPr>
      <w:r>
        <w:t xml:space="preserve">Peschel, Stefanie, Müller, Christian L, von Mutius, Erika, Boulesteix, Anne-Laure &amp; Depner, Martin (2021) NetCoMi: network construction and comparison for microbiome data in R.</w:t>
      </w:r>
      <w:r>
        <w:t xml:space="preserve"> </w:t>
      </w:r>
      <w:r>
        <w:rPr>
          <w:i/>
        </w:rPr>
        <w:t xml:space="preserve">Briefings in Bioinformatics</w:t>
      </w:r>
      <w:r>
        <w:t xml:space="preserve"> </w:t>
      </w:r>
      <w:r>
        <w:t xml:space="preserve">22, bbaa290.</w:t>
      </w:r>
      <w:r>
        <w:t xml:space="preserve"> </w:t>
      </w:r>
      <w:hyperlink r:id="rId128">
        <w:r>
          <w:rPr>
            <w:rStyle w:val="Hyperlink"/>
          </w:rPr>
          <w:t xml:space="preserve">https://doi.org/10.1093/bib/bbaa290</w:t>
        </w:r>
      </w:hyperlink>
    </w:p>
    <w:bookmarkEnd w:id="129"/>
    <w:bookmarkStart w:id="131" w:name="X715984a41d965ce24450aa0988de2d31c72bb38"/>
    <w:p>
      <w:pPr>
        <w:pStyle w:val="Bibliography"/>
      </w:pPr>
      <w:r>
        <w:t xml:space="preserve">R Core Team (2023) R: A Language and Environment for Statistical Computing. Available from:</w:t>
      </w:r>
      <w:r>
        <w:t xml:space="preserve"> </w:t>
      </w:r>
      <w:hyperlink r:id="rId130">
        <w:r>
          <w:rPr>
            <w:rStyle w:val="Hyperlink"/>
          </w:rPr>
          <w:t xml:space="preserve">https://www.R-project.org</w:t>
        </w:r>
      </w:hyperlink>
    </w:p>
    <w:bookmarkEnd w:id="131"/>
    <w:bookmarkStart w:id="133" w:name="ref-Rognes2016VSEARCHversatileopen"/>
    <w:p>
      <w:pPr>
        <w:pStyle w:val="Bibliography"/>
      </w:pPr>
      <w:r>
        <w:t xml:space="preserve">Rognes, Torbjørn, Flouri, Tomáš, Nichols, Ben, Quince, Christopher &amp; Mahé, Frédéric (2016) VSEARCH: a versatile open source tool for metagenomics.</w:t>
      </w:r>
      <w:r>
        <w:t xml:space="preserve"> </w:t>
      </w:r>
      <w:r>
        <w:rPr>
          <w:i/>
        </w:rPr>
        <w:t xml:space="preserve">PeerJ</w:t>
      </w:r>
      <w:r>
        <w:t xml:space="preserve"> </w:t>
      </w:r>
      <w:r>
        <w:t xml:space="preserve">4, e2584.</w:t>
      </w:r>
      <w:r>
        <w:t xml:space="preserve"> </w:t>
      </w:r>
      <w:hyperlink r:id="rId132">
        <w:r>
          <w:rPr>
            <w:rStyle w:val="Hyperlink"/>
          </w:rPr>
          <w:t xml:space="preserve">https://doi.org/10.7717/peerj.2584</w:t>
        </w:r>
      </w:hyperlink>
    </w:p>
    <w:bookmarkEnd w:id="133"/>
    <w:bookmarkStart w:id="135" w:name="ref-Sakata2022DevelopmentevaluationPCR"/>
    <w:p>
      <w:pPr>
        <w:pStyle w:val="Bibliography"/>
      </w:pPr>
      <w:r>
        <w:t xml:space="preserve">Sakata, Masayuki K., Kawata, Mone U., Kurabayashi, Atsushi, Kurita, Takaki, Nakamura, Masatoshi, Shirako, Tomoyasu, Kakehashi, Ryosuke, Nishikawa, Kanto, Hossman, Mohamad Yazid, Nishijima, Takashi, Kabamoto, Junichi, Miya, Masaki &amp; Minamoto, Toshifumi (2022) Development and evaluation of PCR primers for environmental DNA (eDNA) metabarcoding of Amphibia.</w:t>
      </w:r>
      <w:r>
        <w:t xml:space="preserve"> </w:t>
      </w:r>
      <w:r>
        <w:rPr>
          <w:i/>
        </w:rPr>
        <w:t xml:space="preserve">Metabarcoding and Metagenomics</w:t>
      </w:r>
      <w:r>
        <w:t xml:space="preserve"> </w:t>
      </w:r>
      <w:r>
        <w:t xml:space="preserve">6, e76534.</w:t>
      </w:r>
      <w:r>
        <w:t xml:space="preserve"> </w:t>
      </w:r>
      <w:hyperlink r:id="rId134">
        <w:r>
          <w:rPr>
            <w:rStyle w:val="Hyperlink"/>
          </w:rPr>
          <w:t xml:space="preserve">https://doi.org/10.3897/mbmg.6.76534</w:t>
        </w:r>
      </w:hyperlink>
    </w:p>
    <w:bookmarkEnd w:id="135"/>
    <w:bookmarkStart w:id="137" w:name="ref-Sato2018MitoFishMiFishPipeline"/>
    <w:p>
      <w:pPr>
        <w:pStyle w:val="Bibliography"/>
      </w:pPr>
      <w:r>
        <w:t xml:space="preserve">Sato, Yukuto, Miya, Masaki, Fukunaga, Tsukasa, Sado, Tetsuya &amp; Iwasaki, Wataru (2018) MitoFish and MiFish Pipeline: A Mitochondrial Genome Database of Fish with an Analysis Pipeline for Environmental DNA Metabarcoding.</w:t>
      </w:r>
      <w:r>
        <w:t xml:space="preserve"> </w:t>
      </w:r>
      <w:r>
        <w:rPr>
          <w:i/>
        </w:rPr>
        <w:t xml:space="preserve">Molecular Biology and Evolution</w:t>
      </w:r>
      <w:r>
        <w:t xml:space="preserve"> </w:t>
      </w:r>
      <w:r>
        <w:t xml:space="preserve">35, 1553–1555.</w:t>
      </w:r>
      <w:r>
        <w:t xml:space="preserve"> </w:t>
      </w:r>
      <w:hyperlink r:id="rId136">
        <w:r>
          <w:rPr>
            <w:rStyle w:val="Hyperlink"/>
          </w:rPr>
          <w:t xml:space="preserve">https://doi.org/10.1093/molbev/msy074</w:t>
        </w:r>
      </w:hyperlink>
    </w:p>
    <w:bookmarkEnd w:id="137"/>
    <w:bookmarkStart w:id="139" w:name="ref-Takenaka2023DevelopmentnovelPCR"/>
    <w:p>
      <w:pPr>
        <w:pStyle w:val="Bibliography"/>
      </w:pPr>
      <w:r>
        <w:t xml:space="preserve">Takenaka, Masaki, Yano, Koki, Suzuki, Tomoya &amp; Tojo, Koji (2023) Development of novel PCR primer sets for DNA barcoding of aquatic insects, and the discovery of some cryptic species.</w:t>
      </w:r>
      <w:r>
        <w:t xml:space="preserve"> </w:t>
      </w:r>
      <w:r>
        <w:rPr>
          <w:i/>
        </w:rPr>
        <w:t xml:space="preserve">Limnology</w:t>
      </w:r>
      <w:r>
        <w:t xml:space="preserve"> </w:t>
      </w:r>
      <w:r>
        <w:t xml:space="preserve">24, 121–136.</w:t>
      </w:r>
      <w:r>
        <w:t xml:space="preserve"> </w:t>
      </w:r>
      <w:hyperlink r:id="rId138">
        <w:r>
          <w:rPr>
            <w:rStyle w:val="Hyperlink"/>
          </w:rPr>
          <w:t xml:space="preserve">https://doi.org/10.1007/s10201-022-00710-5</w:t>
        </w:r>
      </w:hyperlink>
    </w:p>
    <w:bookmarkEnd w:id="139"/>
    <w:bookmarkStart w:id="141" w:name="ref-Tanabe2013TwoNewComputational"/>
    <w:p>
      <w:pPr>
        <w:pStyle w:val="Bibliography"/>
      </w:pPr>
      <w:r>
        <w:t xml:space="preserve">Tanabe, Akifumi S. &amp; Toju, Hirokazu (2013) Two New Computational Methods for Universal DNA Barcoding: A Benchmark Using Barcode Sequences of Bacteria, Archaea, Animals, Fungi, and Land Plants.</w:t>
      </w:r>
      <w:r>
        <w:t xml:space="preserve"> </w:t>
      </w:r>
      <w:r>
        <w:rPr>
          <w:i/>
        </w:rPr>
        <w:t xml:space="preserve">PLOS ONE</w:t>
      </w:r>
      <w:r>
        <w:t xml:space="preserve"> </w:t>
      </w:r>
      <w:r>
        <w:t xml:space="preserve">8, e76910.</w:t>
      </w:r>
      <w:r>
        <w:t xml:space="preserve"> </w:t>
      </w:r>
      <w:hyperlink r:id="rId140">
        <w:r>
          <w:rPr>
            <w:rStyle w:val="Hyperlink"/>
          </w:rPr>
          <w:t xml:space="preserve">https://doi.org/10.1371/journal.pone.0076910</w:t>
        </w:r>
      </w:hyperlink>
    </w:p>
    <w:bookmarkEnd w:id="141"/>
    <w:bookmarkStart w:id="143" w:name="ref-Tikhonov2020Jointspeciesdistribution"/>
    <w:p>
      <w:pPr>
        <w:pStyle w:val="Bibliography"/>
      </w:pPr>
      <w:r>
        <w:t xml:space="preserve">Tikhonov, Gleb, Opedal, Øystein H., Abrego, Nerea, Lehikoinen, Aleksi, de Jonge, Melinda M. J., Oksanen, Jari &amp; Ovaskainen, Otso (2020) Joint species distribution modelling with the r-package Hmsc.</w:t>
      </w:r>
      <w:r>
        <w:t xml:space="preserve"> </w:t>
      </w:r>
      <w:r>
        <w:rPr>
          <w:i/>
        </w:rPr>
        <w:t xml:space="preserve">Methods in Ecology and Evolution</w:t>
      </w:r>
      <w:r>
        <w:t xml:space="preserve"> </w:t>
      </w:r>
      <w:r>
        <w:t xml:space="preserve">11, 442–447.</w:t>
      </w:r>
      <w:r>
        <w:t xml:space="preserve"> </w:t>
      </w:r>
      <w:hyperlink r:id="rId142">
        <w:r>
          <w:rPr>
            <w:rStyle w:val="Hyperlink"/>
          </w:rPr>
          <w:t xml:space="preserve">https://doi.org/10.1111/2041-210X.13345</w:t>
        </w:r>
      </w:hyperlink>
    </w:p>
    <w:bookmarkEnd w:id="143"/>
    <w:bookmarkStart w:id="145" w:name="ref-Ushio2017EnvironmentalDNAenables"/>
    <w:p>
      <w:pPr>
        <w:pStyle w:val="Bibliography"/>
      </w:pPr>
      <w:r>
        <w:t xml:space="preserve">Ushio, Masayuki, Fukuda, Hisato, Inoue, Toshiki, Makoto, Kobayashi, Kishida, Osamu, Sato, Keiichi, Murata, Koichi, Nikaido, Masato, Sado, Tetsuya, Sato, Yukuto, Takeshita, Masamichi, Iwasaki, Wataru, Yamanaka, Hiroki, Kondoh, Michio &amp; Miya, Masaki (2017) Environmental DNA enables detection of terrestrial mammals from forest pond water.</w:t>
      </w:r>
      <w:r>
        <w:t xml:space="preserve"> </w:t>
      </w:r>
      <w:r>
        <w:rPr>
          <w:i/>
        </w:rPr>
        <w:t xml:space="preserve">Molecular Ecology Resources</w:t>
      </w:r>
      <w:r>
        <w:t xml:space="preserve"> </w:t>
      </w:r>
      <w:r>
        <w:t xml:space="preserve">17, e63–e75.</w:t>
      </w:r>
      <w:r>
        <w:t xml:space="preserve"> </w:t>
      </w:r>
      <w:hyperlink r:id="rId144">
        <w:r>
          <w:rPr>
            <w:rStyle w:val="Hyperlink"/>
          </w:rPr>
          <w:t xml:space="preserve">https://doi.org/10.1111/1755-0998.12690</w:t>
        </w:r>
      </w:hyperlink>
    </w:p>
    <w:bookmarkEnd w:id="145"/>
    <w:bookmarkStart w:id="147" w:name="Xa784d30867563540627e1d7a6dcc22df1df8fb8"/>
    <w:p>
      <w:pPr>
        <w:pStyle w:val="Bibliography"/>
      </w:pPr>
      <w:r>
        <w:t xml:space="preserve">Ushio, Masayuki, Furukawa, Saori, Murakami, Hiroaki, Masuda, Reiji &amp; Nagano, Atsushi J. (2022) An efficient early-pooling protocol for environmental DNA metabarcoding.</w:t>
      </w:r>
      <w:r>
        <w:t xml:space="preserve"> </w:t>
      </w:r>
      <w:r>
        <w:rPr>
          <w:i/>
        </w:rPr>
        <w:t xml:space="preserve">Environmental DNA</w:t>
      </w:r>
      <w:r>
        <w:t xml:space="preserve"> </w:t>
      </w:r>
      <w:r>
        <w:t xml:space="preserve">4, 1212–1228.</w:t>
      </w:r>
      <w:r>
        <w:t xml:space="preserve"> </w:t>
      </w:r>
      <w:hyperlink r:id="rId146">
        <w:r>
          <w:rPr>
            <w:rStyle w:val="Hyperlink"/>
          </w:rPr>
          <w:t xml:space="preserve">https://doi.org/10.1002/edn3.337</w:t>
        </w:r>
      </w:hyperlink>
    </w:p>
    <w:bookmarkEnd w:id="147"/>
    <w:bookmarkStart w:id="149" w:name="Xb70268fb8d30bc36d7218049aa0a0593819a413"/>
    <w:p>
      <w:pPr>
        <w:pStyle w:val="Bibliography"/>
      </w:pPr>
      <w:r>
        <w:t xml:space="preserve">Ushio, Masayuki, Murakami, Hiroaki, Masuda, Reiji, Sado, Tetsuya, Miya, Masaki, Sakurai, Sho, Yamanaka, Hiroki, Minamoto, Toshifumi &amp; Kondoh, Michio (2018a) Quantitative monitoring of multispecies fish environmental DNA using high-throughput sequencing.</w:t>
      </w:r>
      <w:r>
        <w:t xml:space="preserve"> </w:t>
      </w:r>
      <w:r>
        <w:rPr>
          <w:i/>
        </w:rPr>
        <w:t xml:space="preserve">Metabarcoding and Metagenomics</w:t>
      </w:r>
      <w:r>
        <w:t xml:space="preserve"> </w:t>
      </w:r>
      <w:r>
        <w:t xml:space="preserve">2, e23297.</w:t>
      </w:r>
      <w:r>
        <w:t xml:space="preserve"> </w:t>
      </w:r>
      <w:hyperlink r:id="rId148">
        <w:r>
          <w:rPr>
            <w:rStyle w:val="Hyperlink"/>
          </w:rPr>
          <w:t xml:space="preserve">https://doi.org/10.3897/mbmg.2.23297</w:t>
        </w:r>
      </w:hyperlink>
    </w:p>
    <w:bookmarkEnd w:id="149"/>
    <w:bookmarkStart w:id="151" w:name="X825629c0fd5f4225af5d59edf6d209b5c564ef2"/>
    <w:p>
      <w:pPr>
        <w:pStyle w:val="Bibliography"/>
      </w:pPr>
      <w:r>
        <w:t xml:space="preserve">Ushio, Masayuki, Murata, Koichi, Sado, Tetsuya, Nishiumi, Isao, Takeshita, Masamichi, Iwasaki, Wataru &amp; Miya, Masaki (2018b) Demonstration of the potential of environmental DNA as a tool for the detection of avian species.</w:t>
      </w:r>
      <w:r>
        <w:t xml:space="preserve"> </w:t>
      </w:r>
      <w:r>
        <w:rPr>
          <w:i/>
        </w:rPr>
        <w:t xml:space="preserve">Scientific Reports</w:t>
      </w:r>
      <w:r>
        <w:t xml:space="preserve"> </w:t>
      </w:r>
      <w:r>
        <w:t xml:space="preserve">8, 4493.</w:t>
      </w:r>
      <w:r>
        <w:t xml:space="preserve"> </w:t>
      </w:r>
      <w:hyperlink r:id="rId150">
        <w:r>
          <w:rPr>
            <w:rStyle w:val="Hyperlink"/>
          </w:rPr>
          <w:t xml:space="preserve">https://doi.org/10.1038/s41598-018-22817-5</w:t>
        </w:r>
      </w:hyperlink>
    </w:p>
    <w:bookmarkEnd w:id="151"/>
    <w:bookmarkStart w:id="153" w:name="ref-Warton2015ManyVariablesJoint"/>
    <w:p>
      <w:pPr>
        <w:pStyle w:val="Bibliography"/>
      </w:pPr>
      <w:r>
        <w:t xml:space="preserve">Warton, David I., Blanchet, F. Guillaume, O’Hara, Robert B., Ovaskainen, Otso, Taskinen, Sara, Walker, Steven C. &amp; Hui, Francis K. C. (2015) So Many Variables: Joint Modeling in Community Ecology.</w:t>
      </w:r>
      <w:r>
        <w:t xml:space="preserve"> </w:t>
      </w:r>
      <w:r>
        <w:rPr>
          <w:i/>
        </w:rPr>
        <w:t xml:space="preserve">Trends in Ecology &amp; Evolution</w:t>
      </w:r>
      <w:r>
        <w:t xml:space="preserve"> </w:t>
      </w:r>
      <w:r>
        <w:t xml:space="preserve">30, 766–779.</w:t>
      </w:r>
      <w:r>
        <w:t xml:space="preserve"> </w:t>
      </w:r>
      <w:hyperlink r:id="rId152">
        <w:r>
          <w:rPr>
            <w:rStyle w:val="Hyperlink"/>
          </w:rPr>
          <w:t xml:space="preserve">https://doi.org/10.1016/j.tree.2015.09.007</w:t>
        </w:r>
      </w:hyperlink>
    </w:p>
    <w:bookmarkEnd w:id="153"/>
    <w:bookmarkStart w:id="155" w:name="ref-Wen2022ggClusterNetpackagemicrobiome"/>
    <w:p>
      <w:pPr>
        <w:pStyle w:val="Bibliography"/>
      </w:pPr>
      <w:r>
        <w:t xml:space="preserve">Wen, Tao, Xie, Penghao, Yang, Shengdie, Niu, Guoqing, Liu, Xiaoyu, Ding, Zhexu, Xue, Chao, Liu, Yong-Xin, Shen, Qirong &amp; Yuan, Jun (2022) ggClusterNet: An R package for microbiome network analysis and modularity-based multiple network layouts.</w:t>
      </w:r>
      <w:r>
        <w:t xml:space="preserve"> </w:t>
      </w:r>
      <w:r>
        <w:rPr>
          <w:i/>
        </w:rPr>
        <w:t xml:space="preserve">iMeta</w:t>
      </w:r>
      <w:r>
        <w:t xml:space="preserve"> </w:t>
      </w:r>
      <w:r>
        <w:t xml:space="preserve">1, e32.</w:t>
      </w:r>
      <w:r>
        <w:t xml:space="preserve"> </w:t>
      </w:r>
      <w:hyperlink r:id="rId154">
        <w:r>
          <w:rPr>
            <w:rStyle w:val="Hyperlink"/>
          </w:rPr>
          <w:t xml:space="preserve">https://doi.org/10.1002/imt2.32</w:t>
        </w:r>
      </w:hyperlink>
    </w:p>
    <w:bookmarkEnd w:id="155"/>
    <w:bookmarkStart w:id="157" w:name="X1f074db7003527090399b02c766a63d468281d4"/>
    <w:p>
      <w:pPr>
        <w:pStyle w:val="Bibliography"/>
      </w:pPr>
      <w:r>
        <w:t xml:space="preserve">Ye, Hao &amp; Sugihara, George (2016) Information leverage in interconnected ecosystems: Overcoming the curse of dimensionality.</w:t>
      </w:r>
      <w:r>
        <w:t xml:space="preserve"> </w:t>
      </w:r>
      <w:r>
        <w:rPr>
          <w:i/>
        </w:rPr>
        <w:t xml:space="preserve">Science</w:t>
      </w:r>
      <w:r>
        <w:t xml:space="preserve"> </w:t>
      </w:r>
      <w:r>
        <w:t xml:space="preserve">353, 922–925.</w:t>
      </w:r>
      <w:r>
        <w:t xml:space="preserve"> </w:t>
      </w:r>
      <w:hyperlink r:id="rId156">
        <w:r>
          <w:rPr>
            <w:rStyle w:val="Hyperlink"/>
          </w:rPr>
          <w:t xml:space="preserve">https://doi.org/10.1126/science.aag0863</w:t>
        </w:r>
      </w:hyperlink>
    </w:p>
    <w:bookmarkEnd w:id="157"/>
    <w:bookmarkStart w:id="159" w:name="ref-Zhu2023MitoFishMitoAnnotatorMiFish"/>
    <w:p>
      <w:pPr>
        <w:pStyle w:val="Bibliography"/>
      </w:pPr>
      <w:r>
        <w:t xml:space="preserve">Zhu, Tao, Sato, Yukuto, Sado, Tetsuya, Miya, Masaki &amp; Iwasaki, Wataru (2023) MitoFish, MitoAnnotator, and MiFish Pipeline: Updates in 10 Years.</w:t>
      </w:r>
      <w:r>
        <w:t xml:space="preserve"> </w:t>
      </w:r>
      <w:r>
        <w:rPr>
          <w:i/>
        </w:rPr>
        <w:t xml:space="preserve">Molecular Biology and Evolution</w:t>
      </w:r>
      <w:r>
        <w:t xml:space="preserve"> </w:t>
      </w:r>
      <w:r>
        <w:t xml:space="preserve">40, msad035.</w:t>
      </w:r>
      <w:r>
        <w:t xml:space="preserve"> </w:t>
      </w:r>
      <w:hyperlink r:id="rId158">
        <w:r>
          <w:rPr>
            <w:rStyle w:val="Hyperlink"/>
          </w:rPr>
          <w:t xml:space="preserve">https://doi.org/10.1093/molbev/msad035</w:t>
        </w:r>
      </w:hyperlink>
    </w:p>
    <w:bookmarkEnd w:id="159"/>
    <w:bookmarkStart w:id="161" w:name="X3fa7bd9d1e1cd3d5768c0028a5675af621ae7eb"/>
    <w:p>
      <w:pPr>
        <w:pStyle w:val="Bibliography"/>
      </w:pPr>
      <w:r>
        <w:t xml:space="preserve">土居秀幸 ・ 岡村寛 (2011) 生物群集解析のための類似度とその応用: Rを使った類似度の算出、グラフ化、検定. 日本生態学会誌 61, 3–20.</w:t>
      </w:r>
      <w:r>
        <w:t xml:space="preserve"> </w:t>
      </w:r>
      <w:hyperlink r:id="rId160">
        <w:r>
          <w:rPr>
            <w:rStyle w:val="Hyperlink"/>
          </w:rPr>
          <w:t xml:space="preserve">https://doi.org/10.18960/seitai.61.1_3</w:t>
        </w:r>
      </w:hyperlink>
    </w:p>
    <w:bookmarkEnd w:id="161"/>
    <w:bookmarkStart w:id="163" w:name="X536189f8a8958aa476ad4eb3e46e43a80bf2db2"/>
    <w:p>
      <w:pPr>
        <w:pStyle w:val="Bibliography"/>
      </w:pPr>
      <w:r>
        <w:t xml:space="preserve">門脇浩明 (2016) メタゲノムデータを用いた群集統計解析法：レアファクションから仮説検定まで. 日本生態学会第６３回大会講演資料. Available from:</w:t>
      </w:r>
      <w:r>
        <w:t xml:space="preserve"> </w:t>
      </w:r>
      <w:hyperlink r:id="rId162">
        <w:r>
          <w:rPr>
            <w:rStyle w:val="Hyperlink"/>
          </w:rPr>
          <w:t xml:space="preserve">https://www.fifthdimension.jp/wiki.cgi?page=%BC%AB%CD%B3%BD%B8%B2%F12016%A1%A7%A5%E1%A5%BF%A5%D0%A1%BC%A5%B3%A1%BC%A5%C7%A5%A3%A5%F3%A5%B0%A1%A6%B4%C4%B6%ADDNA%A5%D0%A1%BC%A5%B3%A1%BC%A5%C7%A5%A3%A5%F3%A5%B0%B2%F2%C0%CF%A4%CE%B5%BB%CB%A1</w:t>
        </w:r>
      </w:hyperlink>
    </w:p>
    <w:bookmarkEnd w:id="163"/>
    <w:bookmarkEnd w:id="1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brew.sh/" TargetMode="External" /><Relationship Type="http://schemas.openxmlformats.org/officeDocument/2006/relationships/hyperlink" Id="rId78" Target="https://cran.r-project.org/web/packages/boral/" TargetMode="External" /><Relationship Type="http://schemas.openxmlformats.org/officeDocument/2006/relationships/hyperlink" Id="rId77" Target="https://cran.r-project.org/web/packages/mpmcorrelogram/" TargetMode="External" /><Relationship Type="http://schemas.openxmlformats.org/officeDocument/2006/relationships/hyperlink" Id="rId72" Target="https://cran.r-project.org/web/packages/picante/" TargetMode="External" /><Relationship Type="http://schemas.openxmlformats.org/officeDocument/2006/relationships/hyperlink" Id="rId113" Target="https://doi.org/10.1002/1438-390X.12158" TargetMode="External" /><Relationship Type="http://schemas.openxmlformats.org/officeDocument/2006/relationships/hyperlink" Id="rId94" Target="https://doi.org/10.1002/ecm.1588" TargetMode="External" /><Relationship Type="http://schemas.openxmlformats.org/officeDocument/2006/relationships/hyperlink" Id="rId146" Target="https://doi.org/10.1002/edn3.337" TargetMode="External" /><Relationship Type="http://schemas.openxmlformats.org/officeDocument/2006/relationships/hyperlink" Id="rId154" Target="https://doi.org/10.1002/imt2.32" TargetMode="External" /><Relationship Type="http://schemas.openxmlformats.org/officeDocument/2006/relationships/hyperlink" Id="rId138" Target="https://doi.org/10.1007/s10201-022-00710-5" TargetMode="External" /><Relationship Type="http://schemas.openxmlformats.org/officeDocument/2006/relationships/hyperlink" Id="rId121" Target="https://doi.org/10.1007/s12562-020-01461-x" TargetMode="External" /><Relationship Type="http://schemas.openxmlformats.org/officeDocument/2006/relationships/hyperlink" Id="rId152" Target="https://doi.org/10.1016/j.tree.2015.09.007" TargetMode="External" /><Relationship Type="http://schemas.openxmlformats.org/officeDocument/2006/relationships/hyperlink" Id="rId88" Target="https://doi.org/10.1038/nmeth.3869" TargetMode="External" /><Relationship Type="http://schemas.openxmlformats.org/officeDocument/2006/relationships/hyperlink" Id="rId150" Target="https://doi.org/10.1038/s41598-018-22817-5" TargetMode="External" /><Relationship Type="http://schemas.openxmlformats.org/officeDocument/2006/relationships/hyperlink" Id="rId128" Target="https://doi.org/10.1093/bib/bbaa290" TargetMode="External" /><Relationship Type="http://schemas.openxmlformats.org/officeDocument/2006/relationships/hyperlink" Id="rId115" Target="https://doi.org/10.1093/bioinformatics/btq166" TargetMode="External" /><Relationship Type="http://schemas.openxmlformats.org/officeDocument/2006/relationships/hyperlink" Id="rId98" Target="https://doi.org/10.1093/bioinformatics/btq461" TargetMode="External" /><Relationship Type="http://schemas.openxmlformats.org/officeDocument/2006/relationships/hyperlink" Id="rId103" Target="https://doi.org/10.1093/bioinformatics/btr381" TargetMode="External" /><Relationship Type="http://schemas.openxmlformats.org/officeDocument/2006/relationships/hyperlink" Id="rId101" Target="https://doi.org/10.1093/bioinformatics/btv401" TargetMode="External" /><Relationship Type="http://schemas.openxmlformats.org/officeDocument/2006/relationships/hyperlink" Id="rId158" Target="https://doi.org/10.1093/molbev/msad035" TargetMode="External" /><Relationship Type="http://schemas.openxmlformats.org/officeDocument/2006/relationships/hyperlink" Id="rId136" Target="https://doi.org/10.1093/molbev/msy074" TargetMode="External" /><Relationship Type="http://schemas.openxmlformats.org/officeDocument/2006/relationships/hyperlink" Id="rId105" Target="https://doi.org/10.1093/nar/gkv107" TargetMode="External" /><Relationship Type="http://schemas.openxmlformats.org/officeDocument/2006/relationships/hyperlink" Id="rId123" Target="https://doi.org/10.1098/rsos.150088" TargetMode="External" /><Relationship Type="http://schemas.openxmlformats.org/officeDocument/2006/relationships/hyperlink" Id="rId111" Target="https://doi.org/10.1101/gr.5969107" TargetMode="External" /><Relationship Type="http://schemas.openxmlformats.org/officeDocument/2006/relationships/hyperlink" Id="rId144" Target="https://doi.org/10.1111/1755-0998.12690" TargetMode="External" /><Relationship Type="http://schemas.openxmlformats.org/officeDocument/2006/relationships/hyperlink" Id="rId109" Target="https://doi.org/10.1111/2041-210X.12514" TargetMode="External" /><Relationship Type="http://schemas.openxmlformats.org/officeDocument/2006/relationships/hyperlink" Id="rId107" Target="https://doi.org/10.1111/2041-210X.12613" TargetMode="External" /><Relationship Type="http://schemas.openxmlformats.org/officeDocument/2006/relationships/hyperlink" Id="rId125" Target="https://doi.org/10.1111/2041-210X.13303" TargetMode="External" /><Relationship Type="http://schemas.openxmlformats.org/officeDocument/2006/relationships/hyperlink" Id="rId142" Target="https://doi.org/10.1111/2041-210X.13345" TargetMode="External" /><Relationship Type="http://schemas.openxmlformats.org/officeDocument/2006/relationships/hyperlink" Id="rId156" Target="https://doi.org/10.1126/science.aag0863" TargetMode="External" /><Relationship Type="http://schemas.openxmlformats.org/officeDocument/2006/relationships/hyperlink" Id="rId119" Target="https://doi.org/10.1371/journal.pcbi.1004226" TargetMode="External" /><Relationship Type="http://schemas.openxmlformats.org/officeDocument/2006/relationships/hyperlink" Id="rId140" Target="https://doi.org/10.1371/journal.pone.0076910" TargetMode="External" /><Relationship Type="http://schemas.openxmlformats.org/officeDocument/2006/relationships/hyperlink" Id="rId92" Target="https://doi.org/10.1890/11-1952.1" TargetMode="External" /><Relationship Type="http://schemas.openxmlformats.org/officeDocument/2006/relationships/hyperlink" Id="rId90" Target="https://doi.org/10.1890/13-0133.1" TargetMode="External" /><Relationship Type="http://schemas.openxmlformats.org/officeDocument/2006/relationships/hyperlink" Id="rId160" Target="https://doi.org/10.18960/seitai.61.1_3" TargetMode="External" /><Relationship Type="http://schemas.openxmlformats.org/officeDocument/2006/relationships/hyperlink" Id="rId148" Target="https://doi.org/10.3897/mbmg.2.23297" TargetMode="External" /><Relationship Type="http://schemas.openxmlformats.org/officeDocument/2006/relationships/hyperlink" Id="rId117" Target="https://doi.org/10.3897/mbmg.3.33835" TargetMode="External" /><Relationship Type="http://schemas.openxmlformats.org/officeDocument/2006/relationships/hyperlink" Id="rId134" Target="https://doi.org/10.3897/mbmg.6.76534" TargetMode="External" /><Relationship Type="http://schemas.openxmlformats.org/officeDocument/2006/relationships/hyperlink" Id="rId96" Target="https://doi.org/10.7717/peerj.1634" TargetMode="External" /><Relationship Type="http://schemas.openxmlformats.org/officeDocument/2006/relationships/hyperlink" Id="rId132" Target="https://doi.org/10.7717/peerj.2584" TargetMode="External" /><Relationship Type="http://schemas.openxmlformats.org/officeDocument/2006/relationships/hyperlink" Id="rId82" Target="https://ecology.ghislainv.fr/jSDM/" TargetMode="External" /><Relationship Type="http://schemas.openxmlformats.org/officeDocument/2006/relationships/hyperlink" Id="rId79" Target="https://github.com/JenniNiku/gllvm" TargetMode="External" /><Relationship Type="http://schemas.openxmlformats.org/officeDocument/2006/relationships/hyperlink" Id="rId71" Target="https://github.com/JohnsonHsieh/iNEXT" TargetMode="External" /><Relationship Type="http://schemas.openxmlformats.org/officeDocument/2006/relationships/hyperlink" Id="rId74" Target="https://github.com/KaiHsiangHu/iNEXT.beta3D" TargetMode="External" /><Relationship Type="http://schemas.openxmlformats.org/officeDocument/2006/relationships/hyperlink" Id="rId73" Target="https://github.com/Russel88/MicEco" TargetMode="External" /><Relationship Type="http://schemas.openxmlformats.org/officeDocument/2006/relationships/hyperlink" Id="rId28" Target="https://github.com/astanabe/NexteraStyleIndexPrimers" TargetMode="External" /><Relationship Type="http://schemas.openxmlformats.org/officeDocument/2006/relationships/hyperlink" Id="rId27" Target="https://github.com/astanabe/TruSeqStyleIndexPrimers" TargetMode="External" /><Relationship Type="http://schemas.openxmlformats.org/officeDocument/2006/relationships/hyperlink" Id="rId21" Target="https://github.com/astanabe/eDNAmanual" TargetMode="External" /><Relationship Type="http://schemas.openxmlformats.org/officeDocument/2006/relationships/hyperlink" Id="rId75" Target="https://github.com/biometry/bipartite" TargetMode="External" /><Relationship Type="http://schemas.openxmlformats.org/officeDocument/2006/relationships/hyperlink" Id="rId83" Target="https://github.com/hmsc-r/HMSC" TargetMode="External" /><Relationship Type="http://schemas.openxmlformats.org/officeDocument/2006/relationships/hyperlink" Id="rId76" Target="https://github.com/shimo-lab/pvclust" TargetMode="External" /><Relationship Type="http://schemas.openxmlformats.org/officeDocument/2006/relationships/hyperlink" Id="rId85" Target="https://github.com/stefpeschel/NetCoMi" TargetMode="External" /><Relationship Type="http://schemas.openxmlformats.org/officeDocument/2006/relationships/hyperlink" Id="rId86" Target="https://github.com/taowenmicro/ggClusterNet" TargetMode="External" /><Relationship Type="http://schemas.openxmlformats.org/officeDocument/2006/relationships/hyperlink" Id="rId70" Target="https://github.com/vegandevs/vegan" TargetMode="External" /><Relationship Type="http://schemas.openxmlformats.org/officeDocument/2006/relationships/hyperlink" Id="rId81" Target="https://github.com/yutakaos/rUIC" TargetMode="External" /><Relationship Type="http://schemas.openxmlformats.org/officeDocument/2006/relationships/hyperlink" Id="rId84" Target="https://github.com/zdk123/SpiecEasi" TargetMode="External" /><Relationship Type="http://schemas.openxmlformats.org/officeDocument/2006/relationships/hyperlink" Id="rId80" Target="https://ha0ye.github.io/rEDM/" TargetMode="External" /><Relationship Type="http://schemas.openxmlformats.org/officeDocument/2006/relationships/hyperlink" Id="rId40" Target="https://jp.support.illumina.com/sequencing/sequencing_software/bcl-convert.html" TargetMode="External" /><Relationship Type="http://schemas.openxmlformats.org/officeDocument/2006/relationships/hyperlink" Id="rId24" Target="https://learn.microsoft.com/ja-jp/windows/wsl/install" TargetMode="External" /><Relationship Type="http://schemas.openxmlformats.org/officeDocument/2006/relationships/hyperlink" Id="rId130" Target="https://www.R-project.org" TargetMode="External" /><Relationship Type="http://schemas.openxmlformats.org/officeDocument/2006/relationships/hyperlink" Id="rId22" Target="https://www.claident.org/" TargetMode="External" /><Relationship Type="http://schemas.openxmlformats.org/officeDocument/2006/relationships/hyperlink" Id="rId162" Target="https://www.fifthdimension.jp/wiki.cgi?page=%BC%AB%CD%B3%BD%B8%B2%F12016%A1%A7%A5%E1%A5%BF%A5%D0%A1%BC%A5%B3%A1%BC%A5%C7%A5%A3%A5%F3%A5%B0%A1%A6%B4%C4%B6%ADDNA%A5%D0%A1%BC%A5%B3%A1%BC%A5%C7%A5%A3%A5%F3%A5%B0%B2%F2%C0%CF%A4%CE%B5%BB%CB%A1" TargetMode="External" /></Relationships>
</file>

<file path=word/_rels/footnotes.xml.rels><?xml version="1.0" encoding="UTF-8"?>
<Relationships xmlns="http://schemas.openxmlformats.org/package/2006/relationships"><Relationship Type="http://schemas.openxmlformats.org/officeDocument/2006/relationships/hyperlink" Id="rId25" Target="https://brew.sh/" TargetMode="External" /><Relationship Type="http://schemas.openxmlformats.org/officeDocument/2006/relationships/hyperlink" Id="rId78" Target="https://cran.r-project.org/web/packages/boral/" TargetMode="External" /><Relationship Type="http://schemas.openxmlformats.org/officeDocument/2006/relationships/hyperlink" Id="rId77" Target="https://cran.r-project.org/web/packages/mpmcorrelogram/" TargetMode="External" /><Relationship Type="http://schemas.openxmlformats.org/officeDocument/2006/relationships/hyperlink" Id="rId72" Target="https://cran.r-project.org/web/packages/picante/" TargetMode="External" /><Relationship Type="http://schemas.openxmlformats.org/officeDocument/2006/relationships/hyperlink" Id="rId113" Target="https://doi.org/10.1002/1438-390X.12158" TargetMode="External" /><Relationship Type="http://schemas.openxmlformats.org/officeDocument/2006/relationships/hyperlink" Id="rId94" Target="https://doi.org/10.1002/ecm.1588" TargetMode="External" /><Relationship Type="http://schemas.openxmlformats.org/officeDocument/2006/relationships/hyperlink" Id="rId146" Target="https://doi.org/10.1002/edn3.337" TargetMode="External" /><Relationship Type="http://schemas.openxmlformats.org/officeDocument/2006/relationships/hyperlink" Id="rId154" Target="https://doi.org/10.1002/imt2.32" TargetMode="External" /><Relationship Type="http://schemas.openxmlformats.org/officeDocument/2006/relationships/hyperlink" Id="rId138" Target="https://doi.org/10.1007/s10201-022-00710-5" TargetMode="External" /><Relationship Type="http://schemas.openxmlformats.org/officeDocument/2006/relationships/hyperlink" Id="rId121" Target="https://doi.org/10.1007/s12562-020-01461-x" TargetMode="External" /><Relationship Type="http://schemas.openxmlformats.org/officeDocument/2006/relationships/hyperlink" Id="rId152" Target="https://doi.org/10.1016/j.tree.2015.09.007" TargetMode="External" /><Relationship Type="http://schemas.openxmlformats.org/officeDocument/2006/relationships/hyperlink" Id="rId88" Target="https://doi.org/10.1038/nmeth.3869" TargetMode="External" /><Relationship Type="http://schemas.openxmlformats.org/officeDocument/2006/relationships/hyperlink" Id="rId150" Target="https://doi.org/10.1038/s41598-018-22817-5" TargetMode="External" /><Relationship Type="http://schemas.openxmlformats.org/officeDocument/2006/relationships/hyperlink" Id="rId128" Target="https://doi.org/10.1093/bib/bbaa290" TargetMode="External" /><Relationship Type="http://schemas.openxmlformats.org/officeDocument/2006/relationships/hyperlink" Id="rId115" Target="https://doi.org/10.1093/bioinformatics/btq166" TargetMode="External" /><Relationship Type="http://schemas.openxmlformats.org/officeDocument/2006/relationships/hyperlink" Id="rId98" Target="https://doi.org/10.1093/bioinformatics/btq461" TargetMode="External" /><Relationship Type="http://schemas.openxmlformats.org/officeDocument/2006/relationships/hyperlink" Id="rId103" Target="https://doi.org/10.1093/bioinformatics/btr381" TargetMode="External" /><Relationship Type="http://schemas.openxmlformats.org/officeDocument/2006/relationships/hyperlink" Id="rId101" Target="https://doi.org/10.1093/bioinformatics/btv401" TargetMode="External" /><Relationship Type="http://schemas.openxmlformats.org/officeDocument/2006/relationships/hyperlink" Id="rId158" Target="https://doi.org/10.1093/molbev/msad035" TargetMode="External" /><Relationship Type="http://schemas.openxmlformats.org/officeDocument/2006/relationships/hyperlink" Id="rId136" Target="https://doi.org/10.1093/molbev/msy074" TargetMode="External" /><Relationship Type="http://schemas.openxmlformats.org/officeDocument/2006/relationships/hyperlink" Id="rId105" Target="https://doi.org/10.1093/nar/gkv107" TargetMode="External" /><Relationship Type="http://schemas.openxmlformats.org/officeDocument/2006/relationships/hyperlink" Id="rId123" Target="https://doi.org/10.1098/rsos.150088" TargetMode="External" /><Relationship Type="http://schemas.openxmlformats.org/officeDocument/2006/relationships/hyperlink" Id="rId111" Target="https://doi.org/10.1101/gr.5969107" TargetMode="External" /><Relationship Type="http://schemas.openxmlformats.org/officeDocument/2006/relationships/hyperlink" Id="rId144" Target="https://doi.org/10.1111/1755-0998.12690" TargetMode="External" /><Relationship Type="http://schemas.openxmlformats.org/officeDocument/2006/relationships/hyperlink" Id="rId109" Target="https://doi.org/10.1111/2041-210X.12514" TargetMode="External" /><Relationship Type="http://schemas.openxmlformats.org/officeDocument/2006/relationships/hyperlink" Id="rId107" Target="https://doi.org/10.1111/2041-210X.12613" TargetMode="External" /><Relationship Type="http://schemas.openxmlformats.org/officeDocument/2006/relationships/hyperlink" Id="rId125" Target="https://doi.org/10.1111/2041-210X.13303" TargetMode="External" /><Relationship Type="http://schemas.openxmlformats.org/officeDocument/2006/relationships/hyperlink" Id="rId142" Target="https://doi.org/10.1111/2041-210X.13345" TargetMode="External" /><Relationship Type="http://schemas.openxmlformats.org/officeDocument/2006/relationships/hyperlink" Id="rId156" Target="https://doi.org/10.1126/science.aag0863" TargetMode="External" /><Relationship Type="http://schemas.openxmlformats.org/officeDocument/2006/relationships/hyperlink" Id="rId119" Target="https://doi.org/10.1371/journal.pcbi.1004226" TargetMode="External" /><Relationship Type="http://schemas.openxmlformats.org/officeDocument/2006/relationships/hyperlink" Id="rId140" Target="https://doi.org/10.1371/journal.pone.0076910" TargetMode="External" /><Relationship Type="http://schemas.openxmlformats.org/officeDocument/2006/relationships/hyperlink" Id="rId92" Target="https://doi.org/10.1890/11-1952.1" TargetMode="External" /><Relationship Type="http://schemas.openxmlformats.org/officeDocument/2006/relationships/hyperlink" Id="rId90" Target="https://doi.org/10.1890/13-0133.1" TargetMode="External" /><Relationship Type="http://schemas.openxmlformats.org/officeDocument/2006/relationships/hyperlink" Id="rId160" Target="https://doi.org/10.18960/seitai.61.1_3" TargetMode="External" /><Relationship Type="http://schemas.openxmlformats.org/officeDocument/2006/relationships/hyperlink" Id="rId148" Target="https://doi.org/10.3897/mbmg.2.23297" TargetMode="External" /><Relationship Type="http://schemas.openxmlformats.org/officeDocument/2006/relationships/hyperlink" Id="rId117" Target="https://doi.org/10.3897/mbmg.3.33835" TargetMode="External" /><Relationship Type="http://schemas.openxmlformats.org/officeDocument/2006/relationships/hyperlink" Id="rId134" Target="https://doi.org/10.3897/mbmg.6.76534" TargetMode="External" /><Relationship Type="http://schemas.openxmlformats.org/officeDocument/2006/relationships/hyperlink" Id="rId96" Target="https://doi.org/10.7717/peerj.1634" TargetMode="External" /><Relationship Type="http://schemas.openxmlformats.org/officeDocument/2006/relationships/hyperlink" Id="rId132" Target="https://doi.org/10.7717/peerj.2584" TargetMode="External" /><Relationship Type="http://schemas.openxmlformats.org/officeDocument/2006/relationships/hyperlink" Id="rId82" Target="https://ecology.ghislainv.fr/jSDM/" TargetMode="External" /><Relationship Type="http://schemas.openxmlformats.org/officeDocument/2006/relationships/hyperlink" Id="rId79" Target="https://github.com/JenniNiku/gllvm" TargetMode="External" /><Relationship Type="http://schemas.openxmlformats.org/officeDocument/2006/relationships/hyperlink" Id="rId71" Target="https://github.com/JohnsonHsieh/iNEXT" TargetMode="External" /><Relationship Type="http://schemas.openxmlformats.org/officeDocument/2006/relationships/hyperlink" Id="rId74" Target="https://github.com/KaiHsiangHu/iNEXT.beta3D" TargetMode="External" /><Relationship Type="http://schemas.openxmlformats.org/officeDocument/2006/relationships/hyperlink" Id="rId73" Target="https://github.com/Russel88/MicEco" TargetMode="External" /><Relationship Type="http://schemas.openxmlformats.org/officeDocument/2006/relationships/hyperlink" Id="rId28" Target="https://github.com/astanabe/NexteraStyleIndexPrimers" TargetMode="External" /><Relationship Type="http://schemas.openxmlformats.org/officeDocument/2006/relationships/hyperlink" Id="rId27" Target="https://github.com/astanabe/TruSeqStyleIndexPrimers" TargetMode="External" /><Relationship Type="http://schemas.openxmlformats.org/officeDocument/2006/relationships/hyperlink" Id="rId21" Target="https://github.com/astanabe/eDNAmanual" TargetMode="External" /><Relationship Type="http://schemas.openxmlformats.org/officeDocument/2006/relationships/hyperlink" Id="rId75" Target="https://github.com/biometry/bipartite" TargetMode="External" /><Relationship Type="http://schemas.openxmlformats.org/officeDocument/2006/relationships/hyperlink" Id="rId83" Target="https://github.com/hmsc-r/HMSC" TargetMode="External" /><Relationship Type="http://schemas.openxmlformats.org/officeDocument/2006/relationships/hyperlink" Id="rId76" Target="https://github.com/shimo-lab/pvclust" TargetMode="External" /><Relationship Type="http://schemas.openxmlformats.org/officeDocument/2006/relationships/hyperlink" Id="rId85" Target="https://github.com/stefpeschel/NetCoMi" TargetMode="External" /><Relationship Type="http://schemas.openxmlformats.org/officeDocument/2006/relationships/hyperlink" Id="rId86" Target="https://github.com/taowenmicro/ggClusterNet" TargetMode="External" /><Relationship Type="http://schemas.openxmlformats.org/officeDocument/2006/relationships/hyperlink" Id="rId70" Target="https://github.com/vegandevs/vegan" TargetMode="External" /><Relationship Type="http://schemas.openxmlformats.org/officeDocument/2006/relationships/hyperlink" Id="rId81" Target="https://github.com/yutakaos/rUIC" TargetMode="External" /><Relationship Type="http://schemas.openxmlformats.org/officeDocument/2006/relationships/hyperlink" Id="rId84" Target="https://github.com/zdk123/SpiecEasi" TargetMode="External" /><Relationship Type="http://schemas.openxmlformats.org/officeDocument/2006/relationships/hyperlink" Id="rId80" Target="https://ha0ye.github.io/rEDM/" TargetMode="External" /><Relationship Type="http://schemas.openxmlformats.org/officeDocument/2006/relationships/hyperlink" Id="rId40" Target="https://jp.support.illumina.com/sequencing/sequencing_software/bcl-convert.html" TargetMode="External" /><Relationship Type="http://schemas.openxmlformats.org/officeDocument/2006/relationships/hyperlink" Id="rId24" Target="https://learn.microsoft.com/ja-jp/windows/wsl/install" TargetMode="External" /><Relationship Type="http://schemas.openxmlformats.org/officeDocument/2006/relationships/hyperlink" Id="rId130" Target="https://www.R-project.org" TargetMode="External" /><Relationship Type="http://schemas.openxmlformats.org/officeDocument/2006/relationships/hyperlink" Id="rId22" Target="https://www.claident.org/" TargetMode="External" /><Relationship Type="http://schemas.openxmlformats.org/officeDocument/2006/relationships/hyperlink" Id="rId162" Target="https://www.fifthdimension.jp/wiki.cgi?page=%BC%AB%CD%B3%BD%B8%B2%F12016%A1%A7%A5%E1%A5%BF%A5%D0%A1%BC%A5%B3%A1%BC%A5%C7%A5%A3%A5%F3%A5%B0%A1%A6%B4%C4%B6%ADDNA%A5%D0%A1%BC%A5%B3%A1%BC%A5%C7%A5%A3%A5%F3%A5%B0%B2%F2%C0%CF%A4%CE%B5%BB%CB%A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Claidentを用いた定量メタバーコーディング解析</dc:title>
  <dc:creator>田辺晶史 (東北大学大学院生命科学研究科)</dc:creator>
  <cp:keywords/>
  <dcterms:created xsi:type="dcterms:W3CDTF">2024-02-07T01:12:37Z</dcterms:created>
  <dcterms:modified xsi:type="dcterms:W3CDTF">2024-02-07T01:12:37Z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metabarcodinganalysiswithClaident.yaml</vt:lpwstr>
  </property>
  <property fmtid="{D5CDD505-2E9C-101B-9397-08002B2CF9AE}" pid="3" name="classoption">
    <vt:lpwstr>pandoc</vt:lpwstr>
  </property>
  <property fmtid="{D5CDD505-2E9C-101B-9397-08002B2CF9AE}" pid="4" name="csl">
    <vt:lpwstr>citationstyle.csl</vt:lpwstr>
  </property>
  <property fmtid="{D5CDD505-2E9C-101B-9397-08002B2CF9AE}" pid="5" name="date">
    <vt:lpwstr>2024-01-27</vt:lpwstr>
  </property>
  <property fmtid="{D5CDD505-2E9C-101B-9397-08002B2CF9AE}" pid="6" name="documentclass">
    <vt:lpwstr>bxjsarticle</vt:lpwstr>
  </property>
  <property fmtid="{D5CDD505-2E9C-101B-9397-08002B2CF9AE}" pid="7" name="eqnPrefix">
    <vt:lpwstr>式</vt:lpwstr>
  </property>
  <property fmtid="{D5CDD505-2E9C-101B-9397-08002B2CF9AE}" pid="8" name="figPrefix">
    <vt:lpwstr>図</vt:lpwstr>
  </property>
  <property fmtid="{D5CDD505-2E9C-101B-9397-08002B2CF9AE}" pid="9" name="figureTitle">
    <vt:lpwstr>図</vt:lpwstr>
  </property>
  <property fmtid="{D5CDD505-2E9C-101B-9397-08002B2CF9AE}" pid="10" name="listingTitle">
    <vt:lpwstr>コード</vt:lpwstr>
  </property>
  <property fmtid="{D5CDD505-2E9C-101B-9397-08002B2CF9AE}" pid="11" name="lstPrefix">
    <vt:lpwstr>コード</vt:lpwstr>
  </property>
  <property fmtid="{D5CDD505-2E9C-101B-9397-08002B2CF9AE}" pid="12" name="output">
    <vt:lpwstr/>
  </property>
  <property fmtid="{D5CDD505-2E9C-101B-9397-08002B2CF9AE}" pid="13" name="papersize">
    <vt:lpwstr>a4</vt:lpwstr>
  </property>
  <property fmtid="{D5CDD505-2E9C-101B-9397-08002B2CF9AE}" pid="14" name="tableTitle">
    <vt:lpwstr>表</vt:lpwstr>
  </property>
  <property fmtid="{D5CDD505-2E9C-101B-9397-08002B2CF9AE}" pid="15" name="tblPrefix">
    <vt:lpwstr>表</vt:lpwstr>
  </property>
  <property fmtid="{D5CDD505-2E9C-101B-9397-08002B2CF9AE}" pid="16" name="titleDelim">
    <vt:lpwstr>：</vt:lpwstr>
  </property>
</Properties>
</file>