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2025-05-24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w:t>
      </w:r>
      <w:r>
        <w:rPr>
          <w:i/>
        </w:rPr>
        <w:t xml:space="preserve">t</w:t>
      </w:r>
      <w:r>
        <w:t xml:space="preserve">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本書のサポートページを下記URLに設置していますので、適宜ご参照下さい。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サンプルデータ、サンプルファイル、本書の原稿ファイル等が置いてあります。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キメラ除去1回目</w:t>
      </w:r>
      <w:r>
        <w:t xml:space="preserve"> </w:t>
      </w:r>
      <w:r>
        <w:t xml:space="preserve">(Edgar 2016; 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キメラ除去2回目</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Claident自体にはOTU組成表の統計解析機能はありません。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下記を満たしていないデータを解析できないわけではありませんが、本書では説明の対象としません。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w:t>
      </w:r>
      <w:r>
        <w:rPr>
          <w:rStyle w:val="VerbatimChar"/>
        </w:rPr>
        <w:t xml:space="preserve">A/C</w:t>
      </w:r>
      <w:r>
        <w:t xml:space="preserve">と</w:t>
      </w:r>
      <w:r>
        <w:rPr>
          <w:rStyle w:val="VerbatimChar"/>
        </w:rPr>
        <w:t xml:space="preserve">G/T</w:t>
      </w:r>
      <w:r>
        <w:t xml:space="preserve">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r>
        <w:t xml:space="preserve"> </w:t>
      </w:r>
      <w:r>
        <w:t xml:space="preserve">なお、RunIDとPrimerIDを省略し、以下の形式で記述することもできます。</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なお、RunIDとPrimerIDを省略し、以下の形式で記述することもできます。</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なお、RunIDとPrimerIDを省略し、以下の形式で記述することもできます。</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なお、RunIDとPrimerIDを省略し、以下の形式で記述することもできます。</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w:t>
      </w:r>
      <w:r>
        <w:rPr>
          <w:rStyle w:val="VerbatimChar"/>
        </w:rPr>
        <w:t xml:space="preserve">R</w:t>
      </w:r>
      <w:r>
        <w:t xml:space="preserve">や</w:t>
      </w:r>
      <w:r>
        <w:rPr>
          <w:rStyle w:val="VerbatimChar"/>
        </w:rPr>
        <w:t xml:space="preserve">Y</w:t>
      </w:r>
      <w:r>
        <w:t xml:space="preserve">や</w:t>
      </w:r>
      <w:r>
        <w:rPr>
          <w:rStyle w:val="VerbatimChar"/>
        </w:rPr>
        <w:t xml:space="preserve">M</w:t>
      </w:r>
      <w:r>
        <w:t xml:space="preserve">や</w:t>
      </w:r>
      <w:r>
        <w:rPr>
          <w:rStyle w:val="VerbatimChar"/>
        </w:rPr>
        <w:t xml:space="preserve">K</w:t>
      </w:r>
      <w:r>
        <w:t xml:space="preserve">や</w:t>
      </w:r>
      <w:r>
        <w:rPr>
          <w:rStyle w:val="VerbatimChar"/>
        </w:rPr>
        <w:t xml:space="preserve">N</w:t>
      </w:r>
      <w:r>
        <w:t xml:space="preserve">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執筆時点での最新版はv4.3.6です。</w:t>
      </w:r>
      <w:r>
        <w:t xml:space="preserve"> </w:t>
      </w:r>
      <w:r>
        <w:t xml:space="preserve">v4.2.4までは誰でもダウンロードできましたが、v4.3.6ではIllumina BasespaceというIllumina社の提供するクラウドサービスへのユーザー登録とログイン、および使用しているIllumina社シーケンサのシリアル番号がダウンロードには必要となっています。</w:t>
      </w:r>
      <w:r>
        <w:t xml:space="preserve"> </w:t>
      </w:r>
      <w:r>
        <w:t xml:space="preserve">なお、Illumina社シーケンサから得られたFASTQファイルが手元にある場合、FASTQファイルをテキストエディタまたは</w:t>
      </w:r>
      <w:r>
        <w:rPr>
          <w:rStyle w:val="VerbatimChar"/>
        </w:rPr>
        <w:t xml:space="preserve">less</w:t>
      </w:r>
      <w:r>
        <w:t xml:space="preserve">コマンドで開けば、シーケンスデータ中にシーケンサのシリアル番号が含まれている(シーケンスの名前を示す「@」から始まる行の「@」と最初の「:」の間の文字列がシリアル番号です)ので、v4.3.6のダウンロードにはそれが使用できます。</w:t>
      </w:r>
      <w:r>
        <w:t xml:space="preserve"> </w:t>
      </w:r>
      <w:r>
        <w:t xml:space="preserve">ほとんどの場合v4.2.4で問題はないため、以下ではv4.2.4を対象に説明しますが、v4.3.6でもバージョン番号部分以外に異なる点はありません。</w:t>
      </w:r>
    </w:p>
    <w:p>
      <w:pPr>
        <w:pStyle w:val="BodyText"/>
      </w:pPr>
      <w:r>
        <w:t xml:space="preserve">Debian・Ubuntu・Linux MintおよびWindows上にインストールしたUbuntuの場合、「(Oracle 8)」と書かれているOracle Linux 8用配布ファイルをダウンロードして作業ディレクトリ「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macOS上で実行するには、仮想マシンプログラムをインストールして仮想マシン上にUbuntuをインストールし、そのUbuntu上にBCL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w:t>
      </w:r>
      <w:r>
        <w:rPr>
          <w:rStyle w:val="VerbatimChar"/>
        </w:rPr>
        <w:t xml:space="preserve">RunDataDirectory</w:t>
      </w:r>
      <w:r>
        <w:t xml:space="preserve">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これは、Illumina社シーケンサがデュアルインデックスでペアエンド解読する順になっています。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キメラ除去1回目"/>
      <w:r>
        <w:t xml:space="preserve">clremovechimevによるキメラ除去1回目</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に基づくデノボキメラ配列検出と、UCHIMEアルゴリズム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に基づく参照配列データベースを用いるキメラ検出を併用してキメラ除去を行います。</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動作モード(BOTH | DENOVO | REFから選択)</w:t>
      </w:r>
    </w:p>
    <w:p>
      <w:pPr>
        <w:pStyle w:val="DefinitionTerm"/>
      </w:pPr>
      <w:r>
        <w:rPr>
          <w:rStyle w:val="VerbatimChar"/>
        </w:rPr>
        <w:t xml:space="preserve">--uchimedenovo</w:t>
      </w:r>
    </w:p>
    <w:p>
      <w:pPr>
        <w:pStyle w:val="Definition"/>
      </w:pPr>
      <w:r>
        <w:t xml:space="preserve">UCHIME de novoのバージョン(1 | 2 | 3から選択)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--mode=both</w:t>
      </w:r>
      <w:r>
        <w:t xml:space="preserve">では、参照配列データベースを用いないキメラ除去と参照配列データベースを用いるキメラ除去の両方をそれぞれ実行して、どちらにおいてもキメラではないと判定された配列を残して、それ以外は除去します。</w:t>
      </w:r>
      <w:r>
        <w:t xml:space="preserve"> </w:t>
      </w:r>
      <w:r>
        <w:t xml:space="preserve">参照配列データベースを用いないキメラ除去法であるUCHIME de novoは異なる3つのバージョンがありますが、デノイジングした塩基配列に対して最適化されているのはUCHIME3なので、</w:t>
      </w:r>
      <w:r>
        <w:rPr>
          <w:rStyle w:val="VerbatimChar"/>
        </w:rPr>
        <w:t xml:space="preserve">--uchimedenovo</w:t>
      </w:r>
      <w:r>
        <w:t xml:space="preserve">ではそれを選択しています。</w:t>
      </w:r>
      <w:r>
        <w:t xml:space="preserve"> </w:t>
      </w:r>
      <w:r>
        <w:t xml:space="preserve">参照配列データベースを用いたキメラ除去モードでは、参照配列データベースを指定してやる必要があります。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p>
    <w:p>
      <w:pPr>
        <w:pStyle w:val="BodyText"/>
      </w:pPr>
      <w:r>
        <w:t xml:space="preserve">内部標準DNAを添加して行うPCRでは、生物のDNAと生物のDNA間のキメラに加えて、内部標準DNAと内部標準DNA間のキメラや、内部標準DNAと生物のDNA間のキメラも形成されます。</w:t>
      </w:r>
      <w:r>
        <w:t xml:space="preserve"> </w:t>
      </w:r>
      <w:r>
        <w:t xml:space="preserve">そこで、内部標準DNA配列(「</w:t>
      </w:r>
      <w:r>
        <w:rPr>
          <w:rStyle w:val="VerbatimChar"/>
        </w:rPr>
        <w:t xml:space="preserve">standard.fasta</w:t>
      </w:r>
      <w:r>
        <w:t xml:space="preserve">」に含まれている)を</w:t>
      </w:r>
      <w:r>
        <w:rPr>
          <w:rStyle w:val="VerbatimChar"/>
        </w:rPr>
        <w:t xml:space="preserve">--addtoref</w:t>
      </w:r>
      <w:r>
        <w:t xml:space="preserve">で参照配列に追加することで、キメラの検出力向上を狙っています。</w:t>
      </w:r>
    </w:p>
    <w:p>
      <w:pPr>
        <w:pStyle w:val="BodyText"/>
      </w:pPr>
      <w:r>
        <w:t xml:space="preserve">参照配列データベースに適したものがなく、内部標準DNAを混合してPCRするライブラリ調製を行っている場合は、内部標準DNA配列(「</w:t>
      </w:r>
      <w:r>
        <w:rPr>
          <w:rStyle w:val="VerbatimChar"/>
        </w:rPr>
        <w:t xml:space="preserve">standard.fasta</w:t>
      </w:r>
      <w:r>
        <w:t xml:space="preserve">」に含まれている)を</w:t>
      </w:r>
      <w:r>
        <w:rPr>
          <w:rStyle w:val="VerbatimChar"/>
        </w:rPr>
        <w:t xml:space="preserve">--referencedb</w:t>
      </w:r>
      <w:r>
        <w:t xml:space="preserve">に指定して</w:t>
      </w:r>
      <w:r>
        <w:rPr>
          <w:rStyle w:val="VerbatimChar"/>
        </w:rPr>
        <w:t xml:space="preserve">--mode=both</w:t>
      </w:r>
      <w:r>
        <w:t xml:space="preserve">でキメラ除去を行って下さい。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w:t>
      </w:r>
      <w:r>
        <w:rPr>
          <w:rStyle w:val="VerbatimChar"/>
        </w:rPr>
        <w:t xml:space="preserve">--mode=both</w:t>
      </w:r>
      <w:r>
        <w:t xml:space="preserve">の代わりに</w:t>
      </w:r>
      <w:r>
        <w:rPr>
          <w:rStyle w:val="VerbatimChar"/>
        </w:rPr>
        <w:t xml:space="preserve">--mode=denovo</w:t>
      </w:r>
      <w:r>
        <w:t xml:space="preserve">として参照配列データベースを用いないキメラ除去だけを実行します。</w:t>
      </w:r>
      <w:r>
        <w:t xml:space="preserve"> </w:t>
      </w:r>
      <w:r>
        <w:t xml:space="preserve">この場合も</w:t>
      </w:r>
      <w:r>
        <w:rPr>
          <w:rStyle w:val="VerbatimChar"/>
        </w:rPr>
        <w:t xml:space="preserve">--addtoref</w:t>
      </w:r>
      <w:r>
        <w:t xml:space="preserve">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0" w:name="clremovechimevによるキメラ除去2回目"/>
      <w:r>
        <w:t xml:space="preserve">clremovechimevによるキメラ除去2回目</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に基づいて参照配列データベースを用いるキメラ配列検出・除去を適用します。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キメラ除去用参照配列データベースについてはキメラ除去1回目の節を参照して下さい。</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w:t>
      </w:r>
      <w:r>
        <w:rPr>
          <w:rStyle w:val="VerbatimChar"/>
        </w:rPr>
        <w:t xml:space="preserve">--addtoref</w:t>
      </w:r>
      <w:r>
        <w:t xml:space="preserve">で参照配列に追加することで、キメラの検出力向上を狙っています。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参照配列データベースに適したものがなく、内部標準DNAを混合してPCRするライブラリ調製を行っている場合は、内部標準DNAと判定された配列群(「</w:t>
      </w:r>
      <w:r>
        <w:rPr>
          <w:rStyle w:val="VerbatimChar"/>
        </w:rPr>
        <w:t xml:space="preserve">07_stdclustered/stdvariations.fasta</w:t>
      </w:r>
      <w:r>
        <w:t xml:space="preserve">」に含まれている)を</w:t>
      </w:r>
      <w:r>
        <w:rPr>
          <w:rStyle w:val="VerbatimChar"/>
        </w:rPr>
        <w:t xml:space="preserve">--referencedb</w:t>
      </w:r>
      <w:r>
        <w:t xml:space="preserve">に指定してキメラ除去を行って下さい。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参照配列データベースに適したものがなく、内部標準DNAを混合してPCRするライブラリ調製を行っていない場合はこの処理は不要です。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ブランクにおける濃度に対して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デコンタミネーションの対象外にするOTUの塩基配列ファイル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もし、野外での採集からDNA抽出およびライブラリ調製の過程で大量のコンタミネーションが起こっていた場合、フィールドブランクからも多くのDNAが検出され、結果としてサンプルから検出されたDNAがことごとくコンタミネーション由来であると判定されて0に置換される可能性があります。</w:t>
      </w:r>
      <w:r>
        <w:t xml:space="preserve"> </w:t>
      </w:r>
      <w:r>
        <w:t xml:space="preserve">これは意図した動作なのですが、0に置換される件数があまりにも多いと、群集生態学的な分析を一切行うことができなくなります。</w:t>
      </w:r>
      <w:r>
        <w:t xml:space="preserve"> </w:t>
      </w:r>
      <w:r>
        <w:t xml:space="preserve">せっかく多くの費用と労力を費やして得たデータがコンタミネーションだらけで使用できない、ということがここで判明するのはあまりにも悲しいことですので、採集からライブラリ調製におけるコンタミネーション防止には細心の注意を払うようにしましょう。</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w:t>
      </w:r>
      <w:r>
        <w:rPr>
          <w:rStyle w:val="VerbatimChar"/>
        </w:rPr>
        <w:t xml:space="preserve">overall_species_wsp</w:t>
      </w:r>
      <w:r>
        <w:t xml:space="preserve">」を推奨します。</w:t>
      </w:r>
      <w:r>
        <w:t xml:space="preserve"> </w:t>
      </w:r>
      <w:r>
        <w:t xml:space="preserve">しかし、</w:t>
      </w:r>
      <w:r>
        <w:rPr>
          <w:rStyle w:val="VerbatimChar"/>
        </w:rPr>
        <w:t xml:space="preserve">overall</w:t>
      </w:r>
      <w:r>
        <w:t xml:space="preserve">系データベースは巨大で、搭載しているメモリが少ないマシンではメモリ不足になってしまいます。</w:t>
      </w:r>
      <w:r>
        <w:t xml:space="preserve"> </w:t>
      </w:r>
      <w:r>
        <w:t xml:space="preserve">そのような場合、動物以外の配列や対象外の配列は同定できなくなりますが、「</w:t>
      </w:r>
      <w:r>
        <w:rPr>
          <w:rStyle w:val="VerbatimChar"/>
        </w:rPr>
        <w:t xml:space="preserve">animals_12S_species_wsp</w:t>
      </w:r>
      <w:r>
        <w:t xml:space="preserve">」や「</w:t>
      </w:r>
      <w:r>
        <w:rPr>
          <w:rStyle w:val="VerbatimChar"/>
        </w:rPr>
        <w:t xml:space="preserve">animals_mt_species_wsp</w:t>
      </w:r>
      <w:r>
        <w:t xml:space="preserve">」が良いでしょう。</w:t>
      </w:r>
      <w:r>
        <w:t xml:space="preserve"> </w:t>
      </w:r>
      <w:r>
        <w:t xml:space="preserve">真菌や細菌などで属レベルの同定が非常に重要なケースでは、「</w:t>
      </w:r>
      <w:r>
        <w:rPr>
          <w:rStyle w:val="VerbatimChar"/>
        </w:rPr>
        <w:t xml:space="preserve">～_species_wsp_man</w:t>
      </w:r>
      <w:r>
        <w:t xml:space="preserve">」を使うと良いかもしれません。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Claidentで分子同定を行うには、まず初めにキャッシュデータベースの生成を行うことが推奨されます。</w:t>
      </w:r>
      <w:r>
        <w:t xml:space="preserve"> </w:t>
      </w:r>
      <w:r>
        <w:t xml:space="preserve">以下のコマンドは、デコンタミネーションを通過した配列用のキャッシュデータベースを生成します。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BodyText"/>
      </w:pPr>
      <w:r>
        <w:t xml:space="preserve">LCAアルゴリズム</w:t>
      </w:r>
      <w:r>
        <w:t xml:space="preserve"> </w:t>
      </w:r>
      <w:r>
        <w:t xml:space="preserve">(Huson</w:t>
      </w:r>
      <w:r>
        <w:t xml:space="preserve"> </w:t>
      </w:r>
      <w:r>
        <w:rPr>
          <w:i/>
        </w:rPr>
        <w:t xml:space="preserve">et al.</w:t>
      </w:r>
      <w:r>
        <w:t xml:space="preserve"> </w:t>
      </w:r>
      <w:r>
        <w:t xml:space="preserve">2007)</w:t>
      </w:r>
      <w:r>
        <w:t xml:space="preserve"> </w:t>
      </w:r>
      <w:r>
        <w:t xml:space="preserve">では、全ての近隣配列が同一の分類群を支持するまで分類階層を引き上げていき、条件を満たさなかった分類階層は「unidentified」となります。</w:t>
      </w:r>
      <w:r>
        <w:t xml:space="preserve"> </w:t>
      </w:r>
      <w:r>
        <w:t xml:space="preserve">言い換えると、近隣配列の厳密合意分類群を採用する、ということになります。</w:t>
      </w:r>
      <w:r>
        <w:t xml:space="preserve"> </w:t>
      </w:r>
      <w:r>
        <w:t xml:space="preserve">この方法では、1本でも誤同定された配列が近隣配列に混入すると同定できなくなってしまいます。</w:t>
      </w:r>
      <w:r>
        <w:t xml:space="preserve"> </w:t>
      </w:r>
      <w:r>
        <w:t xml:space="preserve">ここで、同定結果を支持する配列を「supporter」、支持しない配列を「opposer」と呼びます。</w:t>
      </w:r>
      <w:r>
        <w:t xml:space="preserve"> </w:t>
      </w:r>
      <w:r>
        <w:rPr>
          <w:rStyle w:val="VerbatimChar"/>
        </w:rPr>
        <w:t xml:space="preserve">classigntax</w:t>
      </w:r>
      <w:r>
        <w:t xml:space="preserve">では、</w:t>
      </w:r>
      <w:r>
        <w:rPr>
          <w:rStyle w:val="VerbatimChar"/>
        </w:rPr>
        <w:t xml:space="preserve">--maxpopposer=0.05 --minsoratio=19</w:t>
      </w:r>
      <w:r>
        <w:t xml:space="preserve">をコマンドラインオプションに追加することで「opposer」の存在を5%まで許容し、95%多数決合意分類群を採用することで、誤同定された配列が近隣配列に混入してもそれが僅かであれば同定できるようにすることができます。</w:t>
      </w:r>
      <w:r>
        <w:t xml:space="preserve"> </w:t>
      </w:r>
      <w:r>
        <w:t xml:space="preserve">なお</w:t>
      </w:r>
      <w:r>
        <w:rPr>
          <w:rStyle w:val="VerbatimChar"/>
        </w:rPr>
        <w:t xml:space="preserve">--minsoratio=19</w:t>
      </w:r>
      <w:r>
        <w:t xml:space="preserve">は「supporter」数と「opposer」数の比を19以上とするオプションですが、「その分類階層の情報がないためsupporterでもopposerでもない配列」が存在し得るため必要となります。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FirstParagraph"/>
      </w:pPr>
      <w:r>
        <w:t xml:space="preserve">以下のコマンドでは、95%-3NN法による分子同定結果データベースを作成することができます。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式を記述するには、入力ファイルの記述順に0から始まる数値を割り振り、「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なお、レアファクションが「レアファクションしたOTU組成表を得る」ことを指す場合と「レアファクションカーブを得る」ことを指す場合がありますが、本書では前者を指すものとお考え下さい。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2025-05-24T05:13:40Z</dcterms:created>
  <dcterms:modified xsi:type="dcterms:W3CDTF">2025-05-24T05:13:40Z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metabarcodinganalysiswithClaident.ja.yaml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2025-05-24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