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72E512D" w14:textId="2EC48773" w:rsidR="00B9326A" w:rsidRPr="00B9326A" w:rsidRDefault="00B9326A" w:rsidP="00B9326A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t>Name:</w:t>
      </w:r>
    </w:p>
    <w:p w14:paraId="44151B17" w14:textId="7753254B" w:rsidR="00DC47C0" w:rsidRPr="00DC47C0" w:rsidRDefault="008309E0" w:rsidP="00DC47C0">
      <w:pPr>
        <w:pStyle w:val="Heading1"/>
        <w:jc w:val="center"/>
        <w:rPr>
          <w:sz w:val="24"/>
          <w:szCs w:val="24"/>
        </w:rPr>
      </w:pPr>
      <w:r w:rsidRPr="00DC47C0">
        <w:rPr>
          <w:sz w:val="24"/>
          <w:szCs w:val="24"/>
        </w:rPr>
        <w:t>Classwork 1</w:t>
      </w:r>
      <w:r w:rsidR="008C06D6">
        <w:rPr>
          <w:sz w:val="24"/>
          <w:szCs w:val="24"/>
        </w:rPr>
        <w:t>9</w:t>
      </w:r>
      <w:r w:rsidRPr="00DC47C0">
        <w:rPr>
          <w:sz w:val="24"/>
          <w:szCs w:val="24"/>
        </w:rPr>
        <w:t xml:space="preserve">: </w:t>
      </w:r>
      <w:r w:rsidR="008C06D6">
        <w:rPr>
          <w:b/>
          <w:bCs/>
          <w:sz w:val="24"/>
          <w:szCs w:val="24"/>
        </w:rPr>
        <w:t xml:space="preserve">Confidence Intervals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</w:p>
    <w:p w14:paraId="232CA894" w14:textId="77777777" w:rsidR="001B682F" w:rsidRPr="001B682F" w:rsidRDefault="001B682F" w:rsidP="001B682F">
      <w:pPr>
        <w:rPr>
          <w:bCs/>
        </w:rPr>
      </w:pPr>
    </w:p>
    <w:p w14:paraId="44C2968F" w14:textId="01E5DABC" w:rsidR="002226F7" w:rsidRDefault="00457333" w:rsidP="00457333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Yeager and colleagues thought respectful language would make a difference in vegemite eating.  </w:t>
      </w:r>
      <w:r w:rsidRPr="00457333">
        <w:rPr>
          <w:bCs/>
        </w:rPr>
        <w:t xml:space="preserve">Let’s </w:t>
      </w:r>
      <w:r>
        <w:rPr>
          <w:bCs/>
        </w:rPr>
        <w:t>see how far we’ve come in trying to create a model around that idea.</w:t>
      </w:r>
    </w:p>
    <w:p w14:paraId="7C45904B" w14:textId="77777777" w:rsidR="00457333" w:rsidRDefault="00457333" w:rsidP="00457333">
      <w:pPr>
        <w:pStyle w:val="ListParagraph"/>
        <w:rPr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8"/>
        <w:gridCol w:w="8106"/>
      </w:tblGrid>
      <w:tr w:rsidR="00457333" w14:paraId="2A365A68" w14:textId="77777777" w:rsidTr="00457333">
        <w:tc>
          <w:tcPr>
            <w:tcW w:w="2060" w:type="dxa"/>
          </w:tcPr>
          <w:p w14:paraId="6B46F6BE" w14:textId="77777777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Word equation</w:t>
            </w:r>
          </w:p>
          <w:p w14:paraId="49D07979" w14:textId="77777777" w:rsidR="00457333" w:rsidRDefault="00457333" w:rsidP="00457333">
            <w:pPr>
              <w:rPr>
                <w:bCs/>
              </w:rPr>
            </w:pPr>
          </w:p>
          <w:p w14:paraId="0BCA629E" w14:textId="1C74D9B3" w:rsid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129705C9" w14:textId="77777777" w:rsidR="00457333" w:rsidRDefault="00457333" w:rsidP="00457333">
            <w:pPr>
              <w:rPr>
                <w:bCs/>
              </w:rPr>
            </w:pPr>
          </w:p>
          <w:p w14:paraId="290F5A70" w14:textId="77777777" w:rsidR="00DA24DE" w:rsidRDefault="00DA24DE" w:rsidP="00457333">
            <w:pPr>
              <w:rPr>
                <w:bCs/>
              </w:rPr>
            </w:pPr>
          </w:p>
          <w:p w14:paraId="7C74FFB4" w14:textId="77777777" w:rsidR="00DA24DE" w:rsidRDefault="00DA24DE" w:rsidP="00457333">
            <w:pPr>
              <w:rPr>
                <w:bCs/>
              </w:rPr>
            </w:pPr>
          </w:p>
          <w:p w14:paraId="6E360A4F" w14:textId="1363F32F" w:rsidR="00DA24DE" w:rsidRDefault="00DA24DE" w:rsidP="00457333">
            <w:pPr>
              <w:rPr>
                <w:bCs/>
              </w:rPr>
            </w:pPr>
          </w:p>
        </w:tc>
      </w:tr>
      <w:tr w:rsidR="00457333" w14:paraId="73C38D96" w14:textId="77777777" w:rsidTr="00457333">
        <w:tc>
          <w:tcPr>
            <w:tcW w:w="2060" w:type="dxa"/>
          </w:tcPr>
          <w:p w14:paraId="6B0BFC18" w14:textId="77EBAB8B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Making visualizations with R code:</w:t>
            </w:r>
          </w:p>
          <w:p w14:paraId="30B898CD" w14:textId="77777777" w:rsidR="00457333" w:rsidRDefault="00457333" w:rsidP="00457333">
            <w:pPr>
              <w:rPr>
                <w:bCs/>
              </w:rPr>
            </w:pPr>
          </w:p>
          <w:p w14:paraId="5BA9E472" w14:textId="7E6C06C3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faceted histogram</w:t>
            </w:r>
          </w:p>
          <w:p w14:paraId="22CBAB4F" w14:textId="77777777" w:rsidR="00457333" w:rsidRDefault="00457333" w:rsidP="00457333">
            <w:pPr>
              <w:rPr>
                <w:bCs/>
              </w:rPr>
            </w:pPr>
          </w:p>
          <w:p w14:paraId="5FE08422" w14:textId="77777777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jitter plot</w:t>
            </w:r>
          </w:p>
          <w:p w14:paraId="02371C3B" w14:textId="7A77C57F" w:rsid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7C37F307" w14:textId="77777777" w:rsidR="00457333" w:rsidRDefault="00457333" w:rsidP="00457333">
            <w:pPr>
              <w:rPr>
                <w:bCs/>
              </w:rPr>
            </w:pPr>
          </w:p>
          <w:p w14:paraId="25B196F8" w14:textId="77777777" w:rsidR="00DA24DE" w:rsidRDefault="00DA24DE" w:rsidP="00457333">
            <w:pPr>
              <w:rPr>
                <w:bCs/>
              </w:rPr>
            </w:pPr>
          </w:p>
          <w:p w14:paraId="050935E0" w14:textId="77777777" w:rsidR="00DA24DE" w:rsidRDefault="00DA24DE" w:rsidP="00457333">
            <w:pPr>
              <w:rPr>
                <w:bCs/>
              </w:rPr>
            </w:pPr>
          </w:p>
          <w:p w14:paraId="21FA4A31" w14:textId="77777777" w:rsidR="00DA24DE" w:rsidRDefault="00DA24DE" w:rsidP="00457333">
            <w:pPr>
              <w:rPr>
                <w:bCs/>
              </w:rPr>
            </w:pPr>
          </w:p>
          <w:p w14:paraId="1A1B8C74" w14:textId="77777777" w:rsidR="00DA24DE" w:rsidRDefault="00DA24DE" w:rsidP="00457333">
            <w:pPr>
              <w:rPr>
                <w:bCs/>
              </w:rPr>
            </w:pPr>
          </w:p>
          <w:p w14:paraId="3A68BB51" w14:textId="77777777" w:rsidR="00DA24DE" w:rsidRDefault="00DA24DE" w:rsidP="00457333">
            <w:pPr>
              <w:rPr>
                <w:bCs/>
              </w:rPr>
            </w:pPr>
          </w:p>
          <w:p w14:paraId="59148021" w14:textId="77777777" w:rsidR="00DA24DE" w:rsidRDefault="00DA24DE" w:rsidP="00457333">
            <w:pPr>
              <w:rPr>
                <w:bCs/>
              </w:rPr>
            </w:pPr>
          </w:p>
          <w:p w14:paraId="28833402" w14:textId="77777777" w:rsidR="00DA24DE" w:rsidRDefault="00DA24DE" w:rsidP="00457333">
            <w:pPr>
              <w:rPr>
                <w:bCs/>
              </w:rPr>
            </w:pPr>
          </w:p>
          <w:p w14:paraId="1742ABBF" w14:textId="02844CCE" w:rsidR="00DA24DE" w:rsidRDefault="00DA24DE" w:rsidP="00457333">
            <w:pPr>
              <w:rPr>
                <w:bCs/>
              </w:rPr>
            </w:pPr>
          </w:p>
        </w:tc>
      </w:tr>
      <w:tr w:rsidR="00457333" w14:paraId="01D9E440" w14:textId="77777777" w:rsidTr="00457333">
        <w:tc>
          <w:tcPr>
            <w:tcW w:w="2060" w:type="dxa"/>
          </w:tcPr>
          <w:p w14:paraId="7E3846CD" w14:textId="77777777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 xml:space="preserve">Specifying the model in </w:t>
            </w:r>
            <w:proofErr w:type="gramStart"/>
            <w:r>
              <w:rPr>
                <w:bCs/>
              </w:rPr>
              <w:t>GLM  (</w:t>
            </w:r>
            <w:proofErr w:type="gramEnd"/>
            <w:r>
              <w:rPr>
                <w:bCs/>
              </w:rPr>
              <w:t>no numbers)</w:t>
            </w:r>
          </w:p>
          <w:p w14:paraId="301BA41C" w14:textId="5765FA18" w:rsid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52D2CC64" w14:textId="77777777" w:rsidR="00457333" w:rsidRDefault="00457333" w:rsidP="00457333">
            <w:pPr>
              <w:rPr>
                <w:bCs/>
              </w:rPr>
            </w:pPr>
          </w:p>
          <w:p w14:paraId="75B58363" w14:textId="77777777" w:rsidR="00DA24DE" w:rsidRDefault="00DA24DE" w:rsidP="00457333">
            <w:pPr>
              <w:rPr>
                <w:bCs/>
              </w:rPr>
            </w:pPr>
          </w:p>
          <w:p w14:paraId="4142CFF4" w14:textId="77777777" w:rsidR="00DA24DE" w:rsidRDefault="00DA24DE" w:rsidP="00457333">
            <w:pPr>
              <w:rPr>
                <w:bCs/>
              </w:rPr>
            </w:pPr>
          </w:p>
          <w:p w14:paraId="18C68834" w14:textId="77777777" w:rsidR="00DA24DE" w:rsidRDefault="00DA24DE" w:rsidP="00457333">
            <w:pPr>
              <w:rPr>
                <w:bCs/>
              </w:rPr>
            </w:pPr>
          </w:p>
          <w:p w14:paraId="2F73A050" w14:textId="26F4CF6E" w:rsidR="00DA24DE" w:rsidRDefault="00DA24DE" w:rsidP="00457333">
            <w:pPr>
              <w:rPr>
                <w:bCs/>
              </w:rPr>
            </w:pPr>
          </w:p>
        </w:tc>
      </w:tr>
      <w:tr w:rsidR="00457333" w14:paraId="477E9AA0" w14:textId="77777777" w:rsidTr="00457333">
        <w:tc>
          <w:tcPr>
            <w:tcW w:w="2060" w:type="dxa"/>
          </w:tcPr>
          <w:p w14:paraId="04B4F77F" w14:textId="77777777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Finding best fitting parameter estimates with R code</w:t>
            </w:r>
          </w:p>
          <w:p w14:paraId="1F160DCB" w14:textId="4FBF9B48" w:rsid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2C1BF479" w14:textId="77777777" w:rsidR="00457333" w:rsidRDefault="00457333" w:rsidP="00457333">
            <w:pPr>
              <w:rPr>
                <w:bCs/>
              </w:rPr>
            </w:pPr>
          </w:p>
        </w:tc>
      </w:tr>
      <w:tr w:rsidR="00457333" w14:paraId="0A101C99" w14:textId="77777777" w:rsidTr="00457333">
        <w:tc>
          <w:tcPr>
            <w:tcW w:w="2060" w:type="dxa"/>
          </w:tcPr>
          <w:p w14:paraId="5EFECFB4" w14:textId="3E8DBE1C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>Writing best fitting GLM model (with numbers)</w:t>
            </w:r>
          </w:p>
        </w:tc>
        <w:tc>
          <w:tcPr>
            <w:tcW w:w="8444" w:type="dxa"/>
          </w:tcPr>
          <w:p w14:paraId="70731596" w14:textId="77777777" w:rsidR="00457333" w:rsidRDefault="00457333" w:rsidP="00457333">
            <w:pPr>
              <w:rPr>
                <w:bCs/>
              </w:rPr>
            </w:pPr>
          </w:p>
        </w:tc>
      </w:tr>
      <w:tr w:rsidR="00DA24DE" w14:paraId="3B6F2CEF" w14:textId="77777777" w:rsidTr="00457333">
        <w:tc>
          <w:tcPr>
            <w:tcW w:w="2060" w:type="dxa"/>
          </w:tcPr>
          <w:p w14:paraId="000DDCB2" w14:textId="2F828DFC" w:rsidR="00DA24DE" w:rsidRDefault="00DA24DE" w:rsidP="00457333">
            <w:pPr>
              <w:rPr>
                <w:bCs/>
              </w:rPr>
            </w:pPr>
            <w:r>
              <w:rPr>
                <w:bCs/>
              </w:rPr>
              <w:t>How much variation have we explained with this model?</w:t>
            </w:r>
          </w:p>
        </w:tc>
        <w:tc>
          <w:tcPr>
            <w:tcW w:w="8444" w:type="dxa"/>
          </w:tcPr>
          <w:p w14:paraId="2ED84F83" w14:textId="77777777" w:rsidR="00DA24DE" w:rsidRDefault="00DA24DE" w:rsidP="00457333">
            <w:pPr>
              <w:rPr>
                <w:bCs/>
              </w:rPr>
            </w:pPr>
          </w:p>
        </w:tc>
      </w:tr>
      <w:tr w:rsidR="00457333" w14:paraId="5FB10266" w14:textId="77777777" w:rsidTr="00457333">
        <w:tc>
          <w:tcPr>
            <w:tcW w:w="2060" w:type="dxa"/>
          </w:tcPr>
          <w:p w14:paraId="3B74B135" w14:textId="77777777" w:rsidR="00457333" w:rsidRDefault="00457333" w:rsidP="00457333">
            <w:pPr>
              <w:rPr>
                <w:bCs/>
              </w:rPr>
            </w:pPr>
            <w:r>
              <w:rPr>
                <w:bCs/>
              </w:rPr>
              <w:t xml:space="preserve">Our best point estimate of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2725CBDC" w14:textId="6E89E720" w:rsid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1D0471BD" w14:textId="77777777" w:rsidR="00457333" w:rsidRDefault="00457333" w:rsidP="00457333">
            <w:pPr>
              <w:rPr>
                <w:bCs/>
              </w:rPr>
            </w:pPr>
          </w:p>
          <w:p w14:paraId="70A701C9" w14:textId="77777777" w:rsidR="00DA24DE" w:rsidRDefault="00DA24DE" w:rsidP="00457333">
            <w:pPr>
              <w:rPr>
                <w:bCs/>
              </w:rPr>
            </w:pPr>
          </w:p>
          <w:p w14:paraId="5E7E4525" w14:textId="77777777" w:rsidR="00DA24DE" w:rsidRDefault="00DA24DE" w:rsidP="00457333">
            <w:pPr>
              <w:rPr>
                <w:bCs/>
              </w:rPr>
            </w:pPr>
          </w:p>
          <w:p w14:paraId="700A8C30" w14:textId="51FC7E18" w:rsidR="00DA24DE" w:rsidRDefault="00DA24DE" w:rsidP="00457333">
            <w:pPr>
              <w:rPr>
                <w:bCs/>
              </w:rPr>
            </w:pPr>
          </w:p>
        </w:tc>
      </w:tr>
      <w:tr w:rsidR="00457333" w14:paraId="75060B47" w14:textId="77777777" w:rsidTr="00457333">
        <w:tc>
          <w:tcPr>
            <w:tcW w:w="2060" w:type="dxa"/>
          </w:tcPr>
          <w:p w14:paraId="1A1B4142" w14:textId="596C85AB" w:rsidR="00457333" w:rsidRPr="00457333" w:rsidRDefault="00457333" w:rsidP="00457333">
            <w:pPr>
              <w:rPr>
                <w:bCs/>
              </w:rPr>
            </w:pPr>
            <w:r>
              <w:rPr>
                <w:bCs/>
              </w:rPr>
              <w:t xml:space="preserve">Our 95% confidence interval of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</w:p>
          <w:p w14:paraId="24B5F1BA" w14:textId="3C4F22EF" w:rsidR="00457333" w:rsidRPr="00457333" w:rsidRDefault="00457333" w:rsidP="00457333">
            <w:pPr>
              <w:rPr>
                <w:bCs/>
              </w:rPr>
            </w:pPr>
          </w:p>
        </w:tc>
        <w:tc>
          <w:tcPr>
            <w:tcW w:w="8444" w:type="dxa"/>
          </w:tcPr>
          <w:p w14:paraId="73072AE8" w14:textId="77777777" w:rsidR="00457333" w:rsidRDefault="00457333" w:rsidP="00457333">
            <w:pPr>
              <w:rPr>
                <w:bCs/>
              </w:rPr>
            </w:pPr>
          </w:p>
        </w:tc>
      </w:tr>
    </w:tbl>
    <w:p w14:paraId="4CF22D7D" w14:textId="77777777" w:rsidR="002226F7" w:rsidRPr="00457333" w:rsidRDefault="002226F7" w:rsidP="00457333">
      <w:pPr>
        <w:rPr>
          <w:bCs/>
        </w:rPr>
      </w:pPr>
    </w:p>
    <w:p w14:paraId="28B0D3FB" w14:textId="0484FCE2" w:rsidR="005855A8" w:rsidRPr="005855A8" w:rsidRDefault="005855A8" w:rsidP="005855A8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lastRenderedPageBreak/>
        <w:t>What is the difference between these two sampling distributions?</w:t>
      </w:r>
    </w:p>
    <w:p w14:paraId="6070F9FD" w14:textId="6933366D" w:rsidR="005855A8" w:rsidRDefault="005855A8" w:rsidP="005855A8">
      <w:pPr>
        <w:pStyle w:val="ListParagraph"/>
        <w:rPr>
          <w:bCs/>
        </w:rPr>
      </w:pPr>
    </w:p>
    <w:p w14:paraId="6CBBD36E" w14:textId="10913166" w:rsidR="005855A8" w:rsidRPr="005855A8" w:rsidRDefault="005855A8" w:rsidP="005855A8">
      <w:pPr>
        <w:rPr>
          <w:rFonts w:ascii="Andale Mono" w:hAnsi="Andale Mono"/>
          <w:bCs/>
          <w:sz w:val="20"/>
          <w:szCs w:val="20"/>
        </w:rPr>
      </w:pPr>
      <w:proofErr w:type="gramStart"/>
      <w:r w:rsidRPr="005855A8">
        <w:rPr>
          <w:rFonts w:ascii="Andale Mono" w:hAnsi="Andale Mono"/>
          <w:bCs/>
          <w:sz w:val="20"/>
          <w:szCs w:val="20"/>
        </w:rPr>
        <w:t>do(</w:t>
      </w:r>
      <w:proofErr w:type="gramEnd"/>
      <w:r w:rsidRPr="005855A8">
        <w:rPr>
          <w:rFonts w:ascii="Andale Mono" w:hAnsi="Andale Mono"/>
          <w:bCs/>
          <w:sz w:val="20"/>
          <w:szCs w:val="20"/>
        </w:rPr>
        <w:t>1000) * b1(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veg_eaten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 xml:space="preserve"> ~ 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respect_condition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>, data = resample(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YeagerData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>, 160))</w:t>
      </w:r>
    </w:p>
    <w:p w14:paraId="2D20C8C8" w14:textId="5DC3795F" w:rsidR="005855A8" w:rsidRPr="005855A8" w:rsidRDefault="005855A8" w:rsidP="005855A8">
      <w:pPr>
        <w:rPr>
          <w:rFonts w:ascii="Andale Mono" w:hAnsi="Andale Mono"/>
          <w:bCs/>
          <w:sz w:val="20"/>
          <w:szCs w:val="20"/>
        </w:rPr>
      </w:pPr>
    </w:p>
    <w:p w14:paraId="2F140DC0" w14:textId="2A109516" w:rsidR="005855A8" w:rsidRPr="005855A8" w:rsidRDefault="005855A8" w:rsidP="005855A8">
      <w:pPr>
        <w:rPr>
          <w:rFonts w:ascii="Andale Mono" w:hAnsi="Andale Mono"/>
          <w:bCs/>
          <w:sz w:val="20"/>
          <w:szCs w:val="20"/>
        </w:rPr>
      </w:pPr>
      <w:proofErr w:type="gramStart"/>
      <w:r w:rsidRPr="005855A8">
        <w:rPr>
          <w:rFonts w:ascii="Andale Mono" w:hAnsi="Andale Mono"/>
          <w:bCs/>
          <w:sz w:val="20"/>
          <w:szCs w:val="20"/>
        </w:rPr>
        <w:t>do(</w:t>
      </w:r>
      <w:proofErr w:type="gramEnd"/>
      <w:r w:rsidRPr="005855A8">
        <w:rPr>
          <w:rFonts w:ascii="Andale Mono" w:hAnsi="Andale Mono"/>
          <w:bCs/>
          <w:sz w:val="20"/>
          <w:szCs w:val="20"/>
        </w:rPr>
        <w:t>1000) * b1(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veg_eaten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 xml:space="preserve"> ~ shuffle(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respect_condition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 xml:space="preserve">), data = </w:t>
      </w:r>
      <w:proofErr w:type="spellStart"/>
      <w:r w:rsidRPr="005855A8">
        <w:rPr>
          <w:rFonts w:ascii="Andale Mono" w:hAnsi="Andale Mono"/>
          <w:bCs/>
          <w:sz w:val="20"/>
          <w:szCs w:val="20"/>
        </w:rPr>
        <w:t>YeagerData</w:t>
      </w:r>
      <w:proofErr w:type="spellEnd"/>
      <w:r w:rsidRPr="005855A8">
        <w:rPr>
          <w:rFonts w:ascii="Andale Mono" w:hAnsi="Andale Mono"/>
          <w:bCs/>
          <w:sz w:val="20"/>
          <w:szCs w:val="20"/>
        </w:rPr>
        <w:t>)</w:t>
      </w:r>
    </w:p>
    <w:p w14:paraId="4885A137" w14:textId="294A4904" w:rsidR="005855A8" w:rsidRDefault="005855A8" w:rsidP="005855A8">
      <w:pPr>
        <w:pStyle w:val="ListParagraph"/>
        <w:rPr>
          <w:bCs/>
        </w:rPr>
      </w:pPr>
    </w:p>
    <w:p w14:paraId="21DFE317" w14:textId="2517AB85" w:rsidR="00176DAE" w:rsidRDefault="00176DAE" w:rsidP="005855A8">
      <w:pPr>
        <w:pStyle w:val="ListParagraph"/>
        <w:rPr>
          <w:bCs/>
        </w:rPr>
      </w:pPr>
    </w:p>
    <w:p w14:paraId="181BCFB5" w14:textId="7DFC03AE" w:rsidR="00176DAE" w:rsidRDefault="00176DAE" w:rsidP="005855A8">
      <w:pPr>
        <w:pStyle w:val="ListParagraph"/>
        <w:rPr>
          <w:bCs/>
        </w:rPr>
      </w:pPr>
    </w:p>
    <w:p w14:paraId="48261B81" w14:textId="77777777" w:rsidR="00176DAE" w:rsidRDefault="00176DAE" w:rsidP="005855A8">
      <w:pPr>
        <w:pStyle w:val="ListParagraph"/>
        <w:rPr>
          <w:bCs/>
        </w:rPr>
      </w:pPr>
    </w:p>
    <w:p w14:paraId="634F237B" w14:textId="77777777" w:rsidR="005855A8" w:rsidRDefault="005855A8" w:rsidP="005855A8">
      <w:pPr>
        <w:pStyle w:val="ListParagraph"/>
        <w:rPr>
          <w:bCs/>
        </w:rPr>
      </w:pPr>
    </w:p>
    <w:p w14:paraId="73855E53" w14:textId="4A931393" w:rsidR="00457333" w:rsidRDefault="00457333" w:rsidP="00457333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Use the space below to draw out what we did with the </w:t>
      </w:r>
      <w:proofErr w:type="gramStart"/>
      <w:r>
        <w:rPr>
          <w:bCs/>
        </w:rPr>
        <w:t>cut out</w:t>
      </w:r>
      <w:proofErr w:type="gramEnd"/>
      <w:r>
        <w:rPr>
          <w:bCs/>
        </w:rPr>
        <w:t xml:space="preserve"> sampling distributions. </w:t>
      </w:r>
      <w:r w:rsidR="001D1917">
        <w:rPr>
          <w:bCs/>
        </w:rPr>
        <w:t xml:space="preserve">Using the </w:t>
      </w:r>
      <w:proofErr w:type="gramStart"/>
      <w:r w:rsidR="001D1917">
        <w:rPr>
          <w:bCs/>
        </w:rPr>
        <w:t>cut out</w:t>
      </w:r>
      <w:proofErr w:type="gramEnd"/>
      <w:r w:rsidR="001D1917">
        <w:rPr>
          <w:bCs/>
        </w:rPr>
        <w:t xml:space="preserve"> sampling distributions</w:t>
      </w:r>
      <w:r w:rsidR="00593B5B">
        <w:rPr>
          <w:bCs/>
        </w:rPr>
        <w:t xml:space="preserve"> and your worksheet</w:t>
      </w:r>
      <w:r w:rsidR="001D1917">
        <w:rPr>
          <w:bCs/>
        </w:rPr>
        <w:t xml:space="preserve">, </w:t>
      </w:r>
      <w:r w:rsidR="005855A8">
        <w:rPr>
          <w:bCs/>
        </w:rPr>
        <w:t>let’s figure out how to</w:t>
      </w:r>
      <w:r w:rsidR="001D1917">
        <w:rPr>
          <w:bCs/>
        </w:rPr>
        <w:t xml:space="preserve"> understand the lowest number in the confidence interval.</w:t>
      </w:r>
      <w:r>
        <w:rPr>
          <w:bCs/>
        </w:rPr>
        <w:t xml:space="preserve"> </w:t>
      </w:r>
      <w:r w:rsidR="005855A8">
        <w:rPr>
          <w:bCs/>
        </w:rPr>
        <w:t>Draw what you did in the space below and provide an explanation.</w:t>
      </w:r>
    </w:p>
    <w:p w14:paraId="77E97DC0" w14:textId="34DE35D1" w:rsidR="00457333" w:rsidRDefault="00457333" w:rsidP="00913A0A">
      <w:pPr>
        <w:rPr>
          <w:bCs/>
        </w:rPr>
      </w:pPr>
      <w:r w:rsidRPr="00457333">
        <w:rPr>
          <w:noProof/>
        </w:rPr>
        <w:drawing>
          <wp:inline distT="0" distB="0" distL="0" distR="0" wp14:anchorId="2A2DEDF3" wp14:editId="2E4AA98B">
            <wp:extent cx="3888279" cy="292749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88" cy="2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36A25" w14:textId="3436AA44" w:rsidR="005855A8" w:rsidRPr="005855A8" w:rsidRDefault="005855A8" w:rsidP="005855A8">
      <w:pPr>
        <w:pStyle w:val="ListParagraph"/>
        <w:numPr>
          <w:ilvl w:val="0"/>
          <w:numId w:val="17"/>
        </w:numPr>
        <w:rPr>
          <w:bCs/>
        </w:rPr>
      </w:pPr>
      <w:r>
        <w:rPr>
          <w:bCs/>
        </w:rPr>
        <w:t xml:space="preserve">Now let’s do the same for the highest number in the confidence interval. Draw what you did with the </w:t>
      </w:r>
      <w:proofErr w:type="gramStart"/>
      <w:r>
        <w:rPr>
          <w:bCs/>
        </w:rPr>
        <w:t>cut out</w:t>
      </w:r>
      <w:proofErr w:type="gramEnd"/>
      <w:r>
        <w:rPr>
          <w:bCs/>
        </w:rPr>
        <w:t xml:space="preserve"> sampling distributions in the space below and provide an explanation.</w:t>
      </w:r>
    </w:p>
    <w:p w14:paraId="1D8E9CFD" w14:textId="03295ED2" w:rsidR="005855A8" w:rsidRDefault="005855A8" w:rsidP="00913A0A">
      <w:pPr>
        <w:rPr>
          <w:bCs/>
        </w:rPr>
      </w:pPr>
      <w:r w:rsidRPr="00457333">
        <w:rPr>
          <w:noProof/>
        </w:rPr>
        <w:drawing>
          <wp:inline distT="0" distB="0" distL="0" distR="0" wp14:anchorId="652747A6" wp14:editId="2EF48F56">
            <wp:extent cx="3888279" cy="2927494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3888" cy="293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2390" w14:textId="5DDF620C" w:rsidR="00DA24DE" w:rsidRDefault="00DA24DE" w:rsidP="00412384">
      <w:pPr>
        <w:rPr>
          <w:bCs/>
        </w:rPr>
      </w:pPr>
    </w:p>
    <w:p w14:paraId="2DCBEA8D" w14:textId="02F1E2B1" w:rsidR="00176DAE" w:rsidRDefault="00176DAE" w:rsidP="00DA24DE">
      <w:pPr>
        <w:jc w:val="center"/>
        <w:rPr>
          <w:b/>
        </w:rPr>
      </w:pPr>
    </w:p>
    <w:p w14:paraId="4BC774ED" w14:textId="77777777" w:rsidR="00176DAE" w:rsidRPr="00B9326A" w:rsidRDefault="00176DAE" w:rsidP="00176DAE">
      <w:pPr>
        <w:pStyle w:val="Heading1"/>
        <w:rPr>
          <w:sz w:val="24"/>
          <w:szCs w:val="24"/>
        </w:rPr>
      </w:pPr>
      <w:r w:rsidRPr="00B9326A">
        <w:rPr>
          <w:sz w:val="24"/>
          <w:szCs w:val="24"/>
        </w:rPr>
        <w:lastRenderedPageBreak/>
        <w:t>Name:</w:t>
      </w:r>
    </w:p>
    <w:p w14:paraId="5DC15DDE" w14:textId="1A6D1B00" w:rsidR="00DA24DE" w:rsidRPr="00176DAE" w:rsidRDefault="00176DAE" w:rsidP="00176DAE">
      <w:pPr>
        <w:pStyle w:val="Heading1"/>
        <w:jc w:val="center"/>
        <w:rPr>
          <w:b/>
          <w:sz w:val="24"/>
          <w:szCs w:val="24"/>
        </w:rPr>
      </w:pPr>
      <w:r w:rsidRPr="00176DAE">
        <w:rPr>
          <w:sz w:val="24"/>
          <w:szCs w:val="24"/>
        </w:rPr>
        <w:t xml:space="preserve">Classwork </w:t>
      </w:r>
      <w:r>
        <w:rPr>
          <w:sz w:val="24"/>
          <w:szCs w:val="24"/>
        </w:rPr>
        <w:t>20</w:t>
      </w:r>
      <w:bookmarkStart w:id="0" w:name="_GoBack"/>
      <w:bookmarkEnd w:id="0"/>
      <w:r w:rsidRPr="00176DAE">
        <w:rPr>
          <w:sz w:val="24"/>
          <w:szCs w:val="24"/>
        </w:rPr>
        <w:t xml:space="preserve">: </w:t>
      </w:r>
      <w:r w:rsidR="00DA24DE" w:rsidRPr="00176DAE">
        <w:rPr>
          <w:b/>
          <w:sz w:val="24"/>
          <w:szCs w:val="24"/>
        </w:rPr>
        <w:t>Presidential Tweets</w:t>
      </w:r>
    </w:p>
    <w:p w14:paraId="47C44E74" w14:textId="77777777" w:rsidR="00DA24DE" w:rsidRPr="00DA24DE" w:rsidRDefault="00DA24DE" w:rsidP="00DA24DE">
      <w:pPr>
        <w:jc w:val="center"/>
        <w:rPr>
          <w:b/>
        </w:rPr>
      </w:pPr>
    </w:p>
    <w:p w14:paraId="301B9BBD" w14:textId="116E70EA" w:rsidR="00DA24DE" w:rsidRPr="00176DAE" w:rsidRDefault="00DA24DE" w:rsidP="00412384">
      <w:r>
        <w:t xml:space="preserve">Let’s start with a data set called </w:t>
      </w:r>
      <w:proofErr w:type="spellStart"/>
      <w:r>
        <w:rPr>
          <w:b/>
        </w:rPr>
        <w:t>twitter_presidents</w:t>
      </w:r>
      <w:proofErr w:type="spellEnd"/>
      <w:r>
        <w:t xml:space="preserve"> from </w:t>
      </w:r>
      <w:hyperlink r:id="rId9">
        <w:r>
          <w:rPr>
            <w:color w:val="1155CC"/>
            <w:u w:val="single"/>
          </w:rPr>
          <w:t>FiveThirtyEight</w:t>
        </w:r>
      </w:hyperlink>
      <w:r>
        <w:t xml:space="preserve">. If you want to know more information about these variables at any time, google: </w:t>
      </w:r>
      <w:proofErr w:type="spellStart"/>
      <w:r>
        <w:rPr>
          <w:b/>
        </w:rPr>
        <w:t>twitter_presidents</w:t>
      </w:r>
      <w:proofErr w:type="spellEnd"/>
      <w:r>
        <w:rPr>
          <w:b/>
        </w:rPr>
        <w:t xml:space="preserve"> r documentation</w:t>
      </w:r>
      <w:r>
        <w:t>.</w:t>
      </w:r>
    </w:p>
    <w:p w14:paraId="033E2050" w14:textId="689D58EA" w:rsidR="00DA24DE" w:rsidRDefault="00DA24DE" w:rsidP="00DA24DE">
      <w:pPr>
        <w:numPr>
          <w:ilvl w:val="0"/>
          <w:numId w:val="18"/>
        </w:numPr>
        <w:spacing w:before="120" w:after="120" w:line="273" w:lineRule="auto"/>
      </w:pPr>
      <w:r>
        <w:t>Go ahead and use R to look at the first six lines of this data frame. What are the cases in this data frame?</w:t>
      </w:r>
    </w:p>
    <w:p w14:paraId="7768F8DE" w14:textId="11205104" w:rsidR="00DA24DE" w:rsidRDefault="00DA24DE" w:rsidP="00DA24DE">
      <w:pPr>
        <w:spacing w:before="120" w:after="120" w:line="273" w:lineRule="auto"/>
      </w:pPr>
    </w:p>
    <w:p w14:paraId="1FD0BD61" w14:textId="54EE8318" w:rsidR="00DA24DE" w:rsidRDefault="00DA24DE" w:rsidP="00DA24DE">
      <w:pPr>
        <w:spacing w:before="120" w:after="120" w:line="273" w:lineRule="auto"/>
      </w:pPr>
    </w:p>
    <w:p w14:paraId="5D281180" w14:textId="653436E9" w:rsidR="00176DAE" w:rsidRDefault="00176DAE" w:rsidP="00DA24DE">
      <w:pPr>
        <w:spacing w:before="120" w:after="120" w:line="273" w:lineRule="auto"/>
      </w:pPr>
    </w:p>
    <w:p w14:paraId="61E358E2" w14:textId="77777777" w:rsidR="00176DAE" w:rsidRDefault="00176DAE" w:rsidP="00176DAE">
      <w:pPr>
        <w:numPr>
          <w:ilvl w:val="0"/>
          <w:numId w:val="18"/>
        </w:numPr>
        <w:spacing w:before="120" w:after="120" w:line="273" w:lineRule="auto"/>
      </w:pPr>
      <w:r>
        <w:t>Just out of curiosity, who had the most favorited tweet in this data set?</w:t>
      </w:r>
    </w:p>
    <w:p w14:paraId="1F2B7990" w14:textId="4AFB8679" w:rsidR="00176DAE" w:rsidRDefault="00176DAE" w:rsidP="00DA24DE">
      <w:pPr>
        <w:spacing w:before="120" w:after="120" w:line="273" w:lineRule="auto"/>
      </w:pPr>
    </w:p>
    <w:p w14:paraId="067795EE" w14:textId="77777777" w:rsidR="00176DAE" w:rsidRDefault="00176DAE" w:rsidP="00DA24DE">
      <w:pPr>
        <w:spacing w:before="120" w:after="120" w:line="273" w:lineRule="auto"/>
      </w:pPr>
    </w:p>
    <w:p w14:paraId="193445B7" w14:textId="75634622" w:rsidR="00DA24DE" w:rsidRDefault="00176DAE" w:rsidP="00DA24DE">
      <w:pPr>
        <w:pStyle w:val="ListParagraph"/>
        <w:numPr>
          <w:ilvl w:val="0"/>
          <w:numId w:val="18"/>
        </w:numPr>
        <w:spacing w:before="120" w:after="120" w:line="273" w:lineRule="auto"/>
      </w:pPr>
      <w:r>
        <w:t xml:space="preserve">As data scientists – we want to </w:t>
      </w:r>
      <w:r w:rsidRPr="00176DAE">
        <w:rPr>
          <w:i/>
        </w:rPr>
        <w:t>explain variation</w:t>
      </w:r>
      <w:r>
        <w:t xml:space="preserve">. </w:t>
      </w:r>
      <w:r w:rsidR="00DA24DE">
        <w:t xml:space="preserve">In the </w:t>
      </w:r>
      <w:proofErr w:type="spellStart"/>
      <w:r w:rsidR="00DA24DE">
        <w:t>twitterverse</w:t>
      </w:r>
      <w:proofErr w:type="spellEnd"/>
      <w:r w:rsidR="00DA24DE">
        <w:t>, if you “retweet,” you project a tweet out to your network and it can potentially reach more viewers. Do you think the number of retweets a tweet has might help us predict how many “favorites” (hearts) it receives? Why or why not?</w:t>
      </w:r>
    </w:p>
    <w:p w14:paraId="3564B2BC" w14:textId="7329AEDC" w:rsidR="00DA24DE" w:rsidRDefault="00DA24DE" w:rsidP="00DA24DE">
      <w:pPr>
        <w:spacing w:before="120" w:after="120" w:line="273" w:lineRule="auto"/>
      </w:pPr>
    </w:p>
    <w:p w14:paraId="406390B5" w14:textId="50E1BBF4" w:rsidR="00DA24DE" w:rsidRDefault="00DA24DE" w:rsidP="00DA24DE">
      <w:pPr>
        <w:spacing w:before="120" w:after="120" w:line="273" w:lineRule="auto"/>
      </w:pPr>
    </w:p>
    <w:p w14:paraId="7EF44EB0" w14:textId="77777777" w:rsidR="00176DAE" w:rsidRDefault="00176DAE" w:rsidP="00DA24DE">
      <w:pPr>
        <w:spacing w:before="120" w:after="120" w:line="273" w:lineRule="auto"/>
      </w:pPr>
    </w:p>
    <w:p w14:paraId="7214F002" w14:textId="24DB39F6" w:rsidR="00DA24DE" w:rsidRDefault="00DA24DE" w:rsidP="00DA24DE">
      <w:pPr>
        <w:pStyle w:val="ListParagraph"/>
        <w:numPr>
          <w:ilvl w:val="0"/>
          <w:numId w:val="18"/>
        </w:numPr>
        <w:spacing w:before="120" w:after="120" w:line="273" w:lineRule="auto"/>
      </w:pPr>
      <w:r>
        <w:t xml:space="preserve">Let’s run through all our skills with </w:t>
      </w:r>
      <w:r w:rsidR="00176DAE">
        <w:t>our retweeting hypothesis!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38"/>
        <w:gridCol w:w="8106"/>
      </w:tblGrid>
      <w:tr w:rsidR="00DA24DE" w14:paraId="79B14586" w14:textId="77777777" w:rsidTr="00DA24DE">
        <w:tc>
          <w:tcPr>
            <w:tcW w:w="2038" w:type="dxa"/>
          </w:tcPr>
          <w:p w14:paraId="38B65ABD" w14:textId="77777777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>Word equation</w:t>
            </w:r>
          </w:p>
          <w:p w14:paraId="46C3DFD9" w14:textId="77777777" w:rsidR="00DA24DE" w:rsidRDefault="00DA24DE" w:rsidP="003E11C2">
            <w:pPr>
              <w:rPr>
                <w:bCs/>
              </w:rPr>
            </w:pPr>
          </w:p>
          <w:p w14:paraId="636F63D8" w14:textId="77777777" w:rsidR="00DA24DE" w:rsidRDefault="00DA24DE" w:rsidP="003E11C2">
            <w:pPr>
              <w:rPr>
                <w:bCs/>
              </w:rPr>
            </w:pPr>
          </w:p>
        </w:tc>
        <w:tc>
          <w:tcPr>
            <w:tcW w:w="8106" w:type="dxa"/>
          </w:tcPr>
          <w:p w14:paraId="43563168" w14:textId="77777777" w:rsidR="00DA24DE" w:rsidRDefault="00DA24DE" w:rsidP="003E11C2">
            <w:pPr>
              <w:rPr>
                <w:bCs/>
              </w:rPr>
            </w:pPr>
          </w:p>
          <w:p w14:paraId="5CB237C0" w14:textId="77777777" w:rsidR="00DA24DE" w:rsidRDefault="00DA24DE" w:rsidP="003E11C2">
            <w:pPr>
              <w:rPr>
                <w:bCs/>
              </w:rPr>
            </w:pPr>
          </w:p>
          <w:p w14:paraId="0A47A5D3" w14:textId="094B6877" w:rsidR="00176DAE" w:rsidRDefault="00176DAE" w:rsidP="003E11C2">
            <w:pPr>
              <w:rPr>
                <w:bCs/>
              </w:rPr>
            </w:pPr>
          </w:p>
        </w:tc>
      </w:tr>
      <w:tr w:rsidR="00DA24DE" w14:paraId="26D973E2" w14:textId="77777777" w:rsidTr="00DA24DE">
        <w:tc>
          <w:tcPr>
            <w:tcW w:w="2038" w:type="dxa"/>
          </w:tcPr>
          <w:p w14:paraId="20C51686" w14:textId="77777777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>Making visualizations with R code:</w:t>
            </w:r>
          </w:p>
          <w:p w14:paraId="30AEFA05" w14:textId="77777777" w:rsidR="00DA24DE" w:rsidRDefault="00DA24DE" w:rsidP="00DA24DE">
            <w:pPr>
              <w:rPr>
                <w:bCs/>
              </w:rPr>
            </w:pPr>
          </w:p>
        </w:tc>
        <w:tc>
          <w:tcPr>
            <w:tcW w:w="8106" w:type="dxa"/>
          </w:tcPr>
          <w:p w14:paraId="43BA6B5B" w14:textId="77777777" w:rsidR="00DA24DE" w:rsidRDefault="00DA24DE" w:rsidP="003E11C2">
            <w:pPr>
              <w:rPr>
                <w:bCs/>
              </w:rPr>
            </w:pPr>
          </w:p>
          <w:p w14:paraId="61B55E38" w14:textId="77777777" w:rsidR="00DA24DE" w:rsidRDefault="00DA24DE" w:rsidP="003E11C2">
            <w:pPr>
              <w:rPr>
                <w:bCs/>
              </w:rPr>
            </w:pPr>
          </w:p>
          <w:p w14:paraId="05EC7439" w14:textId="77777777" w:rsidR="00DA24DE" w:rsidRDefault="00DA24DE" w:rsidP="003E11C2">
            <w:pPr>
              <w:rPr>
                <w:bCs/>
              </w:rPr>
            </w:pPr>
          </w:p>
          <w:p w14:paraId="5B335512" w14:textId="77777777" w:rsidR="00DA24DE" w:rsidRDefault="00DA24DE" w:rsidP="003E11C2">
            <w:pPr>
              <w:rPr>
                <w:bCs/>
              </w:rPr>
            </w:pPr>
          </w:p>
          <w:p w14:paraId="3512A1E4" w14:textId="77777777" w:rsidR="00DA24DE" w:rsidRDefault="00DA24DE" w:rsidP="003E11C2">
            <w:pPr>
              <w:rPr>
                <w:bCs/>
              </w:rPr>
            </w:pPr>
          </w:p>
        </w:tc>
      </w:tr>
      <w:tr w:rsidR="00DA24DE" w14:paraId="7151C813" w14:textId="77777777" w:rsidTr="00DA24DE">
        <w:tc>
          <w:tcPr>
            <w:tcW w:w="2038" w:type="dxa"/>
          </w:tcPr>
          <w:p w14:paraId="7F3F6696" w14:textId="77777777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 xml:space="preserve">Specifying the model in </w:t>
            </w:r>
            <w:proofErr w:type="gramStart"/>
            <w:r>
              <w:rPr>
                <w:bCs/>
              </w:rPr>
              <w:t>GLM  (</w:t>
            </w:r>
            <w:proofErr w:type="gramEnd"/>
            <w:r>
              <w:rPr>
                <w:bCs/>
              </w:rPr>
              <w:t>no numbers)</w:t>
            </w:r>
          </w:p>
          <w:p w14:paraId="3E4F7F41" w14:textId="77777777" w:rsidR="00DA24DE" w:rsidRDefault="00DA24DE" w:rsidP="003E11C2">
            <w:pPr>
              <w:rPr>
                <w:bCs/>
              </w:rPr>
            </w:pPr>
          </w:p>
        </w:tc>
        <w:tc>
          <w:tcPr>
            <w:tcW w:w="8106" w:type="dxa"/>
          </w:tcPr>
          <w:p w14:paraId="0AD1B6B6" w14:textId="77777777" w:rsidR="00DA24DE" w:rsidRDefault="00DA24DE" w:rsidP="003E11C2">
            <w:pPr>
              <w:rPr>
                <w:bCs/>
              </w:rPr>
            </w:pPr>
          </w:p>
          <w:p w14:paraId="2A5B0C48" w14:textId="77777777" w:rsidR="00DA24DE" w:rsidRDefault="00DA24DE" w:rsidP="003E11C2">
            <w:pPr>
              <w:rPr>
                <w:bCs/>
              </w:rPr>
            </w:pPr>
          </w:p>
          <w:p w14:paraId="01F2E76C" w14:textId="77777777" w:rsidR="00DA24DE" w:rsidRDefault="00DA24DE" w:rsidP="003E11C2">
            <w:pPr>
              <w:rPr>
                <w:bCs/>
              </w:rPr>
            </w:pPr>
          </w:p>
          <w:p w14:paraId="74A822F3" w14:textId="77777777" w:rsidR="00DA24DE" w:rsidRDefault="00DA24DE" w:rsidP="003E11C2">
            <w:pPr>
              <w:rPr>
                <w:bCs/>
              </w:rPr>
            </w:pPr>
          </w:p>
        </w:tc>
      </w:tr>
      <w:tr w:rsidR="00DA24DE" w14:paraId="0EBE4FED" w14:textId="77777777" w:rsidTr="00DA24DE">
        <w:tc>
          <w:tcPr>
            <w:tcW w:w="2038" w:type="dxa"/>
          </w:tcPr>
          <w:p w14:paraId="59125B25" w14:textId="7C868D25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>Finding best fitting parameter estimates with R code</w:t>
            </w:r>
          </w:p>
        </w:tc>
        <w:tc>
          <w:tcPr>
            <w:tcW w:w="8106" w:type="dxa"/>
          </w:tcPr>
          <w:p w14:paraId="303F7D7F" w14:textId="77777777" w:rsidR="00DA24DE" w:rsidRDefault="00DA24DE" w:rsidP="003E11C2">
            <w:pPr>
              <w:rPr>
                <w:bCs/>
              </w:rPr>
            </w:pPr>
          </w:p>
        </w:tc>
      </w:tr>
      <w:tr w:rsidR="00DA24DE" w14:paraId="2832AFDE" w14:textId="77777777" w:rsidTr="00DA24DE">
        <w:tc>
          <w:tcPr>
            <w:tcW w:w="2038" w:type="dxa"/>
          </w:tcPr>
          <w:p w14:paraId="360CE1F5" w14:textId="77777777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 xml:space="preserve">Writing best fitting GLM </w:t>
            </w:r>
            <w:r>
              <w:rPr>
                <w:bCs/>
              </w:rPr>
              <w:lastRenderedPageBreak/>
              <w:t>model (with numbers)</w:t>
            </w:r>
          </w:p>
        </w:tc>
        <w:tc>
          <w:tcPr>
            <w:tcW w:w="8106" w:type="dxa"/>
          </w:tcPr>
          <w:p w14:paraId="274549F3" w14:textId="77777777" w:rsidR="00DA24DE" w:rsidRDefault="00DA24DE" w:rsidP="003E11C2">
            <w:pPr>
              <w:rPr>
                <w:bCs/>
              </w:rPr>
            </w:pPr>
          </w:p>
        </w:tc>
      </w:tr>
      <w:tr w:rsidR="00DA24DE" w14:paraId="208F04DB" w14:textId="77777777" w:rsidTr="00DA24DE">
        <w:tc>
          <w:tcPr>
            <w:tcW w:w="2038" w:type="dxa"/>
          </w:tcPr>
          <w:p w14:paraId="3B91A127" w14:textId="77777777" w:rsidR="00DA24DE" w:rsidRDefault="00DA24DE" w:rsidP="003E11C2">
            <w:pPr>
              <w:rPr>
                <w:bCs/>
              </w:rPr>
            </w:pPr>
            <w:r>
              <w:rPr>
                <w:bCs/>
              </w:rPr>
              <w:t>How much variation have we explained with this model?</w:t>
            </w:r>
          </w:p>
        </w:tc>
        <w:tc>
          <w:tcPr>
            <w:tcW w:w="8106" w:type="dxa"/>
          </w:tcPr>
          <w:p w14:paraId="5CE03646" w14:textId="77777777" w:rsidR="00DA24DE" w:rsidRDefault="00DA24DE" w:rsidP="003E11C2">
            <w:pPr>
              <w:rPr>
                <w:bCs/>
              </w:rPr>
            </w:pPr>
          </w:p>
        </w:tc>
      </w:tr>
    </w:tbl>
    <w:p w14:paraId="7A6F9496" w14:textId="25A42DEA" w:rsidR="00DA24DE" w:rsidRDefault="00DA24DE" w:rsidP="00DA24DE">
      <w:pPr>
        <w:spacing w:before="120" w:after="120" w:line="273" w:lineRule="auto"/>
      </w:pPr>
    </w:p>
    <w:p w14:paraId="26822162" w14:textId="08A6B77B" w:rsidR="00DA24D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>Is it possible to have gotten this pattern of data even if there was no relationship between retweets and favorites in the DGP? Is it likely?</w:t>
      </w:r>
    </w:p>
    <w:p w14:paraId="7ED98E3F" w14:textId="4517FBA5" w:rsidR="00176DAE" w:rsidRDefault="00176DAE" w:rsidP="00176DAE">
      <w:pPr>
        <w:spacing w:before="120" w:after="120" w:line="273" w:lineRule="auto"/>
      </w:pPr>
    </w:p>
    <w:p w14:paraId="441DC793" w14:textId="457E3C0D" w:rsidR="00176DAE" w:rsidRDefault="00176DAE" w:rsidP="00176DAE">
      <w:pPr>
        <w:spacing w:before="120" w:after="120" w:line="273" w:lineRule="auto"/>
      </w:pPr>
    </w:p>
    <w:p w14:paraId="16D29CE9" w14:textId="28DA567C" w:rsidR="00176DAE" w:rsidRDefault="00176DAE" w:rsidP="00176DAE">
      <w:pPr>
        <w:spacing w:before="120" w:after="120" w:line="273" w:lineRule="auto"/>
      </w:pPr>
    </w:p>
    <w:p w14:paraId="5B34A398" w14:textId="3AA9CB4A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>Is it possible to have gotten this pattern of data if the relationship between retweets and favorites in the DGP was basically like our sample? Is it likely?</w:t>
      </w:r>
    </w:p>
    <w:p w14:paraId="1EE8B771" w14:textId="04F7AC52" w:rsidR="00176DAE" w:rsidRDefault="00176DAE" w:rsidP="00176DAE">
      <w:pPr>
        <w:spacing w:before="120" w:after="120" w:line="273" w:lineRule="auto"/>
      </w:pPr>
    </w:p>
    <w:p w14:paraId="2C9A81E2" w14:textId="3E758881" w:rsidR="00176DAE" w:rsidRDefault="00176DAE" w:rsidP="00176DAE">
      <w:pPr>
        <w:spacing w:before="120" w:after="120" w:line="273" w:lineRule="auto"/>
      </w:pPr>
    </w:p>
    <w:p w14:paraId="3E0288B1" w14:textId="0242C140" w:rsidR="00176DAE" w:rsidRDefault="00176DAE" w:rsidP="00176DAE">
      <w:pPr>
        <w:spacing w:before="120" w:after="120" w:line="273" w:lineRule="auto"/>
      </w:pPr>
    </w:p>
    <w:p w14:paraId="55FC6AA6" w14:textId="4B725014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>We have been exploring two random processes of generating data in our class: shuffle and resampling. Which of these processes is like #5? Which one is like #6?</w:t>
      </w:r>
    </w:p>
    <w:p w14:paraId="7B76DCBD" w14:textId="7F19C9EA" w:rsidR="00176DAE" w:rsidRDefault="00176DAE" w:rsidP="00176DAE">
      <w:pPr>
        <w:spacing w:before="120" w:after="120" w:line="273" w:lineRule="auto"/>
      </w:pPr>
    </w:p>
    <w:p w14:paraId="1B64116B" w14:textId="68FCEFA3" w:rsidR="00176DAE" w:rsidRDefault="00176DAE" w:rsidP="00176DAE">
      <w:pPr>
        <w:spacing w:before="120" w:after="120" w:line="273" w:lineRule="auto"/>
      </w:pPr>
    </w:p>
    <w:p w14:paraId="4A824224" w14:textId="02303793" w:rsidR="00176DAE" w:rsidRDefault="00176DAE" w:rsidP="00176DAE">
      <w:pPr>
        <w:spacing w:before="120" w:after="120" w:line="273" w:lineRule="auto"/>
      </w:pPr>
    </w:p>
    <w:p w14:paraId="3FE9638B" w14:textId="57358B73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>Which of these processes is like the “empty model”?</w:t>
      </w:r>
    </w:p>
    <w:p w14:paraId="7BFF3D28" w14:textId="09DA293C" w:rsidR="00176DAE" w:rsidRDefault="00176DAE" w:rsidP="00176DAE">
      <w:pPr>
        <w:spacing w:before="120" w:after="120" w:line="273" w:lineRule="auto"/>
      </w:pPr>
    </w:p>
    <w:p w14:paraId="3A1A66E5" w14:textId="77777777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 xml:space="preserve">If the true DGP was basically like the empty model, what would be the true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? </w:t>
      </w:r>
    </w:p>
    <w:p w14:paraId="336F4480" w14:textId="4EA3A855" w:rsidR="00176DAE" w:rsidRDefault="00176DAE" w:rsidP="00176DAE">
      <w:pPr>
        <w:pStyle w:val="ListParagraph"/>
        <w:spacing w:before="120" w:after="120" w:line="273" w:lineRule="auto"/>
      </w:pPr>
    </w:p>
    <w:p w14:paraId="777DA9CE" w14:textId="77777777" w:rsidR="00176DAE" w:rsidRDefault="00176DAE" w:rsidP="00176DAE">
      <w:pPr>
        <w:pStyle w:val="ListParagraph"/>
        <w:spacing w:before="120" w:after="120" w:line="273" w:lineRule="auto"/>
      </w:pPr>
    </w:p>
    <w:p w14:paraId="116CA676" w14:textId="5D48414F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 xml:space="preserve">Can we ever know the </w:t>
      </w:r>
      <w:r>
        <w:t xml:space="preserve">true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?</w:t>
      </w:r>
    </w:p>
    <w:p w14:paraId="37FE53E8" w14:textId="78384507" w:rsidR="00176DAE" w:rsidRDefault="00176DAE" w:rsidP="00176DAE">
      <w:pPr>
        <w:spacing w:before="120" w:after="120" w:line="273" w:lineRule="auto"/>
      </w:pPr>
    </w:p>
    <w:p w14:paraId="38D78C1A" w14:textId="77777777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  <w:r>
        <w:t>The first scatterplot is the real data. Are the rest shuffled or resampled data?</w:t>
      </w:r>
    </w:p>
    <w:p w14:paraId="4026919E" w14:textId="77777777" w:rsidR="00176DAE" w:rsidRDefault="00176DAE" w:rsidP="00176DAE">
      <w:pPr>
        <w:pStyle w:val="ListParagraph"/>
      </w:pPr>
    </w:p>
    <w:p w14:paraId="50DDF545" w14:textId="6FD660FC" w:rsidR="00176DAE" w:rsidRPr="00176DAE" w:rsidRDefault="00176DAE" w:rsidP="00176DAE">
      <w:pPr>
        <w:spacing w:before="120" w:after="120" w:line="273" w:lineRule="auto"/>
        <w:ind w:firstLine="720"/>
      </w:pPr>
      <w:r w:rsidRPr="00176DAE">
        <w:rPr>
          <w:color w:val="3A3A3A"/>
        </w:rPr>
        <w:t xml:space="preserve">In each box, try to estimate what the </w:t>
      </w:r>
      <w:hyperlink r:id="rId10">
        <w:r>
          <w:rPr>
            <w:noProof/>
            <w:color w:val="3A3A3A"/>
          </w:rPr>
          <w:drawing>
            <wp:inline distT="19050" distB="19050" distL="19050" distR="19050" wp14:anchorId="6926AF2E" wp14:editId="0C1B542D">
              <wp:extent cx="114300" cy="127000"/>
              <wp:effectExtent l="0" t="0" r="0" b="0"/>
              <wp:docPr id="5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4300" cy="127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hyperlink>
      <w:r w:rsidRPr="00176DAE">
        <w:rPr>
          <w:color w:val="3A3A3A"/>
        </w:rPr>
        <w:t xml:space="preserve"> 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1"/>
        <w:gridCol w:w="3501"/>
        <w:gridCol w:w="3502"/>
      </w:tblGrid>
      <w:tr w:rsidR="00176DAE" w14:paraId="51D1AA2B" w14:textId="77777777" w:rsidTr="00176DAE">
        <w:tc>
          <w:tcPr>
            <w:tcW w:w="3501" w:type="dxa"/>
          </w:tcPr>
          <w:p w14:paraId="3B7FE64C" w14:textId="77777777" w:rsidR="00176DAE" w:rsidRDefault="00176DAE" w:rsidP="00176DAE">
            <w:pPr>
              <w:rPr>
                <w:color w:val="3A3A3A"/>
              </w:rPr>
            </w:pPr>
          </w:p>
        </w:tc>
        <w:tc>
          <w:tcPr>
            <w:tcW w:w="3501" w:type="dxa"/>
          </w:tcPr>
          <w:p w14:paraId="34B2D03F" w14:textId="77777777" w:rsidR="00176DAE" w:rsidRDefault="00176DAE" w:rsidP="00176DAE">
            <w:pPr>
              <w:rPr>
                <w:color w:val="3A3A3A"/>
              </w:rPr>
            </w:pPr>
          </w:p>
        </w:tc>
        <w:tc>
          <w:tcPr>
            <w:tcW w:w="3502" w:type="dxa"/>
          </w:tcPr>
          <w:p w14:paraId="4AEBC42C" w14:textId="77777777" w:rsidR="00176DAE" w:rsidRDefault="00176DAE" w:rsidP="00176DAE">
            <w:pPr>
              <w:rPr>
                <w:color w:val="3A3A3A"/>
              </w:rPr>
            </w:pPr>
          </w:p>
        </w:tc>
      </w:tr>
      <w:tr w:rsidR="00176DAE" w14:paraId="3288403C" w14:textId="77777777" w:rsidTr="00176DAE">
        <w:tc>
          <w:tcPr>
            <w:tcW w:w="3501" w:type="dxa"/>
          </w:tcPr>
          <w:p w14:paraId="737A19D2" w14:textId="77777777" w:rsidR="00176DAE" w:rsidRDefault="00176DAE" w:rsidP="00176DAE">
            <w:pPr>
              <w:rPr>
                <w:color w:val="3A3A3A"/>
              </w:rPr>
            </w:pPr>
          </w:p>
        </w:tc>
        <w:tc>
          <w:tcPr>
            <w:tcW w:w="3501" w:type="dxa"/>
          </w:tcPr>
          <w:p w14:paraId="2E3D8434" w14:textId="77777777" w:rsidR="00176DAE" w:rsidRDefault="00176DAE" w:rsidP="00176DAE">
            <w:pPr>
              <w:rPr>
                <w:color w:val="3A3A3A"/>
              </w:rPr>
            </w:pPr>
          </w:p>
        </w:tc>
        <w:tc>
          <w:tcPr>
            <w:tcW w:w="3502" w:type="dxa"/>
          </w:tcPr>
          <w:p w14:paraId="09057C8F" w14:textId="77777777" w:rsidR="00176DAE" w:rsidRDefault="00176DAE" w:rsidP="00176DAE">
            <w:pPr>
              <w:rPr>
                <w:color w:val="3A3A3A"/>
              </w:rPr>
            </w:pPr>
          </w:p>
        </w:tc>
      </w:tr>
    </w:tbl>
    <w:p w14:paraId="6E172BAF" w14:textId="67188A45" w:rsidR="00176DAE" w:rsidRDefault="00176DAE" w:rsidP="00176DAE">
      <w:pPr>
        <w:rPr>
          <w:color w:val="3A3A3A"/>
        </w:rPr>
      </w:pPr>
    </w:p>
    <w:p w14:paraId="09F3CDB1" w14:textId="77777777" w:rsidR="00176DAE" w:rsidRDefault="00176DAE" w:rsidP="00176DAE">
      <w:pPr>
        <w:ind w:left="720"/>
        <w:rPr>
          <w:color w:val="3A3A3A"/>
        </w:rPr>
      </w:pPr>
    </w:p>
    <w:p w14:paraId="433BF2D8" w14:textId="77777777" w:rsidR="00176DAE" w:rsidRDefault="00176DAE" w:rsidP="00176DAE">
      <w:pPr>
        <w:pStyle w:val="ListParagraph"/>
        <w:numPr>
          <w:ilvl w:val="0"/>
          <w:numId w:val="18"/>
        </w:numPr>
        <w:spacing w:before="120" w:after="120" w:line="273" w:lineRule="auto"/>
      </w:pPr>
    </w:p>
    <w:p w14:paraId="7393C18B" w14:textId="49094B1D" w:rsidR="00DA24DE" w:rsidRDefault="00DA24DE" w:rsidP="00DA24DE">
      <w:pPr>
        <w:pStyle w:val="ListParagraph"/>
        <w:spacing w:before="120" w:after="120" w:line="273" w:lineRule="auto"/>
      </w:pPr>
    </w:p>
    <w:p w14:paraId="615133D3" w14:textId="77777777" w:rsidR="00DA24DE" w:rsidRPr="00412384" w:rsidRDefault="00DA24DE" w:rsidP="00412384">
      <w:pPr>
        <w:rPr>
          <w:bCs/>
        </w:rPr>
      </w:pPr>
    </w:p>
    <w:sectPr w:rsidR="00DA24DE" w:rsidRPr="004123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3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C872D" w14:textId="77777777" w:rsidR="00512E3F" w:rsidRDefault="00512E3F" w:rsidP="00752733">
      <w:r>
        <w:separator/>
      </w:r>
    </w:p>
  </w:endnote>
  <w:endnote w:type="continuationSeparator" w:id="0">
    <w:p w14:paraId="5B2F913E" w14:textId="77777777" w:rsidR="00512E3F" w:rsidRDefault="00512E3F" w:rsidP="00752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39963571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AACD194" w14:textId="098CC490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06E460" w14:textId="77777777" w:rsidR="00752733" w:rsidRDefault="00752733" w:rsidP="00830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90598901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087F58" w14:textId="239572BA" w:rsidR="008309E0" w:rsidRDefault="008309E0" w:rsidP="00D07E9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8</w:t>
        </w:r>
        <w:r>
          <w:rPr>
            <w:rStyle w:val="PageNumber"/>
          </w:rPr>
          <w:fldChar w:fldCharType="end"/>
        </w:r>
      </w:p>
    </w:sdtContent>
  </w:sdt>
  <w:p w14:paraId="03419C54" w14:textId="77777777" w:rsidR="00752733" w:rsidRDefault="00752733" w:rsidP="008309E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1F17A" w14:textId="77777777" w:rsidR="00752733" w:rsidRDefault="007527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284C" w14:textId="77777777" w:rsidR="00512E3F" w:rsidRDefault="00512E3F" w:rsidP="00752733">
      <w:r>
        <w:separator/>
      </w:r>
    </w:p>
  </w:footnote>
  <w:footnote w:type="continuationSeparator" w:id="0">
    <w:p w14:paraId="328F8EEE" w14:textId="77777777" w:rsidR="00512E3F" w:rsidRDefault="00512E3F" w:rsidP="007527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57C7F" w14:textId="77777777" w:rsidR="00752733" w:rsidRDefault="007527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9D14A" w14:textId="77777777" w:rsidR="00752733" w:rsidRDefault="007527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1E725" w14:textId="77777777" w:rsidR="00752733" w:rsidRDefault="007527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3258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017B"/>
    <w:multiLevelType w:val="hybridMultilevel"/>
    <w:tmpl w:val="F82E85F0"/>
    <w:lvl w:ilvl="0" w:tplc="0D7C9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A86B47"/>
    <w:multiLevelType w:val="hybridMultilevel"/>
    <w:tmpl w:val="9E882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72682"/>
    <w:multiLevelType w:val="hybridMultilevel"/>
    <w:tmpl w:val="908E2FE6"/>
    <w:lvl w:ilvl="0" w:tplc="04090001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1C628A"/>
    <w:multiLevelType w:val="hybridMultilevel"/>
    <w:tmpl w:val="E9086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43C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2621AA3"/>
    <w:multiLevelType w:val="hybridMultilevel"/>
    <w:tmpl w:val="BA587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C8018E"/>
    <w:multiLevelType w:val="hybridMultilevel"/>
    <w:tmpl w:val="DCB4694C"/>
    <w:lvl w:ilvl="0" w:tplc="040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4D46"/>
    <w:multiLevelType w:val="multilevel"/>
    <w:tmpl w:val="9732E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30E2D03"/>
    <w:multiLevelType w:val="multilevel"/>
    <w:tmpl w:val="F470F3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6A7227"/>
    <w:multiLevelType w:val="multilevel"/>
    <w:tmpl w:val="245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3B2619"/>
    <w:multiLevelType w:val="hybridMultilevel"/>
    <w:tmpl w:val="4476D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D1EF7"/>
    <w:multiLevelType w:val="hybridMultilevel"/>
    <w:tmpl w:val="6B564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144B76"/>
    <w:multiLevelType w:val="multilevel"/>
    <w:tmpl w:val="812CE9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E146884"/>
    <w:multiLevelType w:val="hybridMultilevel"/>
    <w:tmpl w:val="38C43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0D32ED"/>
    <w:multiLevelType w:val="hybridMultilevel"/>
    <w:tmpl w:val="6EA41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B07B61"/>
    <w:multiLevelType w:val="hybridMultilevel"/>
    <w:tmpl w:val="BC384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FD3E8F"/>
    <w:multiLevelType w:val="hybridMultilevel"/>
    <w:tmpl w:val="5514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84306"/>
    <w:multiLevelType w:val="hybridMultilevel"/>
    <w:tmpl w:val="C144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2"/>
  </w:num>
  <w:num w:numId="5">
    <w:abstractNumId w:val="8"/>
  </w:num>
  <w:num w:numId="6">
    <w:abstractNumId w:val="14"/>
  </w:num>
  <w:num w:numId="7">
    <w:abstractNumId w:val="3"/>
  </w:num>
  <w:num w:numId="8">
    <w:abstractNumId w:val="0"/>
  </w:num>
  <w:num w:numId="9">
    <w:abstractNumId w:val="6"/>
  </w:num>
  <w:num w:numId="10">
    <w:abstractNumId w:val="16"/>
  </w:num>
  <w:num w:numId="11">
    <w:abstractNumId w:val="11"/>
  </w:num>
  <w:num w:numId="12">
    <w:abstractNumId w:val="18"/>
  </w:num>
  <w:num w:numId="13">
    <w:abstractNumId w:val="15"/>
  </w:num>
  <w:num w:numId="14">
    <w:abstractNumId w:val="17"/>
  </w:num>
  <w:num w:numId="15">
    <w:abstractNumId w:val="12"/>
  </w:num>
  <w:num w:numId="16">
    <w:abstractNumId w:val="1"/>
  </w:num>
  <w:num w:numId="17">
    <w:abstractNumId w:val="4"/>
  </w:num>
  <w:num w:numId="18">
    <w:abstractNumId w:val="9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8C"/>
    <w:rsid w:val="00000AAD"/>
    <w:rsid w:val="00032811"/>
    <w:rsid w:val="0009466B"/>
    <w:rsid w:val="000A5A48"/>
    <w:rsid w:val="000B1DF9"/>
    <w:rsid w:val="000B67C7"/>
    <w:rsid w:val="000F3184"/>
    <w:rsid w:val="000F7144"/>
    <w:rsid w:val="00104F17"/>
    <w:rsid w:val="00134233"/>
    <w:rsid w:val="001433FD"/>
    <w:rsid w:val="00176DAE"/>
    <w:rsid w:val="00180B85"/>
    <w:rsid w:val="001A6395"/>
    <w:rsid w:val="001B682F"/>
    <w:rsid w:val="001D1917"/>
    <w:rsid w:val="001F2073"/>
    <w:rsid w:val="002100FA"/>
    <w:rsid w:val="002226F7"/>
    <w:rsid w:val="00224BE9"/>
    <w:rsid w:val="00236348"/>
    <w:rsid w:val="002645EA"/>
    <w:rsid w:val="002942EB"/>
    <w:rsid w:val="002E0BEE"/>
    <w:rsid w:val="00302FEA"/>
    <w:rsid w:val="00353801"/>
    <w:rsid w:val="003B2C03"/>
    <w:rsid w:val="00412384"/>
    <w:rsid w:val="004166F0"/>
    <w:rsid w:val="00457333"/>
    <w:rsid w:val="00483AAD"/>
    <w:rsid w:val="004A1F7D"/>
    <w:rsid w:val="00512A07"/>
    <w:rsid w:val="00512E3F"/>
    <w:rsid w:val="005855A8"/>
    <w:rsid w:val="00593B5B"/>
    <w:rsid w:val="005E6EC3"/>
    <w:rsid w:val="005F6E65"/>
    <w:rsid w:val="00625196"/>
    <w:rsid w:val="00650A11"/>
    <w:rsid w:val="00651377"/>
    <w:rsid w:val="006B234A"/>
    <w:rsid w:val="007259D3"/>
    <w:rsid w:val="00752733"/>
    <w:rsid w:val="00791A50"/>
    <w:rsid w:val="00797A95"/>
    <w:rsid w:val="007A3ED4"/>
    <w:rsid w:val="007D2677"/>
    <w:rsid w:val="00801B4F"/>
    <w:rsid w:val="008309E0"/>
    <w:rsid w:val="0086165E"/>
    <w:rsid w:val="00865570"/>
    <w:rsid w:val="00894D84"/>
    <w:rsid w:val="00896CFB"/>
    <w:rsid w:val="008B4365"/>
    <w:rsid w:val="008B71DC"/>
    <w:rsid w:val="008C06D6"/>
    <w:rsid w:val="008C5E50"/>
    <w:rsid w:val="008F2E30"/>
    <w:rsid w:val="00913A0A"/>
    <w:rsid w:val="00966B9F"/>
    <w:rsid w:val="009670C3"/>
    <w:rsid w:val="009977AE"/>
    <w:rsid w:val="009E607F"/>
    <w:rsid w:val="009F5066"/>
    <w:rsid w:val="00A00743"/>
    <w:rsid w:val="00A14A56"/>
    <w:rsid w:val="00A35B20"/>
    <w:rsid w:val="00A87C63"/>
    <w:rsid w:val="00A97FF6"/>
    <w:rsid w:val="00B51C8C"/>
    <w:rsid w:val="00B578A6"/>
    <w:rsid w:val="00B9326A"/>
    <w:rsid w:val="00BD11EC"/>
    <w:rsid w:val="00BD3379"/>
    <w:rsid w:val="00BE77ED"/>
    <w:rsid w:val="00C743CF"/>
    <w:rsid w:val="00CC1252"/>
    <w:rsid w:val="00CF05C2"/>
    <w:rsid w:val="00D15F45"/>
    <w:rsid w:val="00D6191B"/>
    <w:rsid w:val="00D66DD8"/>
    <w:rsid w:val="00D73DCA"/>
    <w:rsid w:val="00DA24DE"/>
    <w:rsid w:val="00DB3A42"/>
    <w:rsid w:val="00DC47C0"/>
    <w:rsid w:val="00E103E4"/>
    <w:rsid w:val="00E22E97"/>
    <w:rsid w:val="00E84EFA"/>
    <w:rsid w:val="00E93F12"/>
    <w:rsid w:val="00E965D0"/>
    <w:rsid w:val="00EB167C"/>
    <w:rsid w:val="00F20D6F"/>
    <w:rsid w:val="00F31DDF"/>
    <w:rsid w:val="00F430CA"/>
    <w:rsid w:val="00F616C2"/>
    <w:rsid w:val="00F66491"/>
    <w:rsid w:val="00F74E1F"/>
    <w:rsid w:val="00F81880"/>
    <w:rsid w:val="00FA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262B60"/>
  <w15:docId w15:val="{19D6B6B5-F4CD-5745-B4BB-4E30F1421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3E4"/>
    <w:pPr>
      <w:spacing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733"/>
  </w:style>
  <w:style w:type="paragraph" w:styleId="Footer">
    <w:name w:val="footer"/>
    <w:basedOn w:val="Normal"/>
    <w:link w:val="FooterChar"/>
    <w:uiPriority w:val="99"/>
    <w:unhideWhenUsed/>
    <w:rsid w:val="00752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733"/>
  </w:style>
  <w:style w:type="paragraph" w:styleId="NormalWeb">
    <w:name w:val="Normal (Web)"/>
    <w:basedOn w:val="Normal"/>
    <w:uiPriority w:val="99"/>
    <w:semiHidden/>
    <w:unhideWhenUsed/>
    <w:rsid w:val="00E103E4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E103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03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03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3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1DDF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309E0"/>
  </w:style>
  <w:style w:type="character" w:styleId="PlaceholderText">
    <w:name w:val="Placeholder Text"/>
    <w:basedOn w:val="DefaultParagraphFont"/>
    <w:uiPriority w:val="99"/>
    <w:semiHidden/>
    <w:rsid w:val="00B578A6"/>
    <w:rPr>
      <w:color w:val="808080"/>
    </w:rPr>
  </w:style>
  <w:style w:type="table" w:styleId="TableGrid">
    <w:name w:val="Table Grid"/>
    <w:basedOn w:val="TableNormal"/>
    <w:uiPriority w:val="39"/>
    <w:rsid w:val="004573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3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33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m1bxt-chwb">
    <w:name w:val="gm1bxt-chwb"/>
    <w:basedOn w:val="DefaultParagraphFont"/>
    <w:rsid w:val="00457333"/>
  </w:style>
  <w:style w:type="character" w:customStyle="1" w:styleId="apple-tab-span">
    <w:name w:val="apple-tab-span"/>
    <w:basedOn w:val="DefaultParagraphFont"/>
    <w:rsid w:val="008F2E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codecogs.com/eqnedit.php?latex=b_1%25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ivethirtyeight.com/features/higher-rates-of-hate-crimes-are-tied-to-income-inequality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600F60-192B-4546-8F32-7423370A9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 Son</cp:lastModifiedBy>
  <cp:revision>15</cp:revision>
  <cp:lastPrinted>2019-10-28T22:55:00Z</cp:lastPrinted>
  <dcterms:created xsi:type="dcterms:W3CDTF">2019-10-28T23:02:00Z</dcterms:created>
  <dcterms:modified xsi:type="dcterms:W3CDTF">2019-11-05T04:56:00Z</dcterms:modified>
</cp:coreProperties>
</file>