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52C4" w14:textId="77777777" w:rsidR="00955ED6" w:rsidRPr="00CA0C5D" w:rsidRDefault="00810E60">
      <w:pPr>
        <w:pStyle w:val="Ttulo"/>
        <w:jc w:val="center"/>
        <w:rPr>
          <w:color w:val="000000" w:themeColor="text1"/>
        </w:rPr>
      </w:pPr>
      <w:r w:rsidRPr="00CA0C5D">
        <w:rPr>
          <w:color w:val="000000" w:themeColor="text1"/>
        </w:rPr>
        <w:t>SIGI MONOLITHE</w:t>
      </w:r>
    </w:p>
    <w:p w14:paraId="266D139A" w14:textId="77777777" w:rsidR="00955ED6" w:rsidRPr="00CA0C5D" w:rsidRDefault="00810E60">
      <w:pPr>
        <w:jc w:val="center"/>
        <w:rPr>
          <w:color w:val="000000" w:themeColor="text1"/>
        </w:rPr>
      </w:pPr>
      <w:r w:rsidRPr="00CA0C5D">
        <w:rPr>
          <w:b/>
          <w:color w:val="000000" w:themeColor="text1"/>
          <w:sz w:val="34"/>
        </w:rPr>
        <w:t>Guía breve de estructura de Base de Datos</w:t>
      </w:r>
    </w:p>
    <w:p w14:paraId="4195D216" w14:textId="77777777" w:rsidR="00955ED6" w:rsidRPr="00CA0C5D" w:rsidRDefault="00810E60">
      <w:pPr>
        <w:jc w:val="center"/>
        <w:rPr>
          <w:color w:val="000000" w:themeColor="text1"/>
        </w:rPr>
      </w:pPr>
      <w:r w:rsidRPr="00CA0C5D">
        <w:rPr>
          <w:color w:val="000000" w:themeColor="text1"/>
          <w:sz w:val="21"/>
        </w:rPr>
        <w:t>Documento de apoyo para revisión, instalación y pruebas del equipo Scrum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955ED6" w:rsidRPr="00CA0C5D" w14:paraId="1FA11FA1" w14:textId="77777777">
        <w:trPr>
          <w:trHeight w:val="60"/>
          <w:jc w:val="center"/>
        </w:trPr>
        <w:tc>
          <w:tcPr>
            <w:tcW w:w="10282" w:type="dxa"/>
            <w:shd w:val="clear" w:color="auto" w:fill="D4AF3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97959" w14:textId="77777777" w:rsidR="00955ED6" w:rsidRPr="00CA0C5D" w:rsidRDefault="00955ED6">
            <w:pPr>
              <w:spacing w:after="0" w:line="240" w:lineRule="auto"/>
              <w:rPr>
                <w:color w:val="000000" w:themeColor="text1"/>
              </w:rPr>
            </w:pPr>
          </w:p>
        </w:tc>
      </w:tr>
    </w:tbl>
    <w:p w14:paraId="0347243B" w14:textId="77777777" w:rsidR="00955ED6" w:rsidRPr="00CA0C5D" w:rsidRDefault="00955ED6">
      <w:pPr>
        <w:rPr>
          <w:color w:val="000000" w:themeColor="text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5141"/>
      </w:tblGrid>
      <w:tr w:rsidR="00955ED6" w:rsidRPr="00CA0C5D" w14:paraId="39DA3151" w14:textId="77777777">
        <w:trPr>
          <w:jc w:val="center"/>
        </w:trPr>
        <w:tc>
          <w:tcPr>
            <w:tcW w:w="5141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59C8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Base de datos</w:t>
            </w:r>
          </w:p>
        </w:tc>
        <w:tc>
          <w:tcPr>
            <w:tcW w:w="5141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2267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8"/>
              </w:rPr>
              <w:t>monolithe_db</w:t>
            </w:r>
          </w:p>
        </w:tc>
      </w:tr>
      <w:tr w:rsidR="00955ED6" w:rsidRPr="00CA0C5D" w14:paraId="109CFFF6" w14:textId="77777777">
        <w:trPr>
          <w:jc w:val="center"/>
        </w:trPr>
        <w:tc>
          <w:tcPr>
            <w:tcW w:w="51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2CFF7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Motor</w:t>
            </w:r>
          </w:p>
        </w:tc>
        <w:tc>
          <w:tcPr>
            <w:tcW w:w="51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0DA8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8"/>
              </w:rPr>
              <w:t>MySQL / InnoDB</w:t>
            </w:r>
          </w:p>
        </w:tc>
      </w:tr>
      <w:tr w:rsidR="00955ED6" w:rsidRPr="00CA0C5D" w14:paraId="559FFF6E" w14:textId="77777777">
        <w:trPr>
          <w:jc w:val="center"/>
        </w:trPr>
        <w:tc>
          <w:tcPr>
            <w:tcW w:w="5141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43557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Estructura</w:t>
            </w:r>
          </w:p>
        </w:tc>
        <w:tc>
          <w:tcPr>
            <w:tcW w:w="5141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F348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8"/>
              </w:rPr>
              <w:t>1 esquema físico + 12 módulos lógicos por prefijo</w:t>
            </w:r>
          </w:p>
        </w:tc>
      </w:tr>
      <w:tr w:rsidR="00955ED6" w:rsidRPr="00CA0C5D" w14:paraId="13886E96" w14:textId="77777777">
        <w:trPr>
          <w:jc w:val="center"/>
        </w:trPr>
        <w:tc>
          <w:tcPr>
            <w:tcW w:w="51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7029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Tablas del script</w:t>
            </w:r>
          </w:p>
        </w:tc>
        <w:tc>
          <w:tcPr>
            <w:tcW w:w="51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C313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8"/>
              </w:rPr>
              <w:t>102</w:t>
            </w:r>
          </w:p>
        </w:tc>
      </w:tr>
    </w:tbl>
    <w:p w14:paraId="74072A1C" w14:textId="77777777" w:rsidR="00955ED6" w:rsidRPr="00CA0C5D" w:rsidRDefault="00810E60">
      <w:pPr>
        <w:jc w:val="center"/>
        <w:rPr>
          <w:color w:val="000000" w:themeColor="text1"/>
        </w:rPr>
      </w:pPr>
      <w:r w:rsidRPr="00CA0C5D">
        <w:rPr>
          <w:color w:val="000000" w:themeColor="text1"/>
          <w:sz w:val="18"/>
        </w:rPr>
        <w:t>Versión de referencia: 31 de agosto de 2026</w:t>
      </w:r>
    </w:p>
    <w:p w14:paraId="51E76829" w14:textId="77777777" w:rsidR="00955ED6" w:rsidRPr="00CA0C5D" w:rsidRDefault="00810E60">
      <w:pPr>
        <w:rPr>
          <w:color w:val="000000" w:themeColor="text1"/>
        </w:rPr>
      </w:pPr>
      <w:r w:rsidRPr="00CA0C5D">
        <w:rPr>
          <w:color w:val="000000" w:themeColor="text1"/>
        </w:rPr>
        <w:br w:type="page"/>
      </w:r>
    </w:p>
    <w:p w14:paraId="1D5F5494" w14:textId="77777777" w:rsidR="00CA0C5D" w:rsidRDefault="00CA0C5D">
      <w:pPr>
        <w:pStyle w:val="Ttulo1"/>
        <w:rPr>
          <w:color w:val="000000" w:themeColor="text1"/>
        </w:rPr>
        <w:sectPr w:rsidR="00CA0C5D" w:rsidSect="00034616">
          <w:headerReference w:type="default" r:id="rId8"/>
          <w:footerReference w:type="default" r:id="rId9"/>
          <w:pgSz w:w="12240" w:h="15840"/>
          <w:pgMar w:top="792" w:right="979" w:bottom="792" w:left="979" w:header="720" w:footer="720" w:gutter="0"/>
          <w:cols w:space="720"/>
          <w:docGrid w:linePitch="360"/>
        </w:sectPr>
      </w:pPr>
    </w:p>
    <w:p w14:paraId="3593CDA1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lastRenderedPageBreak/>
        <w:t>1. Cómo leer la base de datos</w:t>
      </w:r>
    </w:p>
    <w:p w14:paraId="02446013" w14:textId="77777777" w:rsidR="00955ED6" w:rsidRPr="00CA0C5D" w:rsidRDefault="00810E60">
      <w:pPr>
        <w:rPr>
          <w:color w:val="000000" w:themeColor="text1"/>
        </w:rPr>
      </w:pPr>
      <w:r w:rsidRPr="00CA0C5D">
        <w:rPr>
          <w:color w:val="000000" w:themeColor="text1"/>
        </w:rPr>
        <w:t xml:space="preserve">La solución utiliza un solo esquema físico: </w:t>
      </w:r>
      <w:r w:rsidRPr="00CA0C5D">
        <w:rPr>
          <w:b/>
          <w:color w:val="000000" w:themeColor="text1"/>
        </w:rPr>
        <w:t>monolithe_db</w:t>
      </w:r>
      <w:r w:rsidRPr="00CA0C5D">
        <w:rPr>
          <w:color w:val="000000" w:themeColor="text1"/>
        </w:rPr>
        <w:t>. La separación por “schemas” se realiza de forma lógica mediante prefijos de tabla. Cada prefijo representa un módulo funcional y ayuda a ubicar rápidamente la responsabilidad de cada tabla.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5472"/>
      </w:tblGrid>
      <w:tr w:rsidR="00955ED6" w:rsidRPr="00CA0C5D" w14:paraId="551784BD" w14:textId="77777777">
        <w:trPr>
          <w:tblHeader/>
          <w:jc w:val="center"/>
        </w:trPr>
        <w:tc>
          <w:tcPr>
            <w:tcW w:w="3427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6706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Prefijo</w:t>
            </w:r>
          </w:p>
        </w:tc>
        <w:tc>
          <w:tcPr>
            <w:tcW w:w="3427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3CFE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Módulo</w:t>
            </w:r>
          </w:p>
        </w:tc>
        <w:tc>
          <w:tcPr>
            <w:tcW w:w="3427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CAF2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Función general</w:t>
            </w:r>
          </w:p>
        </w:tc>
      </w:tr>
      <w:tr w:rsidR="00955ED6" w:rsidRPr="00CA0C5D" w14:paraId="3DF9CD7E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C3B4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cfg_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9D20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Configuración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A3C57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Catálogos, estados, tipos y parámetros reutilizables.</w:t>
            </w:r>
          </w:p>
        </w:tc>
      </w:tr>
      <w:tr w:rsidR="00955ED6" w:rsidRPr="00CA0C5D" w14:paraId="67F4C3BC" w14:textId="77777777">
        <w:trPr>
          <w:cantSplit/>
          <w:jc w:val="center"/>
        </w:trPr>
        <w:tc>
          <w:tcPr>
            <w:tcW w:w="12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D263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core_</w:t>
            </w:r>
          </w:p>
        </w:tc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0558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Personas</w:t>
            </w:r>
          </w:p>
        </w:tc>
        <w:tc>
          <w:tcPr>
            <w:tcW w:w="547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E5A2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Identidad y datos comunes de personas.</w:t>
            </w:r>
          </w:p>
        </w:tc>
      </w:tr>
      <w:tr w:rsidR="00955ED6" w:rsidRPr="00CA0C5D" w14:paraId="0A40400D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5E707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seg_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CC85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Seguridad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D9DE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Usuarios, roles, permisos, sesiones y recuperación.</w:t>
            </w:r>
          </w:p>
        </w:tc>
      </w:tr>
      <w:tr w:rsidR="00955ED6" w:rsidRPr="00CA0C5D" w14:paraId="4E3E4820" w14:textId="77777777">
        <w:trPr>
          <w:cantSplit/>
          <w:jc w:val="center"/>
        </w:trPr>
        <w:tc>
          <w:tcPr>
            <w:tcW w:w="12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5F9F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inm_</w:t>
            </w:r>
          </w:p>
        </w:tc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3E20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Inmobiliario</w:t>
            </w:r>
          </w:p>
        </w:tc>
        <w:tc>
          <w:tcPr>
            <w:tcW w:w="547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4250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Proyectos, etapas, manzanas, lotes, precios y planos.</w:t>
            </w:r>
          </w:p>
        </w:tc>
      </w:tr>
      <w:tr w:rsidR="00955ED6" w:rsidRPr="00CA0C5D" w14:paraId="2C80204A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1DCC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crm_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E858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CRM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51C0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Prospectos, clientes, intereses y seguimientos.</w:t>
            </w:r>
          </w:p>
        </w:tc>
      </w:tr>
      <w:tr w:rsidR="00955ED6" w:rsidRPr="00CA0C5D" w14:paraId="695B8D7A" w14:textId="77777777">
        <w:trPr>
          <w:cantSplit/>
          <w:jc w:val="center"/>
        </w:trPr>
        <w:tc>
          <w:tcPr>
            <w:tcW w:w="12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38D2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ven_</w:t>
            </w:r>
          </w:p>
        </w:tc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9E11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Ventas</w:t>
            </w:r>
          </w:p>
        </w:tc>
        <w:tc>
          <w:tcPr>
            <w:tcW w:w="547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CE86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Reservas, ventas, compradores y contratos.</w:t>
            </w:r>
          </w:p>
        </w:tc>
      </w:tr>
      <w:tr w:rsidR="00955ED6" w:rsidRPr="00CA0C5D" w14:paraId="18597704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F830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pag_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240C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Pagos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B730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Financiamiento, cuotas, pagos y vouchers.</w:t>
            </w:r>
          </w:p>
        </w:tc>
      </w:tr>
      <w:tr w:rsidR="00955ED6" w:rsidRPr="00CA0C5D" w14:paraId="68742FAC" w14:textId="77777777">
        <w:trPr>
          <w:cantSplit/>
          <w:jc w:val="center"/>
        </w:trPr>
        <w:tc>
          <w:tcPr>
            <w:tcW w:w="12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79E4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com_</w:t>
            </w:r>
          </w:p>
        </w:tc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F209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Comercial</w:t>
            </w:r>
          </w:p>
        </w:tc>
        <w:tc>
          <w:tcPr>
            <w:tcW w:w="547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2402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Asesores, asignaciones y comisiones.</w:t>
            </w:r>
          </w:p>
        </w:tc>
      </w:tr>
      <w:tr w:rsidR="00955ED6" w:rsidRPr="00CA0C5D" w14:paraId="4DB01103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5BDF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cms_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57677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CMS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E5C8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Contenido del sitio web y consultas web.</w:t>
            </w:r>
          </w:p>
        </w:tc>
      </w:tr>
      <w:tr w:rsidR="00955ED6" w:rsidRPr="00CA0C5D" w14:paraId="26806B4C" w14:textId="77777777">
        <w:trPr>
          <w:cantSplit/>
          <w:jc w:val="center"/>
        </w:trPr>
        <w:tc>
          <w:tcPr>
            <w:tcW w:w="12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990D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not_</w:t>
            </w:r>
          </w:p>
        </w:tc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7099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Notificaciones</w:t>
            </w:r>
          </w:p>
        </w:tc>
        <w:tc>
          <w:tcPr>
            <w:tcW w:w="547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6914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Notificaciones, envíos, plantillas y preferencias.</w:t>
            </w:r>
          </w:p>
        </w:tc>
      </w:tr>
      <w:tr w:rsidR="00955ED6" w:rsidRPr="00CA0C5D" w14:paraId="4D945266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10AE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fin_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C97B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Finanzas</w:t>
            </w:r>
          </w:p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4FFC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Cuentas y movimientos financieros operativos.</w:t>
            </w:r>
          </w:p>
        </w:tc>
      </w:tr>
      <w:tr w:rsidR="00955ED6" w:rsidRPr="00CA0C5D" w14:paraId="5A1AEFD5" w14:textId="77777777">
        <w:trPr>
          <w:cantSplit/>
          <w:jc w:val="center"/>
        </w:trPr>
        <w:tc>
          <w:tcPr>
            <w:tcW w:w="1296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9F13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7"/>
              </w:rPr>
              <w:t>aud_</w:t>
            </w:r>
          </w:p>
        </w:tc>
        <w:tc>
          <w:tcPr>
            <w:tcW w:w="2880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8975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Auditoría</w:t>
            </w:r>
          </w:p>
        </w:tc>
        <w:tc>
          <w:tcPr>
            <w:tcW w:w="5472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39B5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7"/>
              </w:rPr>
              <w:t>Registro transversal de eventos del sistema.</w:t>
            </w:r>
          </w:p>
        </w:tc>
      </w:tr>
    </w:tbl>
    <w:p w14:paraId="566FA40E" w14:textId="77777777" w:rsidR="00955ED6" w:rsidRPr="00CA0C5D" w:rsidRDefault="00810E60">
      <w:pPr>
        <w:pStyle w:val="Ttulo2"/>
        <w:rPr>
          <w:color w:val="000000" w:themeColor="text1"/>
        </w:rPr>
      </w:pPr>
      <w:r w:rsidRPr="00CA0C5D">
        <w:rPr>
          <w:color w:val="000000" w:themeColor="text1"/>
        </w:rPr>
        <w:t>Convenciones principales</w:t>
      </w:r>
    </w:p>
    <w:p w14:paraId="253A9FE0" w14:textId="77777777" w:rsidR="00CA0C5D" w:rsidRDefault="00810E60">
      <w:pPr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PK/FK: </w:t>
      </w:r>
      <w:r w:rsidRPr="00CA0C5D">
        <w:rPr>
          <w:color w:val="000000" w:themeColor="text1"/>
        </w:rPr>
        <w:t xml:space="preserve">claves primarias y foráneas para integridad referencial. </w:t>
      </w:r>
    </w:p>
    <w:p w14:paraId="40B450D1" w14:textId="55142DC3" w:rsidR="00CA0C5D" w:rsidRDefault="00810E60">
      <w:pPr>
        <w:rPr>
          <w:color w:val="000000" w:themeColor="text1"/>
        </w:rPr>
      </w:pPr>
      <w:proofErr w:type="spellStart"/>
      <w:r w:rsidRPr="00CA0C5D">
        <w:rPr>
          <w:b/>
          <w:color w:val="000000" w:themeColor="text1"/>
        </w:rPr>
        <w:t>activo</w:t>
      </w:r>
      <w:proofErr w:type="spellEnd"/>
      <w:r w:rsidRPr="00CA0C5D">
        <w:rPr>
          <w:b/>
          <w:color w:val="000000" w:themeColor="text1"/>
        </w:rPr>
        <w:t xml:space="preserve">: </w:t>
      </w:r>
      <w:proofErr w:type="spellStart"/>
      <w:r w:rsidRPr="00CA0C5D">
        <w:rPr>
          <w:color w:val="000000" w:themeColor="text1"/>
        </w:rPr>
        <w:t>desactivación</w:t>
      </w:r>
      <w:proofErr w:type="spellEnd"/>
      <w:r w:rsidRPr="00CA0C5D">
        <w:rPr>
          <w:color w:val="000000" w:themeColor="text1"/>
        </w:rPr>
        <w:t xml:space="preserve"> </w:t>
      </w:r>
      <w:proofErr w:type="spellStart"/>
      <w:r w:rsidRPr="00CA0C5D">
        <w:rPr>
          <w:color w:val="000000" w:themeColor="text1"/>
        </w:rPr>
        <w:t>lógica</w:t>
      </w:r>
      <w:proofErr w:type="spellEnd"/>
      <w:r w:rsidRPr="00CA0C5D">
        <w:rPr>
          <w:color w:val="000000" w:themeColor="text1"/>
        </w:rPr>
        <w:t xml:space="preserve"> </w:t>
      </w:r>
      <w:proofErr w:type="spellStart"/>
      <w:r w:rsidRPr="00CA0C5D">
        <w:rPr>
          <w:color w:val="000000" w:themeColor="text1"/>
        </w:rPr>
        <w:t>en</w:t>
      </w:r>
      <w:proofErr w:type="spellEnd"/>
      <w:r w:rsidRPr="00CA0C5D">
        <w:rPr>
          <w:color w:val="000000" w:themeColor="text1"/>
        </w:rPr>
        <w:t xml:space="preserve"> lugar de borrar datos históricos.  </w:t>
      </w:r>
    </w:p>
    <w:p w14:paraId="012DF5B8" w14:textId="77777777" w:rsidR="00CA0C5D" w:rsidRDefault="00810E60">
      <w:pPr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ON DELETE RESTRICT: </w:t>
      </w:r>
      <w:proofErr w:type="spellStart"/>
      <w:r w:rsidRPr="00CA0C5D">
        <w:rPr>
          <w:color w:val="000000" w:themeColor="text1"/>
        </w:rPr>
        <w:t>evita</w:t>
      </w:r>
      <w:proofErr w:type="spellEnd"/>
      <w:r w:rsidRPr="00CA0C5D">
        <w:rPr>
          <w:color w:val="000000" w:themeColor="text1"/>
        </w:rPr>
        <w:t xml:space="preserve"> </w:t>
      </w:r>
      <w:proofErr w:type="spellStart"/>
      <w:r w:rsidRPr="00CA0C5D">
        <w:rPr>
          <w:color w:val="000000" w:themeColor="text1"/>
        </w:rPr>
        <w:t>eliminaciones</w:t>
      </w:r>
      <w:proofErr w:type="spellEnd"/>
      <w:r w:rsidRPr="00CA0C5D">
        <w:rPr>
          <w:color w:val="000000" w:themeColor="text1"/>
        </w:rPr>
        <w:t xml:space="preserve"> accidentales de información relacionada.  </w:t>
      </w:r>
    </w:p>
    <w:p w14:paraId="17013563" w14:textId="77777777" w:rsidR="00CA0C5D" w:rsidRDefault="00810E60">
      <w:pPr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DECIMAL: </w:t>
      </w:r>
      <w:proofErr w:type="spellStart"/>
      <w:r w:rsidRPr="00CA0C5D">
        <w:rPr>
          <w:color w:val="000000" w:themeColor="text1"/>
        </w:rPr>
        <w:t>manejo</w:t>
      </w:r>
      <w:proofErr w:type="spellEnd"/>
      <w:r w:rsidRPr="00CA0C5D">
        <w:rPr>
          <w:color w:val="000000" w:themeColor="text1"/>
        </w:rPr>
        <w:t xml:space="preserve"> </w:t>
      </w:r>
      <w:proofErr w:type="spellStart"/>
      <w:r w:rsidRPr="00CA0C5D">
        <w:rPr>
          <w:color w:val="000000" w:themeColor="text1"/>
        </w:rPr>
        <w:t>preciso</w:t>
      </w:r>
      <w:proofErr w:type="spellEnd"/>
      <w:r w:rsidRPr="00CA0C5D">
        <w:rPr>
          <w:color w:val="000000" w:themeColor="text1"/>
        </w:rPr>
        <w:t xml:space="preserve"> de </w:t>
      </w:r>
      <w:proofErr w:type="spellStart"/>
      <w:r w:rsidRPr="00CA0C5D">
        <w:rPr>
          <w:color w:val="000000" w:themeColor="text1"/>
        </w:rPr>
        <w:t>importes</w:t>
      </w:r>
      <w:proofErr w:type="spellEnd"/>
      <w:r w:rsidRPr="00CA0C5D">
        <w:rPr>
          <w:color w:val="000000" w:themeColor="text1"/>
        </w:rPr>
        <w:t xml:space="preserve">, precios y tasas.  </w:t>
      </w:r>
    </w:p>
    <w:p w14:paraId="13F59996" w14:textId="5B383975" w:rsidR="00955ED6" w:rsidRPr="00CA0C5D" w:rsidRDefault="00810E60">
      <w:pPr>
        <w:rPr>
          <w:color w:val="000000" w:themeColor="text1"/>
        </w:rPr>
      </w:pPr>
      <w:proofErr w:type="gramStart"/>
      <w:r w:rsidRPr="00CA0C5D">
        <w:rPr>
          <w:b/>
          <w:color w:val="000000" w:themeColor="text1"/>
        </w:rPr>
        <w:t>DATETIME(</w:t>
      </w:r>
      <w:proofErr w:type="gramEnd"/>
      <w:r w:rsidRPr="00CA0C5D">
        <w:rPr>
          <w:b/>
          <w:color w:val="000000" w:themeColor="text1"/>
        </w:rPr>
        <w:t xml:space="preserve">6): </w:t>
      </w:r>
      <w:proofErr w:type="spellStart"/>
      <w:r w:rsidRPr="00CA0C5D">
        <w:rPr>
          <w:color w:val="000000" w:themeColor="text1"/>
        </w:rPr>
        <w:t>trazabilidad</w:t>
      </w:r>
      <w:proofErr w:type="spellEnd"/>
      <w:r w:rsidRPr="00CA0C5D">
        <w:rPr>
          <w:color w:val="000000" w:themeColor="text1"/>
        </w:rPr>
        <w:t xml:space="preserve"> temporal de </w:t>
      </w:r>
      <w:proofErr w:type="spellStart"/>
      <w:r w:rsidRPr="00CA0C5D">
        <w:rPr>
          <w:color w:val="000000" w:themeColor="text1"/>
        </w:rPr>
        <w:t>operaciones</w:t>
      </w:r>
      <w:proofErr w:type="spellEnd"/>
      <w:r w:rsidRPr="00CA0C5D">
        <w:rPr>
          <w:color w:val="000000" w:themeColor="text1"/>
        </w:rPr>
        <w:t>.</w:t>
      </w:r>
    </w:p>
    <w:p w14:paraId="5011C391" w14:textId="77777777" w:rsidR="00955ED6" w:rsidRPr="00CA0C5D" w:rsidRDefault="00810E60">
      <w:pPr>
        <w:pStyle w:val="Ttulo2"/>
        <w:rPr>
          <w:color w:val="000000" w:themeColor="text1"/>
        </w:rPr>
      </w:pPr>
      <w:r w:rsidRPr="00CA0C5D">
        <w:rPr>
          <w:color w:val="000000" w:themeColor="text1"/>
        </w:rPr>
        <w:t>Orden de instalación para pruebas</w:t>
      </w:r>
    </w:p>
    <w:p w14:paraId="0A42FA52" w14:textId="77777777" w:rsidR="00CA0C5D" w:rsidRDefault="00810E60">
      <w:pPr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1) </w:t>
      </w:r>
      <w:r w:rsidRPr="00CA0C5D">
        <w:rPr>
          <w:color w:val="000000" w:themeColor="text1"/>
        </w:rPr>
        <w:t xml:space="preserve">Crear/seleccionar monolithe_db.  </w:t>
      </w:r>
    </w:p>
    <w:p w14:paraId="2FE9D4FD" w14:textId="77777777" w:rsidR="00CA0C5D" w:rsidRDefault="00810E60">
      <w:pPr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2) </w:t>
      </w:r>
      <w:proofErr w:type="spellStart"/>
      <w:r w:rsidRPr="00CA0C5D">
        <w:rPr>
          <w:color w:val="000000" w:themeColor="text1"/>
        </w:rPr>
        <w:t>Ejecutar</w:t>
      </w:r>
      <w:proofErr w:type="spellEnd"/>
      <w:r w:rsidRPr="00CA0C5D">
        <w:rPr>
          <w:color w:val="000000" w:themeColor="text1"/>
        </w:rPr>
        <w:t xml:space="preserve"> el script maestro de creación.  </w:t>
      </w:r>
    </w:p>
    <w:p w14:paraId="6FBC5889" w14:textId="10DDC871" w:rsidR="00CA0C5D" w:rsidRDefault="00810E60">
      <w:pPr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3) </w:t>
      </w:r>
      <w:proofErr w:type="spellStart"/>
      <w:r w:rsidRPr="00CA0C5D">
        <w:rPr>
          <w:color w:val="000000" w:themeColor="text1"/>
        </w:rPr>
        <w:t>Ejecutar</w:t>
      </w:r>
      <w:proofErr w:type="spellEnd"/>
      <w:r w:rsidRPr="00CA0C5D">
        <w:rPr>
          <w:color w:val="000000" w:themeColor="text1"/>
        </w:rPr>
        <w:t xml:space="preserve"> el script de INSERT</w:t>
      </w:r>
      <w:r w:rsidRPr="00CA0C5D">
        <w:rPr>
          <w:color w:val="000000" w:themeColor="text1"/>
        </w:rPr>
        <w:t xml:space="preserve">.  </w:t>
      </w:r>
    </w:p>
    <w:p w14:paraId="5C918FD3" w14:textId="77777777" w:rsidR="00CA0C5D" w:rsidRDefault="00810E60">
      <w:pPr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4) </w:t>
      </w:r>
      <w:proofErr w:type="spellStart"/>
      <w:r w:rsidRPr="00CA0C5D">
        <w:rPr>
          <w:color w:val="000000" w:themeColor="text1"/>
        </w:rPr>
        <w:t>Configurar</w:t>
      </w:r>
      <w:proofErr w:type="spellEnd"/>
      <w:r w:rsidRPr="00CA0C5D">
        <w:rPr>
          <w:color w:val="000000" w:themeColor="text1"/>
        </w:rPr>
        <w:t xml:space="preserve"> la </w:t>
      </w:r>
      <w:proofErr w:type="spellStart"/>
      <w:r w:rsidRPr="00CA0C5D">
        <w:rPr>
          <w:color w:val="000000" w:themeColor="text1"/>
        </w:rPr>
        <w:t>conexión</w:t>
      </w:r>
      <w:proofErr w:type="spellEnd"/>
      <w:r w:rsidRPr="00CA0C5D">
        <w:rPr>
          <w:color w:val="000000" w:themeColor="text1"/>
        </w:rPr>
        <w:t xml:space="preserve"> local de la aplicación y realizar pruebas.  </w:t>
      </w:r>
    </w:p>
    <w:p w14:paraId="548874BB" w14:textId="279D6752" w:rsidR="00955ED6" w:rsidRPr="00CA0C5D" w:rsidRDefault="00810E60">
      <w:pPr>
        <w:rPr>
          <w:color w:val="000000" w:themeColor="text1"/>
        </w:rPr>
      </w:pPr>
      <w:r w:rsidRPr="00CA0C5D">
        <w:rPr>
          <w:color w:val="000000" w:themeColor="text1"/>
        </w:rPr>
        <w:t xml:space="preserve">Los </w:t>
      </w:r>
      <w:proofErr w:type="spellStart"/>
      <w:r w:rsidRPr="00CA0C5D">
        <w:rPr>
          <w:color w:val="000000" w:themeColor="text1"/>
        </w:rPr>
        <w:t>catálogos</w:t>
      </w:r>
      <w:proofErr w:type="spellEnd"/>
      <w:r w:rsidRPr="00CA0C5D">
        <w:rPr>
          <w:color w:val="000000" w:themeColor="text1"/>
        </w:rPr>
        <w:t xml:space="preserve"> CFG </w:t>
      </w:r>
      <w:proofErr w:type="spellStart"/>
      <w:r w:rsidRPr="00CA0C5D">
        <w:rPr>
          <w:color w:val="000000" w:themeColor="text1"/>
        </w:rPr>
        <w:t>pueden</w:t>
      </w:r>
      <w:proofErr w:type="spellEnd"/>
      <w:r w:rsidRPr="00CA0C5D">
        <w:rPr>
          <w:color w:val="000000" w:themeColor="text1"/>
        </w:rPr>
        <w:t xml:space="preserve"> </w:t>
      </w:r>
      <w:proofErr w:type="spellStart"/>
      <w:r w:rsidRPr="00CA0C5D">
        <w:rPr>
          <w:color w:val="000000" w:themeColor="text1"/>
        </w:rPr>
        <w:t>administrarse</w:t>
      </w:r>
      <w:proofErr w:type="spellEnd"/>
      <w:r w:rsidRPr="00CA0C5D">
        <w:rPr>
          <w:color w:val="000000" w:themeColor="text1"/>
        </w:rPr>
        <w:t xml:space="preserve"> posteriormente desde el sistema; no es necesario modificar el script maestro para cambios de datos.</w:t>
      </w:r>
    </w:p>
    <w:p w14:paraId="11F308B9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lastRenderedPageBreak/>
        <w:t>01. CFG - Catálogos y configuración</w:t>
      </w:r>
    </w:p>
    <w:p w14:paraId="33A24C11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Valores y reglas reutilizables por los demás módulos. Se cargan inicialmente con INSERT/SEEDS y luego pueden administrarse desde el sistema según permisos.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2F7693DA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CFE1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DABD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4AACCC0E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2DAD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cfg_estados_proyecto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3A48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permitidos para un proyecto inmobiliario.</w:t>
            </w:r>
          </w:p>
        </w:tc>
      </w:tr>
      <w:tr w:rsidR="00955ED6" w:rsidRPr="00CA0C5D" w14:paraId="42278BF7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D013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cfg_estados_etapa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4637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las etapas físicas de un proyecto.</w:t>
            </w:r>
          </w:p>
        </w:tc>
      </w:tr>
      <w:tr w:rsidR="00955ED6" w:rsidRPr="00CA0C5D" w14:paraId="1A34FE8B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1592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cfg_estados_manzana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4E4A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operativos de las manzanas.</w:t>
            </w:r>
          </w:p>
        </w:tc>
      </w:tr>
      <w:tr w:rsidR="00955ED6" w:rsidRPr="00CA0C5D" w14:paraId="5E56D6E8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5C82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cfg_estados_lote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B653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lote y reglas básicas sobre si permite reserva o venta.</w:t>
            </w:r>
          </w:p>
        </w:tc>
      </w:tr>
      <w:tr w:rsidR="00955ED6" w:rsidRPr="00CA0C5D" w14:paraId="43E41DD2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F59A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cfg_tipos_lote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F073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Clasificación de lotes, por ejemplo estándar, esquina u otros.</w:t>
            </w:r>
          </w:p>
        </w:tc>
      </w:tr>
      <w:tr w:rsidR="00955ED6" w:rsidRPr="00CA0C5D" w14:paraId="75CE61CA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8E98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cfg_monedas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339D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Monedas utilizadas en precios, ventas, pagos y finanzas.</w:t>
            </w:r>
          </w:p>
        </w:tc>
      </w:tr>
      <w:tr w:rsidR="00955ED6" w:rsidRPr="00CA0C5D" w14:paraId="09F4865B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A724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cfg_tipos_documento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DE26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documento de identidad y reglas de longitud/formato.</w:t>
            </w:r>
          </w:p>
        </w:tc>
      </w:tr>
      <w:tr w:rsidR="00955ED6" w:rsidRPr="00CA0C5D" w14:paraId="21FCDFA4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D3163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cfg_tipos_tarifa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82EE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tarifa usados para calcular precios inmobiliarios.</w:t>
            </w:r>
          </w:p>
        </w:tc>
      </w:tr>
      <w:tr w:rsidR="00955ED6" w:rsidRPr="00CA0C5D" w14:paraId="686F71D4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C4A2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cfg_tipos_ajuste_precio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4ACA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ajuste aplicables al precio de un lote.</w:t>
            </w:r>
          </w:p>
        </w:tc>
      </w:tr>
      <w:tr w:rsidR="00955ED6" w:rsidRPr="00CA0C5D" w14:paraId="26255F14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ECDF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cfg_tipos_contacto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FA76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contacto de una persona, como correo o teléfono.</w:t>
            </w:r>
          </w:p>
        </w:tc>
      </w:tr>
      <w:tr w:rsidR="00955ED6" w:rsidRPr="00CA0C5D" w14:paraId="7FA0CD2E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D3B2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cfg_estados_prospecto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2826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del ciclo comercial de un prospecto.</w:t>
            </w:r>
          </w:p>
        </w:tc>
      </w:tr>
      <w:tr w:rsidR="00955ED6" w:rsidRPr="00CA0C5D" w14:paraId="3A58EB79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C5DE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cfg_origenes_prospecto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BABC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Fuentes de captación de prospectos.</w:t>
            </w:r>
          </w:p>
        </w:tc>
      </w:tr>
      <w:tr w:rsidR="00955ED6" w:rsidRPr="00CA0C5D" w14:paraId="30D39602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E4B1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cfg_tipos_seguimiento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270F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seguimiento comercial realizados a prospectos.</w:t>
            </w:r>
          </w:p>
        </w:tc>
      </w:tr>
      <w:tr w:rsidR="00955ED6" w:rsidRPr="00CA0C5D" w14:paraId="04285C86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EA56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cfg_tipos_consentimiento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BBEE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consentimiento registrados para una persona.</w:t>
            </w:r>
          </w:p>
        </w:tc>
      </w:tr>
      <w:tr w:rsidR="00955ED6" w:rsidRPr="00CA0C5D" w14:paraId="5157AB37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22CA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cfg_estados_reserva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8412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posibles de una reserva de lote.</w:t>
            </w:r>
          </w:p>
        </w:tc>
      </w:tr>
      <w:tr w:rsidR="00955ED6" w:rsidRPr="00CA0C5D" w14:paraId="77A17B64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02C1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cfg_estados_venta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B8DA7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posibles de una venta.</w:t>
            </w:r>
          </w:p>
        </w:tc>
      </w:tr>
      <w:tr w:rsidR="00955ED6" w:rsidRPr="00CA0C5D" w14:paraId="02806DAC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790B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cfg_tipos_contrato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7407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contrato asociados a una venta.</w:t>
            </w:r>
          </w:p>
        </w:tc>
      </w:tr>
      <w:tr w:rsidR="00955ED6" w:rsidRPr="00CA0C5D" w14:paraId="44EF3315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C169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cfg_estados_contrato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A49D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del ciclo de vida de los contratos.</w:t>
            </w:r>
          </w:p>
        </w:tc>
      </w:tr>
      <w:tr w:rsidR="00955ED6" w:rsidRPr="00CA0C5D" w14:paraId="7722199D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797E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cfg_estados_usuario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C3D2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usuario y si permiten acceso al sistema.</w:t>
            </w:r>
          </w:p>
        </w:tc>
      </w:tr>
      <w:tr w:rsidR="00955ED6" w:rsidRPr="00CA0C5D" w14:paraId="3F39573F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D9B3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cfg_modalidades_venta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763B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Modalidades de venta, incluida la regla de requerir plan de pago.</w:t>
            </w:r>
          </w:p>
        </w:tc>
      </w:tr>
      <w:tr w:rsidR="00955ED6" w:rsidRPr="00CA0C5D" w14:paraId="21EDE45C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4D7B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cfg_estados_plan_pago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45A6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los planes de financiamiento.</w:t>
            </w:r>
          </w:p>
        </w:tc>
      </w:tr>
      <w:tr w:rsidR="00955ED6" w:rsidRPr="00CA0C5D" w14:paraId="67E25AB2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E725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cfg_estados_cuota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45F8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las cuotas de un plan de pago.</w:t>
            </w:r>
          </w:p>
        </w:tc>
      </w:tr>
      <w:tr w:rsidR="00955ED6" w:rsidRPr="00CA0C5D" w14:paraId="62925248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E3A8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cfg_metodos_pago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81B0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Métodos de pago y requisitos como operación o voucher.</w:t>
            </w:r>
          </w:p>
        </w:tc>
      </w:tr>
      <w:tr w:rsidR="00955ED6" w:rsidRPr="00CA0C5D" w14:paraId="2AB85F1C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B737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cfg_estados_voucher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977D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validación de comprobantes de pago.</w:t>
            </w:r>
          </w:p>
        </w:tc>
      </w:tr>
      <w:tr w:rsidR="00955ED6" w:rsidRPr="00CA0C5D" w14:paraId="47132240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5786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cfg_estados_pago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81ED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las operaciones de pago.</w:t>
            </w:r>
          </w:p>
        </w:tc>
      </w:tr>
      <w:tr w:rsidR="00955ED6" w:rsidRPr="00CA0C5D" w14:paraId="37D50AEE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5C18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cfg_tipos_aplicacion_pago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D139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aplicación de un pago: separación, inicial, cuota u otros.</w:t>
            </w:r>
          </w:p>
        </w:tc>
      </w:tr>
      <w:tr w:rsidR="00955ED6" w:rsidRPr="00CA0C5D" w14:paraId="142E6947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1111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cfg_tipos_asesor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9AE3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Clasificación de asesores comerciales.</w:t>
            </w:r>
          </w:p>
        </w:tc>
      </w:tr>
      <w:tr w:rsidR="00955ED6" w:rsidRPr="00CA0C5D" w14:paraId="1717FC34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990B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lastRenderedPageBreak/>
              <w:t>cfg_estados_asesor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1F16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los asesores y si pueden operar.</w:t>
            </w:r>
          </w:p>
        </w:tc>
      </w:tr>
      <w:tr w:rsidR="00955ED6" w:rsidRPr="00CA0C5D" w14:paraId="5BDA0657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3184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cfg_tipos_calculo_comision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831C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Formas de calcular una comisión.</w:t>
            </w:r>
          </w:p>
        </w:tc>
      </w:tr>
      <w:tr w:rsidR="00955ED6" w:rsidRPr="00CA0C5D" w14:paraId="026A32A1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2252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cfg_estados_comision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8121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del proceso de comisión.</w:t>
            </w:r>
          </w:p>
        </w:tc>
      </w:tr>
      <w:tr w:rsidR="00955ED6" w:rsidRPr="00CA0C5D" w14:paraId="1D10A6F1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5082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cfg_estados_publicacion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6ACD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publicación del contenido web.</w:t>
            </w:r>
          </w:p>
        </w:tc>
      </w:tr>
      <w:tr w:rsidR="00955ED6" w:rsidRPr="00CA0C5D" w14:paraId="3CD63033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13D4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cfg_tipos_seccion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96CF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sección disponibles para construir páginas del CMS.</w:t>
            </w:r>
          </w:p>
        </w:tc>
      </w:tr>
      <w:tr w:rsidR="00955ED6" w:rsidRPr="00CA0C5D" w14:paraId="19B268B1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3E0A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cfg_tipos_multimedia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E557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archivos o recursos multimedia.</w:t>
            </w:r>
          </w:p>
        </w:tc>
      </w:tr>
      <w:tr w:rsidR="00955ED6" w:rsidRPr="00CA0C5D" w14:paraId="5E962716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70C27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cfg_usos_multimedia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A1F0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Usos que puede tener un recurso multimedia dentro del CMS.</w:t>
            </w:r>
          </w:p>
        </w:tc>
      </w:tr>
      <w:tr w:rsidR="00955ED6" w:rsidRPr="00CA0C5D" w14:paraId="0A8E6916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6706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cfg_estados_consulta_web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1F69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atención de consultas recibidas desde la web.</w:t>
            </w:r>
          </w:p>
        </w:tc>
      </w:tr>
      <w:tr w:rsidR="00955ED6" w:rsidRPr="00CA0C5D" w14:paraId="22633DCF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21D2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cfg_tipos_notificacion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42DF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notificación y si admiten preferencias del usuario.</w:t>
            </w:r>
          </w:p>
        </w:tc>
      </w:tr>
      <w:tr w:rsidR="00955ED6" w:rsidRPr="00CA0C5D" w14:paraId="596A3B44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6FE1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cfg_canales_notificacion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DEA8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Canales disponibles para enviar notificaciones.</w:t>
            </w:r>
          </w:p>
        </w:tc>
      </w:tr>
      <w:tr w:rsidR="00955ED6" w:rsidRPr="00CA0C5D" w14:paraId="70B0FBB4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088D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cfg_estados_envio_notificacion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E00C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del intento o envío de una notificación.</w:t>
            </w:r>
          </w:p>
        </w:tc>
      </w:tr>
      <w:tr w:rsidR="00955ED6" w:rsidRPr="00CA0C5D" w14:paraId="36B5DF9A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51CA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cfg_tipos_movimiento_financiero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A157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Clasifica movimientos financieros, por ejemplo ingreso o egreso.</w:t>
            </w:r>
          </w:p>
        </w:tc>
      </w:tr>
      <w:tr w:rsidR="00955ED6" w:rsidRPr="00CA0C5D" w14:paraId="56AE9B99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F65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cfg_estados_movimiento_financiero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9D71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Estados de los movimientos financieros.</w:t>
            </w:r>
          </w:p>
        </w:tc>
      </w:tr>
      <w:tr w:rsidR="00955ED6" w:rsidRPr="00CA0C5D" w14:paraId="6D5ED229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4268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cfg_tipos_cuenta_financiera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7031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Tipos de cuentas financieras usadas por la empresa.</w:t>
            </w:r>
          </w:p>
        </w:tc>
      </w:tr>
    </w:tbl>
    <w:p w14:paraId="69B1674D" w14:textId="77777777" w:rsidR="00955ED6" w:rsidRPr="00CA0C5D" w:rsidRDefault="00955ED6">
      <w:pPr>
        <w:spacing w:after="40"/>
        <w:rPr>
          <w:color w:val="000000" w:themeColor="text1"/>
        </w:rPr>
      </w:pPr>
    </w:p>
    <w:p w14:paraId="55D4F147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t>02. CORE - Personas</w:t>
      </w:r>
    </w:p>
    <w:p w14:paraId="653917BE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Núcleo común de identidad. Evita duplicar datos personales entre clientes, usuarios, prospectos y asesores.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7D49D43F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0C3E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7E2E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2867CCD7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0648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core_personas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D81C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Registro central de personas reutilizado por clientes, prospectos, asesores y usuarios.</w:t>
            </w:r>
          </w:p>
        </w:tc>
      </w:tr>
      <w:tr w:rsidR="00955ED6" w:rsidRPr="00CA0C5D" w14:paraId="0A412BB7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A140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core_personas_documentos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EDB5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Documentos de identidad asociados a cada persona.</w:t>
            </w:r>
          </w:p>
        </w:tc>
      </w:tr>
      <w:tr w:rsidR="00955ED6" w:rsidRPr="00CA0C5D" w14:paraId="2D6BC86B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6CB2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core_personas_contactos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D199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Correos, teléfonos u otros medios de contacto de una persona.</w:t>
            </w:r>
          </w:p>
        </w:tc>
      </w:tr>
      <w:tr w:rsidR="00955ED6" w:rsidRPr="00CA0C5D" w14:paraId="6921C1C9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47AF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core_personas_direcciones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D250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Direcciones registradas para una persona.</w:t>
            </w:r>
          </w:p>
        </w:tc>
      </w:tr>
    </w:tbl>
    <w:p w14:paraId="4F142E79" w14:textId="77777777" w:rsidR="00955ED6" w:rsidRPr="00CA0C5D" w:rsidRDefault="00955ED6">
      <w:pPr>
        <w:spacing w:after="40"/>
        <w:rPr>
          <w:color w:val="000000" w:themeColor="text1"/>
        </w:rPr>
      </w:pPr>
    </w:p>
    <w:p w14:paraId="10B4AC72" w14:textId="77777777" w:rsidR="00CA0C5D" w:rsidRDefault="00CA0C5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/>
      </w:r>
    </w:p>
    <w:p w14:paraId="5447B012" w14:textId="275F5E62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lastRenderedPageBreak/>
        <w:t>03. SEG - Seguridad</w:t>
      </w:r>
    </w:p>
    <w:p w14:paraId="5D3A93C1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Autenticación, autorización por roles/permisos, recuperación de contraseña y sesiones.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6E7230C1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33E9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3DFE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374A0DC8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55C0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seg_usuarios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7E1B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Credenciales, estado de acceso, bloqueo e información de seguridad del usuario.</w:t>
            </w:r>
          </w:p>
        </w:tc>
      </w:tr>
      <w:tr w:rsidR="00955ED6" w:rsidRPr="00CA0C5D" w14:paraId="61F3B3BC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F7A4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seg_roles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2368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Roles disponibles en el sistema.</w:t>
            </w:r>
          </w:p>
        </w:tc>
      </w:tr>
      <w:tr w:rsidR="00955ED6" w:rsidRPr="00CA0C5D" w14:paraId="0DD3411A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31E7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seg_permisos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3CB8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Permisos por módulo, recurso y acción.</w:t>
            </w:r>
          </w:p>
        </w:tc>
      </w:tr>
      <w:tr w:rsidR="00955ED6" w:rsidRPr="00CA0C5D" w14:paraId="172531F3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5341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seg_usuarios_roles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D738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Asignación de roles a usuarios.</w:t>
            </w:r>
          </w:p>
        </w:tc>
      </w:tr>
      <w:tr w:rsidR="00955ED6" w:rsidRPr="00CA0C5D" w14:paraId="78E28B23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9E417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seg_roles_permisos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FEB4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Asignación de permisos a cada rol.</w:t>
            </w:r>
          </w:p>
        </w:tc>
      </w:tr>
      <w:tr w:rsidR="00955ED6" w:rsidRPr="00CA0C5D" w14:paraId="19C3A2E1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0B75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seg_tokens_recuperacion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5BD8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Tokens seguros para recuperación de contraseña.</w:t>
            </w:r>
          </w:p>
        </w:tc>
      </w:tr>
      <w:tr w:rsidR="00955ED6" w:rsidRPr="00CA0C5D" w14:paraId="7BB8332A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C613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seg_sesiones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B304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Sesiones y refresh tokens activos o revocados.</w:t>
            </w:r>
          </w:p>
        </w:tc>
      </w:tr>
    </w:tbl>
    <w:p w14:paraId="648FC4F9" w14:textId="77777777" w:rsidR="00955ED6" w:rsidRPr="00CA0C5D" w:rsidRDefault="00955ED6">
      <w:pPr>
        <w:spacing w:after="40"/>
        <w:rPr>
          <w:color w:val="000000" w:themeColor="text1"/>
        </w:rPr>
      </w:pPr>
    </w:p>
    <w:p w14:paraId="7A8461E4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t>04. INM - Gestión inmobiliaria</w:t>
      </w:r>
    </w:p>
    <w:p w14:paraId="43AC5513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Estructura física/comercial de proyectos, lotes, precios y planos interactivos.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128B143E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88D7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73C9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35A24FD7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43D4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inm_proyectos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FB3D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Datos maestros de los proyectos inmobiliarios.</w:t>
            </w:r>
          </w:p>
        </w:tc>
      </w:tr>
      <w:tr w:rsidR="00955ED6" w:rsidRPr="00CA0C5D" w14:paraId="2136E81B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DA8B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inm_etapas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D9A5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Etapas físicas o de desarrollo de cada proyecto.</w:t>
            </w:r>
          </w:p>
        </w:tc>
      </w:tr>
      <w:tr w:rsidR="00955ED6" w:rsidRPr="00CA0C5D" w14:paraId="4D307951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307E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inm_manzanas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24C2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Manzanas pertenecientes a una etapa y proyecto.</w:t>
            </w:r>
          </w:p>
        </w:tc>
      </w:tr>
      <w:tr w:rsidR="00955ED6" w:rsidRPr="00CA0C5D" w14:paraId="6B0366D6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AE9A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inm_zonas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25B3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Zonas comerciales o geográficas definidas dentro de un proyecto.</w:t>
            </w:r>
          </w:p>
        </w:tc>
      </w:tr>
      <w:tr w:rsidR="00955ED6" w:rsidRPr="00CA0C5D" w14:paraId="78D2FFA9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D0F9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inm_etapas_comerciales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CB4D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Etapas comerciales del proyecto, como preventa o venta regular.</w:t>
            </w:r>
          </w:p>
        </w:tc>
      </w:tr>
      <w:tr w:rsidR="00955ED6" w:rsidRPr="00CA0C5D" w14:paraId="5ACC6E03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6E8E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inm_tarifas_zona_etapa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114E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Tarifas por proyecto, zona, etapa comercial, moneda y tipo.</w:t>
            </w:r>
          </w:p>
        </w:tc>
      </w:tr>
      <w:tr w:rsidR="00955ED6" w:rsidRPr="00CA0C5D" w14:paraId="45EAC8C5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53F7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inm_ajustes_tipo_lote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13C1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Ajustes de precio por proyecto y tipo de lote.</w:t>
            </w:r>
          </w:p>
        </w:tc>
      </w:tr>
      <w:tr w:rsidR="00955ED6" w:rsidRPr="00CA0C5D" w14:paraId="7FE5ADA4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510E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inm_lotes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7020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Inventario principal de lotes, dimensiones, tipo, estado, manzana y zona.</w:t>
            </w:r>
          </w:p>
        </w:tc>
      </w:tr>
      <w:tr w:rsidR="00955ED6" w:rsidRPr="00CA0C5D" w14:paraId="4B824146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36A6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inm_lotes_precios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50A8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Historial y precio vigente de cada lote por moneda.</w:t>
            </w:r>
          </w:p>
        </w:tc>
      </w:tr>
      <w:tr w:rsidR="00955ED6" w:rsidRPr="00CA0C5D" w14:paraId="46730486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EFEE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inm_lotes_historial_estado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5FA5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Historial de cambios de estado de cada lote.</w:t>
            </w:r>
          </w:p>
        </w:tc>
      </w:tr>
      <w:tr w:rsidR="00955ED6" w:rsidRPr="00CA0C5D" w14:paraId="0E35E19A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165B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inm_planos_interactivos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8F46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Versiones de planos interactivos asociadas a proyectos o etapas.</w:t>
            </w:r>
          </w:p>
        </w:tc>
      </w:tr>
      <w:tr w:rsidR="00955ED6" w:rsidRPr="00CA0C5D" w14:paraId="1F11131D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C88E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inm_lotes_geometrias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D6D2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Coordenadas/figuras JSON que ubican cada lote dentro de un plano interactivo.</w:t>
            </w:r>
          </w:p>
        </w:tc>
      </w:tr>
    </w:tbl>
    <w:p w14:paraId="6D16FDE0" w14:textId="77777777" w:rsidR="00955ED6" w:rsidRPr="00CA0C5D" w:rsidRDefault="00955ED6">
      <w:pPr>
        <w:spacing w:after="40"/>
        <w:rPr>
          <w:color w:val="000000" w:themeColor="text1"/>
        </w:rPr>
      </w:pPr>
    </w:p>
    <w:p w14:paraId="26165903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lastRenderedPageBreak/>
        <w:t>05. CRM - Gestión comercial</w:t>
      </w:r>
    </w:p>
    <w:p w14:paraId="42618B73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Prospectos, intereses, seguimientos, clientes y consentimientos.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2A53586C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F9FE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74F8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07420A28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3E14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crm_prospectos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73E6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Personas identificadas como prospectos comerciales.</w:t>
            </w:r>
          </w:p>
        </w:tc>
      </w:tr>
      <w:tr w:rsidR="00955ED6" w:rsidRPr="00CA0C5D" w14:paraId="70161743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C430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crm_prospectos_intereses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31FC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Intereses del prospecto por proyecto, área, presupuesto y financiamiento.</w:t>
            </w:r>
          </w:p>
        </w:tc>
      </w:tr>
      <w:tr w:rsidR="00955ED6" w:rsidRPr="00CA0C5D" w14:paraId="04A8BEF8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7519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crm_seguimientos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2B9A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Historial de llamadas, reuniones y otras acciones de seguimiento.</w:t>
            </w:r>
          </w:p>
        </w:tc>
      </w:tr>
      <w:tr w:rsidR="00955ED6" w:rsidRPr="00CA0C5D" w14:paraId="77205CF1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2E34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crm_clientes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5AA3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Personas convertidas o registradas como clientes.</w:t>
            </w:r>
          </w:p>
        </w:tc>
      </w:tr>
      <w:tr w:rsidR="00955ED6" w:rsidRPr="00CA0C5D" w14:paraId="77BACF8A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A7CA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crm_consentimientos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C796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Registro de aceptación o revocación de consentimientos.</w:t>
            </w:r>
          </w:p>
        </w:tc>
      </w:tr>
    </w:tbl>
    <w:p w14:paraId="54B8E0E2" w14:textId="77777777" w:rsidR="00955ED6" w:rsidRPr="00CA0C5D" w:rsidRDefault="00955ED6">
      <w:pPr>
        <w:spacing w:after="40"/>
        <w:rPr>
          <w:color w:val="000000" w:themeColor="text1"/>
        </w:rPr>
      </w:pPr>
    </w:p>
    <w:p w14:paraId="539832C4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t>06. VEN - Ventas y contratos</w:t>
      </w:r>
    </w:p>
    <w:p w14:paraId="10E05BED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Reservas, ventas, compradores y documentación contractual.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64AEFF8D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35AF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523E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1C7FBF8A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EABB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ven_reservas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DC5F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Reservas temporales de lotes realizadas por personas.</w:t>
            </w:r>
          </w:p>
        </w:tc>
      </w:tr>
      <w:tr w:rsidR="00955ED6" w:rsidRPr="00CA0C5D" w14:paraId="1D0B9ADE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3D6D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ven_ventas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4E6E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Operación de venta de un lote, modalidad, moneda, precio y descuento.</w:t>
            </w:r>
          </w:p>
        </w:tc>
      </w:tr>
      <w:tr w:rsidR="00955ED6" w:rsidRPr="00CA0C5D" w14:paraId="7E015BE4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0F3C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ven_ventas_clientes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56E9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Compradores asociados a una venta y porcentaje de participación.</w:t>
            </w:r>
          </w:p>
        </w:tc>
      </w:tr>
      <w:tr w:rsidR="00955ED6" w:rsidRPr="00CA0C5D" w14:paraId="4FAECB6E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F386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ven_contratos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2D97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Contratos generados para una venta y su estado.</w:t>
            </w:r>
          </w:p>
        </w:tc>
      </w:tr>
      <w:tr w:rsidR="00955ED6" w:rsidRPr="00CA0C5D" w14:paraId="6FF9A5FC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F232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ven_contratos_archivos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5B55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Versiones de los archivos de contrato y publicación al cliente.</w:t>
            </w:r>
          </w:p>
        </w:tc>
      </w:tr>
    </w:tbl>
    <w:p w14:paraId="5761B247" w14:textId="77777777" w:rsidR="00955ED6" w:rsidRPr="00CA0C5D" w:rsidRDefault="00955ED6">
      <w:pPr>
        <w:spacing w:after="40"/>
        <w:rPr>
          <w:color w:val="000000" w:themeColor="text1"/>
        </w:rPr>
      </w:pPr>
    </w:p>
    <w:p w14:paraId="5A011FD7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t>07. PAG - Pagos y financiamiento</w:t>
      </w:r>
    </w:p>
    <w:p w14:paraId="782F50F8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Planes de pago, cuotas, pagos, aplicaciones y vouchers.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56233973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2407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EFCC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6286030F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FD99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pag_planes_pago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BC73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Planes de financiamiento versionados asociados a una venta.</w:t>
            </w:r>
          </w:p>
        </w:tc>
      </w:tr>
      <w:tr w:rsidR="00955ED6" w:rsidRPr="00CA0C5D" w14:paraId="141ED692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0493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pag_cuotas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68D7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Cronograma de cuotas de cada plan de pago.</w:t>
            </w:r>
          </w:p>
        </w:tc>
      </w:tr>
      <w:tr w:rsidR="00955ED6" w:rsidRPr="00CA0C5D" w14:paraId="38C0095C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A509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pag_pagos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1A6F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Registro de pagos vinculados a reservas, ventas o planes.</w:t>
            </w:r>
          </w:p>
        </w:tc>
      </w:tr>
      <w:tr w:rsidR="00955ED6" w:rsidRPr="00CA0C5D" w14:paraId="2FA87DA4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3D2E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pag_aplicaciones_pago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EE8D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Distribución de un pago hacia una cuota, inicial, separación u otro concepto.</w:t>
            </w:r>
          </w:p>
        </w:tc>
      </w:tr>
      <w:tr w:rsidR="00955ED6" w:rsidRPr="00CA0C5D" w14:paraId="24ACB2D9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8D31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pag_vouchers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81E3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Comprobantes/vouchers cargados y su proceso de validación.</w:t>
            </w:r>
          </w:p>
        </w:tc>
      </w:tr>
      <w:tr w:rsidR="00955ED6" w:rsidRPr="00CA0C5D" w14:paraId="18202A97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5FA8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pag_planes_pago_historial_estado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8389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Historial de cambios de estado de los planes de pago.</w:t>
            </w:r>
          </w:p>
        </w:tc>
      </w:tr>
    </w:tbl>
    <w:p w14:paraId="250E90A3" w14:textId="77777777" w:rsidR="00955ED6" w:rsidRPr="00CA0C5D" w:rsidRDefault="00955ED6">
      <w:pPr>
        <w:spacing w:after="40"/>
        <w:rPr>
          <w:color w:val="000000" w:themeColor="text1"/>
        </w:rPr>
      </w:pPr>
    </w:p>
    <w:p w14:paraId="3ACF9661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lastRenderedPageBreak/>
        <w:t>08. COM - Asesores y comisiones</w:t>
      </w:r>
    </w:p>
    <w:p w14:paraId="48C8E6EC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Asignación comercial, participación en ventas y cálculo/gestión de comisiones.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26ADB0CF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FC3D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94D0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5E07CF3F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4BAC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com_asesores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F673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Personas que actúan como asesores comerciales.</w:t>
            </w:r>
          </w:p>
        </w:tc>
      </w:tr>
      <w:tr w:rsidR="00955ED6" w:rsidRPr="00CA0C5D" w14:paraId="59AC6899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6800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com_asignaciones_prospecto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B363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Historial de asignación de prospectos a asesores.</w:t>
            </w:r>
          </w:p>
        </w:tc>
      </w:tr>
      <w:tr w:rsidR="00955ED6" w:rsidRPr="00CA0C5D" w14:paraId="2DED5C81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59664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com_ventas_asesores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747E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Asesores participantes en una venta y porcentaje de participación.</w:t>
            </w:r>
          </w:p>
        </w:tc>
      </w:tr>
      <w:tr w:rsidR="00955ED6" w:rsidRPr="00CA0C5D" w14:paraId="66D35A49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28B9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com_reglas_comision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1173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Reglas configurables para calcular comisiones.</w:t>
            </w:r>
          </w:p>
        </w:tc>
      </w:tr>
      <w:tr w:rsidR="00955ED6" w:rsidRPr="00CA0C5D" w14:paraId="1108928C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B982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com_comisiones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9171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Comisiones calculadas, aprobadas, pagadas o anuladas.</w:t>
            </w:r>
          </w:p>
        </w:tc>
      </w:tr>
    </w:tbl>
    <w:p w14:paraId="10EAC4A0" w14:textId="77777777" w:rsidR="00955ED6" w:rsidRPr="00CA0C5D" w:rsidRDefault="00955ED6">
      <w:pPr>
        <w:spacing w:after="40"/>
        <w:rPr>
          <w:color w:val="000000" w:themeColor="text1"/>
        </w:rPr>
      </w:pPr>
    </w:p>
    <w:p w14:paraId="1985F7B5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t>09. CMS - Sitio web administrable</w:t>
      </w:r>
    </w:p>
    <w:p w14:paraId="437C9C77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Contenido dinámico del sitio público y consultas recibidas desde la web.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67FEA147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B668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95F6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389A795B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E01F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cms_paginas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E9DD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Páginas administrables del sitio web.</w:t>
            </w:r>
          </w:p>
        </w:tc>
      </w:tr>
      <w:tr w:rsidR="00955ED6" w:rsidRPr="00CA0C5D" w14:paraId="1F4D91D1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E64A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cms_secciones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78D1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Secciones que componen cada página.</w:t>
            </w:r>
          </w:p>
        </w:tc>
      </w:tr>
      <w:tr w:rsidR="00955ED6" w:rsidRPr="00CA0C5D" w14:paraId="0AA00CA6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FB13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cms_seccion_items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DED2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Elementos repetibles dentro de una sección.</w:t>
            </w:r>
          </w:p>
        </w:tc>
      </w:tr>
      <w:tr w:rsidR="00955ED6" w:rsidRPr="00CA0C5D" w14:paraId="15AE3444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1EC1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cms_multimedia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BC3A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Repositorio lógico de imágenes, videos u otros recursos multimedia.</w:t>
            </w:r>
          </w:p>
        </w:tc>
      </w:tr>
      <w:tr w:rsidR="00955ED6" w:rsidRPr="00CA0C5D" w14:paraId="456B02BF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7D09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cms_multimedia_asignaciones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94FE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Asocia multimedia con páginas, secciones o elementos del CMS.</w:t>
            </w:r>
          </w:p>
        </w:tc>
      </w:tr>
      <w:tr w:rsidR="00955ED6" w:rsidRPr="00CA0C5D" w14:paraId="5F63551C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52B3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cms_proyectos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7779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Contenido comercial web asociado a un proyecto inmobiliario.</w:t>
            </w:r>
          </w:p>
        </w:tc>
      </w:tr>
      <w:tr w:rsidR="00955ED6" w:rsidRPr="00CA0C5D" w14:paraId="178902B7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5060B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cms_consultas_web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5729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Consultas recibidas desde formularios web y su atención comercial.</w:t>
            </w:r>
          </w:p>
        </w:tc>
      </w:tr>
    </w:tbl>
    <w:p w14:paraId="7E39E3E1" w14:textId="77777777" w:rsidR="00955ED6" w:rsidRPr="00CA0C5D" w:rsidRDefault="00955ED6">
      <w:pPr>
        <w:spacing w:after="40"/>
        <w:rPr>
          <w:color w:val="000000" w:themeColor="text1"/>
        </w:rPr>
      </w:pPr>
    </w:p>
    <w:p w14:paraId="0DE83C8B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t>10. NOT - Notificaciones</w:t>
      </w:r>
    </w:p>
    <w:p w14:paraId="21675DDD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Generación, plantillas, preferencias y seguimiento de envíos multicanal.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4C60C23A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8B810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9E9F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66349FF3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818B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not_notificaciones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80E2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Notificación lógica generada para una persona.</w:t>
            </w:r>
          </w:p>
        </w:tc>
      </w:tr>
      <w:tr w:rsidR="00955ED6" w:rsidRPr="00CA0C5D" w14:paraId="5C369C03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911A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not_envios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82957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Estado e intentos de envío de una notificación por cada canal.</w:t>
            </w:r>
          </w:p>
        </w:tc>
      </w:tr>
      <w:tr w:rsidR="00955ED6" w:rsidRPr="00CA0C5D" w14:paraId="5A086D96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BFBC7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not_plantillas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6CF3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Plantillas versionadas de contenido por tipo de notificación y canal.</w:t>
            </w:r>
          </w:p>
        </w:tc>
      </w:tr>
      <w:tr w:rsidR="00955ED6" w:rsidRPr="00CA0C5D" w14:paraId="10321FCA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0EFF5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not_preferencias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2430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Preferencias de notificación de cada persona por tipo y canal.</w:t>
            </w:r>
          </w:p>
        </w:tc>
      </w:tr>
    </w:tbl>
    <w:p w14:paraId="6DFA3D5B" w14:textId="77777777" w:rsidR="00955ED6" w:rsidRPr="00CA0C5D" w:rsidRDefault="00955ED6">
      <w:pPr>
        <w:spacing w:after="40"/>
        <w:rPr>
          <w:color w:val="000000" w:themeColor="text1"/>
        </w:rPr>
      </w:pPr>
    </w:p>
    <w:p w14:paraId="3410B602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lastRenderedPageBreak/>
        <w:t>11. FIN - Finanzas operativas</w:t>
      </w:r>
    </w:p>
    <w:p w14:paraId="00233E93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Control básico de cuentas, movimientos, transferencias y saldos iniciales; no reemplaza una contabilidad completa.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2C18D899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44AB1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2587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08821D48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A39B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fin_categorias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584BC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Categorías jerárquicas de ingresos y egresos.</w:t>
            </w:r>
          </w:p>
        </w:tc>
      </w:tr>
      <w:tr w:rsidR="00955ED6" w:rsidRPr="00CA0C5D" w14:paraId="65CA6562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A05BD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fin_cuentas_financieras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AC81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Cajas, cuentas bancarias u otras cuentas operativas por moneda.</w:t>
            </w:r>
          </w:p>
        </w:tc>
      </w:tr>
      <w:tr w:rsidR="00955ED6" w:rsidRPr="00CA0C5D" w14:paraId="2F64EA8A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0415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fin_movimientos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746D3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Ingresos y egresos operativos, vinculables a pagos o comisiones.</w:t>
            </w:r>
          </w:p>
        </w:tc>
      </w:tr>
      <w:tr w:rsidR="00955ED6" w:rsidRPr="00CA0C5D" w14:paraId="2B2B1703" w14:textId="77777777">
        <w:trPr>
          <w:cantSplit/>
          <w:jc w:val="center"/>
        </w:trPr>
        <w:tc>
          <w:tcPr>
            <w:tcW w:w="338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67A7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fin_transferencias</w:t>
            </w:r>
          </w:p>
        </w:tc>
        <w:tc>
          <w:tcPr>
            <w:tcW w:w="6264" w:type="dxa"/>
            <w:shd w:val="clear" w:color="auto" w:fill="F4F6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4E1E6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Transferencias internas entre cuentas financieras.</w:t>
            </w:r>
          </w:p>
        </w:tc>
      </w:tr>
      <w:tr w:rsidR="00955ED6" w:rsidRPr="00CA0C5D" w14:paraId="65CA72E4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E9B7E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fin_saldos_iniciales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FFC9A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Saldo de apertura registrado para cada cuenta financiera.</w:t>
            </w:r>
          </w:p>
        </w:tc>
      </w:tr>
    </w:tbl>
    <w:p w14:paraId="22A67197" w14:textId="77777777" w:rsidR="00955ED6" w:rsidRPr="00CA0C5D" w:rsidRDefault="00955ED6">
      <w:pPr>
        <w:spacing w:after="40"/>
        <w:rPr>
          <w:color w:val="000000" w:themeColor="text1"/>
        </w:rPr>
      </w:pPr>
    </w:p>
    <w:p w14:paraId="666082BF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t>12. AUD - Auditoría</w:t>
      </w:r>
    </w:p>
    <w:p w14:paraId="1F84D1E0" w14:textId="77777777" w:rsidR="00955ED6" w:rsidRPr="00CA0C5D" w:rsidRDefault="00810E60">
      <w:pPr>
        <w:keepNext/>
        <w:spacing w:after="100"/>
        <w:rPr>
          <w:color w:val="000000" w:themeColor="text1"/>
        </w:rPr>
      </w:pPr>
      <w:r w:rsidRPr="00CA0C5D">
        <w:rPr>
          <w:color w:val="000000" w:themeColor="text1"/>
        </w:rPr>
        <w:t>Trazabilidad transversal de operaciones y eventos relevantes del sistema.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41"/>
        <w:gridCol w:w="6264"/>
      </w:tblGrid>
      <w:tr w:rsidR="00955ED6" w:rsidRPr="00CA0C5D" w14:paraId="55842EAA" w14:textId="77777777">
        <w:trPr>
          <w:tblHeader/>
          <w:jc w:val="center"/>
        </w:trPr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434D9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Tabla</w:t>
            </w:r>
          </w:p>
        </w:tc>
        <w:tc>
          <w:tcPr>
            <w:tcW w:w="5141" w:type="dxa"/>
            <w:shd w:val="clear" w:color="auto" w:fill="00002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C44B2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8"/>
              </w:rPr>
              <w:t>Propósito principal</w:t>
            </w:r>
          </w:p>
        </w:tc>
      </w:tr>
      <w:tr w:rsidR="00955ED6" w:rsidRPr="00CA0C5D" w14:paraId="0AB0A816" w14:textId="77777777">
        <w:trPr>
          <w:cantSplit/>
          <w:jc w:val="center"/>
        </w:trPr>
        <w:tc>
          <w:tcPr>
            <w:tcW w:w="33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F0CF8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b/>
                <w:color w:val="000000" w:themeColor="text1"/>
                <w:sz w:val="16"/>
              </w:rPr>
              <w:t>aud_eventos</w:t>
            </w:r>
          </w:p>
        </w:tc>
        <w:tc>
          <w:tcPr>
            <w:tcW w:w="62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15E6F" w14:textId="77777777" w:rsidR="00955ED6" w:rsidRPr="00CA0C5D" w:rsidRDefault="00810E60">
            <w:pPr>
              <w:spacing w:after="0" w:line="240" w:lineRule="auto"/>
              <w:rPr>
                <w:color w:val="000000" w:themeColor="text1"/>
              </w:rPr>
            </w:pPr>
            <w:r w:rsidRPr="00CA0C5D">
              <w:rPr>
                <w:color w:val="000000" w:themeColor="text1"/>
                <w:sz w:val="16"/>
              </w:rPr>
              <w:t>Bitácora de acciones, resultado, usuario, entidad, IP y cambios relevantes.</w:t>
            </w:r>
          </w:p>
        </w:tc>
      </w:tr>
    </w:tbl>
    <w:p w14:paraId="362D0CB7" w14:textId="77777777" w:rsidR="00955ED6" w:rsidRPr="00CA0C5D" w:rsidRDefault="00955ED6">
      <w:pPr>
        <w:spacing w:after="40"/>
        <w:rPr>
          <w:color w:val="000000" w:themeColor="text1"/>
        </w:rPr>
      </w:pPr>
    </w:p>
    <w:p w14:paraId="794D8F36" w14:textId="77777777" w:rsidR="00955ED6" w:rsidRPr="00CA0C5D" w:rsidRDefault="00810E60">
      <w:pPr>
        <w:pStyle w:val="Ttulo1"/>
        <w:rPr>
          <w:color w:val="000000" w:themeColor="text1"/>
        </w:rPr>
      </w:pPr>
      <w:r w:rsidRPr="00CA0C5D">
        <w:rPr>
          <w:color w:val="000000" w:themeColor="text1"/>
        </w:rPr>
        <w:t>13. Reglas rápidas para el equipo</w:t>
      </w:r>
    </w:p>
    <w:p w14:paraId="2F7BF671" w14:textId="77777777" w:rsidR="00955ED6" w:rsidRPr="00CA0C5D" w:rsidRDefault="00810E60">
      <w:pPr>
        <w:ind w:left="216"/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No eliminar datos históricos directamente. </w:t>
      </w:r>
      <w:r w:rsidRPr="00CA0C5D">
        <w:rPr>
          <w:color w:val="000000" w:themeColor="text1"/>
        </w:rPr>
        <w:t>Cuando corresponda, usar los campos de estado/activo y los flujos definidos por el sistema.</w:t>
      </w:r>
    </w:p>
    <w:p w14:paraId="41AA0F36" w14:textId="77777777" w:rsidR="00955ED6" w:rsidRPr="00CA0C5D" w:rsidRDefault="00810E60">
      <w:pPr>
        <w:ind w:left="216"/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No modificar códigos CFG sin coordinación. </w:t>
      </w:r>
      <w:r w:rsidRPr="00CA0C5D">
        <w:rPr>
          <w:color w:val="000000" w:themeColor="text1"/>
        </w:rPr>
        <w:t>El código es un identificador técnico que puede ser usado por backend, seeds o reglas de negocio.</w:t>
      </w:r>
    </w:p>
    <w:p w14:paraId="3416735E" w14:textId="77777777" w:rsidR="00955ED6" w:rsidRPr="00CA0C5D" w:rsidRDefault="00810E60">
      <w:pPr>
        <w:ind w:left="216"/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No insertar relaciones saltando las FK. </w:t>
      </w:r>
      <w:r w:rsidRPr="00CA0C5D">
        <w:rPr>
          <w:color w:val="000000" w:themeColor="text1"/>
        </w:rPr>
        <w:t>La integridad entre proyecto, lote, venta, pago y demás entidades debe mantenerse.</w:t>
      </w:r>
    </w:p>
    <w:p w14:paraId="5C54B470" w14:textId="77777777" w:rsidR="00955ED6" w:rsidRPr="00CA0C5D" w:rsidRDefault="00810E60">
      <w:pPr>
        <w:ind w:left="216"/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Archivos fuera de la base. </w:t>
      </w:r>
      <w:r w:rsidRPr="00CA0C5D">
        <w:rPr>
          <w:color w:val="000000" w:themeColor="text1"/>
        </w:rPr>
        <w:t>Contratos, vouchers y multimedia guardan metadatos/claves; el archivo físico se almacena externamente.</w:t>
      </w:r>
    </w:p>
    <w:p w14:paraId="389B1DFB" w14:textId="77777777" w:rsidR="00955ED6" w:rsidRPr="00CA0C5D" w:rsidRDefault="00810E60">
      <w:pPr>
        <w:ind w:left="216"/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Reglas multirregistro en backend. </w:t>
      </w:r>
      <w:r w:rsidRPr="00CA0C5D">
        <w:rPr>
          <w:color w:val="000000" w:themeColor="text1"/>
        </w:rPr>
        <w:t>Ejemplos: suma de participaciones = 100 %, evitar sobreaplicar pagos y validaciones de negocio transaccionales.</w:t>
      </w:r>
    </w:p>
    <w:p w14:paraId="31D9F23D" w14:textId="77777777" w:rsidR="00955ED6" w:rsidRPr="00CA0C5D" w:rsidRDefault="00810E60">
      <w:pPr>
        <w:ind w:left="216"/>
        <w:rPr>
          <w:color w:val="000000" w:themeColor="text1"/>
        </w:rPr>
      </w:pPr>
      <w:r w:rsidRPr="00CA0C5D">
        <w:rPr>
          <w:b/>
          <w:color w:val="000000" w:themeColor="text1"/>
        </w:rPr>
        <w:t xml:space="preserve">Cambios estructurales coordinados. </w:t>
      </w:r>
      <w:r w:rsidRPr="00CA0C5D">
        <w:rPr>
          <w:color w:val="000000" w:themeColor="text1"/>
        </w:rPr>
        <w:t>Toda nueva tabla/columna/FK debe incorporarse al script maestro y comunicarse al equipo antes de sincronizar entornos.</w:t>
      </w:r>
    </w:p>
    <w:p w14:paraId="112ECFA7" w14:textId="77777777" w:rsidR="00955ED6" w:rsidRPr="00CA0C5D" w:rsidRDefault="00810E60">
      <w:pPr>
        <w:jc w:val="center"/>
        <w:rPr>
          <w:color w:val="000000" w:themeColor="text1"/>
        </w:rPr>
      </w:pPr>
      <w:r w:rsidRPr="00CA0C5D">
        <w:rPr>
          <w:i/>
          <w:color w:val="000000" w:themeColor="text1"/>
          <w:sz w:val="18"/>
        </w:rPr>
        <w:t>Objetivo de esta guía: permitir que cualquier integrante ubique rápidamente cada tabla sin tener que leer el DDL completo.</w:t>
      </w:r>
    </w:p>
    <w:sectPr w:rsidR="00955ED6" w:rsidRPr="00CA0C5D" w:rsidSect="00CA0C5D">
      <w:pgSz w:w="15840" w:h="12240" w:orient="landscape"/>
      <w:pgMar w:top="979" w:right="792" w:bottom="979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494FC" w14:textId="77777777" w:rsidR="00810E60" w:rsidRDefault="00810E60">
      <w:pPr>
        <w:spacing w:after="0" w:line="240" w:lineRule="auto"/>
      </w:pPr>
      <w:r>
        <w:separator/>
      </w:r>
    </w:p>
  </w:endnote>
  <w:endnote w:type="continuationSeparator" w:id="0">
    <w:p w14:paraId="5613D2EF" w14:textId="77777777" w:rsidR="00810E60" w:rsidRDefault="00810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9A335" w14:textId="77777777" w:rsidR="00955ED6" w:rsidRDefault="00810E60">
    <w:pPr>
      <w:pStyle w:val="Piedepgina"/>
      <w:jc w:val="center"/>
    </w:pPr>
    <w:proofErr w:type="spellStart"/>
    <w:r>
      <w:rPr>
        <w:color w:val="646464"/>
        <w:sz w:val="16"/>
      </w:rPr>
      <w:t>Documento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técnico</w:t>
    </w:r>
    <w:proofErr w:type="spellEnd"/>
    <w:r>
      <w:rPr>
        <w:color w:val="646464"/>
        <w:sz w:val="16"/>
      </w:rPr>
      <w:t xml:space="preserve"> de </w:t>
    </w:r>
    <w:proofErr w:type="spellStart"/>
    <w:r>
      <w:rPr>
        <w:color w:val="646464"/>
        <w:sz w:val="16"/>
      </w:rPr>
      <w:t>apoyo</w:t>
    </w:r>
    <w:proofErr w:type="spellEnd"/>
    <w:r>
      <w:rPr>
        <w:color w:val="646464"/>
        <w:sz w:val="16"/>
      </w:rPr>
      <w:t xml:space="preserve"> - Equipo Scrum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D6C61" w14:textId="77777777" w:rsidR="00810E60" w:rsidRDefault="00810E60">
      <w:pPr>
        <w:spacing w:after="0" w:line="240" w:lineRule="auto"/>
      </w:pPr>
      <w:r>
        <w:separator/>
      </w:r>
    </w:p>
  </w:footnote>
  <w:footnote w:type="continuationSeparator" w:id="0">
    <w:p w14:paraId="1E20EB04" w14:textId="77777777" w:rsidR="00810E60" w:rsidRDefault="00810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E3394" w14:textId="77777777" w:rsidR="00955ED6" w:rsidRDefault="00810E60">
    <w:pPr>
      <w:pStyle w:val="Encabezado"/>
      <w:jc w:val="right"/>
    </w:pPr>
    <w:r>
      <w:rPr>
        <w:color w:val="5A5A5A"/>
        <w:sz w:val="16"/>
      </w:rPr>
      <w:t xml:space="preserve">SIGI </w:t>
    </w:r>
    <w:proofErr w:type="gramStart"/>
    <w:r>
      <w:rPr>
        <w:color w:val="5A5A5A"/>
        <w:sz w:val="16"/>
      </w:rPr>
      <w:t>MONOLITHE  |</w:t>
    </w:r>
    <w:proofErr w:type="gramEnd"/>
    <w:r>
      <w:rPr>
        <w:color w:val="5A5A5A"/>
        <w:sz w:val="16"/>
      </w:rPr>
      <w:t xml:space="preserve">  Guía breve de base de </w:t>
    </w:r>
    <w:proofErr w:type="spellStart"/>
    <w:r>
      <w:rPr>
        <w:color w:val="5A5A5A"/>
        <w:sz w:val="16"/>
      </w:rPr>
      <w:t>datos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587415">
    <w:abstractNumId w:val="8"/>
  </w:num>
  <w:num w:numId="2" w16cid:durableId="225188795">
    <w:abstractNumId w:val="6"/>
  </w:num>
  <w:num w:numId="3" w16cid:durableId="1048380406">
    <w:abstractNumId w:val="5"/>
  </w:num>
  <w:num w:numId="4" w16cid:durableId="1327246600">
    <w:abstractNumId w:val="4"/>
  </w:num>
  <w:num w:numId="5" w16cid:durableId="202256512">
    <w:abstractNumId w:val="7"/>
  </w:num>
  <w:num w:numId="6" w16cid:durableId="448554637">
    <w:abstractNumId w:val="3"/>
  </w:num>
  <w:num w:numId="7" w16cid:durableId="1754744662">
    <w:abstractNumId w:val="2"/>
  </w:num>
  <w:num w:numId="8" w16cid:durableId="1957904694">
    <w:abstractNumId w:val="1"/>
  </w:num>
  <w:num w:numId="9" w16cid:durableId="12153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0E60"/>
    <w:rsid w:val="00955ED6"/>
    <w:rsid w:val="00AA1D8D"/>
    <w:rsid w:val="00B47730"/>
    <w:rsid w:val="00BF3F31"/>
    <w:rsid w:val="00CA0C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0E291AF"/>
  <w14:defaultImageDpi w14:val="300"/>
  <w15:docId w15:val="{13F88371-DD67-4E5A-A35C-B301E1F5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000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0800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00002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1890</Words>
  <Characters>10396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breve de estructura de Base de Datos - SIGI MONOLITHE</dc:title>
  <dc:subject>Referencia técnica para el equipo Scrum</dc:subject>
  <dc:creator>python-docx</dc:creator>
  <cp:keywords>SIGI MONOLITHE, MySQL, base de datos, Scrum, esquema, tablas</cp:keywords>
  <dc:description>Generado como guía resumida a partir del script maestro de creación de tablas.</dc:description>
  <cp:lastModifiedBy>adrianny placeres</cp:lastModifiedBy>
  <cp:revision>2</cp:revision>
  <dcterms:created xsi:type="dcterms:W3CDTF">2026-08-31T15:36:00Z</dcterms:created>
  <dcterms:modified xsi:type="dcterms:W3CDTF">2026-08-31T15:36:00Z</dcterms:modified>
  <cp:category/>
</cp:coreProperties>
</file>