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8993" w14:textId="4337E367" w:rsidR="00EA72C2" w:rsidRDefault="00EA72C2" w:rsidP="00EA72C2">
      <w:pPr>
        <w:rPr>
          <w:sz w:val="24"/>
          <w:szCs w:val="24"/>
        </w:rPr>
      </w:pPr>
      <w:r>
        <w:rPr>
          <w:sz w:val="24"/>
          <w:szCs w:val="24"/>
        </w:rPr>
        <w:t>Three</w:t>
      </w:r>
      <w:r w:rsidRPr="00ED2954">
        <w:rPr>
          <w:sz w:val="24"/>
          <w:szCs w:val="24"/>
        </w:rPr>
        <w:t xml:space="preserve"> trends based on the </w:t>
      </w:r>
      <w:r>
        <w:rPr>
          <w:sz w:val="24"/>
          <w:szCs w:val="24"/>
        </w:rPr>
        <w:t>Pyber</w:t>
      </w:r>
      <w:r>
        <w:rPr>
          <w:sz w:val="24"/>
          <w:szCs w:val="24"/>
        </w:rPr>
        <w:t xml:space="preserve"> </w:t>
      </w:r>
      <w:r w:rsidRPr="00ED2954">
        <w:rPr>
          <w:sz w:val="24"/>
          <w:szCs w:val="24"/>
        </w:rPr>
        <w:t>data</w:t>
      </w:r>
    </w:p>
    <w:p w14:paraId="521BBADD" w14:textId="717863A3" w:rsidR="00EA72C2" w:rsidRDefault="00EA72C2" w:rsidP="00EA7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Although urban areas make up the majority of Pyber’s total fares, </w:t>
      </w:r>
      <w:r w:rsidR="0031176A">
        <w:rPr>
          <w:sz w:val="24"/>
          <w:szCs w:val="24"/>
        </w:rPr>
        <w:t>r</w:t>
      </w:r>
      <w:r>
        <w:rPr>
          <w:sz w:val="24"/>
          <w:szCs w:val="24"/>
        </w:rPr>
        <w:t xml:space="preserve">ural </w:t>
      </w:r>
      <w:r w:rsidR="00C7355B">
        <w:rPr>
          <w:sz w:val="24"/>
          <w:szCs w:val="24"/>
        </w:rPr>
        <w:t xml:space="preserve">and suburban </w:t>
      </w:r>
      <w:r>
        <w:rPr>
          <w:sz w:val="24"/>
          <w:szCs w:val="24"/>
        </w:rPr>
        <w:t>areas have highe</w:t>
      </w:r>
      <w:r w:rsidR="00C7355B">
        <w:rPr>
          <w:sz w:val="24"/>
          <w:szCs w:val="24"/>
        </w:rPr>
        <w:t>r</w:t>
      </w:r>
      <w:r>
        <w:rPr>
          <w:sz w:val="24"/>
          <w:szCs w:val="24"/>
        </w:rPr>
        <w:t xml:space="preserve"> average fare</w:t>
      </w:r>
      <w:r w:rsidR="00C7355B">
        <w:rPr>
          <w:sz w:val="24"/>
          <w:szCs w:val="24"/>
        </w:rPr>
        <w:t>s</w:t>
      </w:r>
      <w:r>
        <w:rPr>
          <w:sz w:val="24"/>
          <w:szCs w:val="24"/>
        </w:rPr>
        <w:t xml:space="preserve"> per ride.</w:t>
      </w:r>
    </w:p>
    <w:p w14:paraId="33A3E37C" w14:textId="19C1BA36" w:rsidR="00EA72C2" w:rsidRDefault="00EA72C2" w:rsidP="00EA7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Suburban areas may be the best area for drivers since suburban areas have higher fares but have less driver competition than urban areas. </w:t>
      </w:r>
    </w:p>
    <w:p w14:paraId="4E8A81D0" w14:textId="40C08B49" w:rsidR="00EA72C2" w:rsidRPr="00EA72C2" w:rsidRDefault="00EA72C2" w:rsidP="00EA7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further customers live from urban areas the more likely they will need a longer trip equating to higher fare</w:t>
      </w:r>
      <w:r w:rsidR="00C7355B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>.</w:t>
      </w:r>
    </w:p>
    <w:p w14:paraId="3834A157" w14:textId="77777777" w:rsidR="003216CE" w:rsidRDefault="003216CE"/>
    <w:sectPr w:rsidR="0032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01FF"/>
    <w:multiLevelType w:val="hybridMultilevel"/>
    <w:tmpl w:val="7FB4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5B"/>
    <w:rsid w:val="001D625B"/>
    <w:rsid w:val="0031176A"/>
    <w:rsid w:val="003216CE"/>
    <w:rsid w:val="00C7355B"/>
    <w:rsid w:val="00EA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BB73"/>
  <w15:chartTrackingRefBased/>
  <w15:docId w15:val="{A275A622-B3FE-4A05-9B21-7533DAE8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</dc:creator>
  <cp:keywords/>
  <dc:description/>
  <cp:lastModifiedBy>Aaron S</cp:lastModifiedBy>
  <cp:revision>3</cp:revision>
  <dcterms:created xsi:type="dcterms:W3CDTF">2019-06-28T16:32:00Z</dcterms:created>
  <dcterms:modified xsi:type="dcterms:W3CDTF">2019-06-28T16:43:00Z</dcterms:modified>
</cp:coreProperties>
</file>