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6E1" w14:textId="29B26EE8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Theme="minorHAnsi" w:hAnsiTheme="minorHAnsi"/>
          <w:b/>
          <w:bCs/>
          <w:color w:val="273540"/>
          <w:sz w:val="22"/>
          <w:szCs w:val="22"/>
        </w:rPr>
      </w:pPr>
      <w:r w:rsidRPr="00C06476">
        <w:rPr>
          <w:rFonts w:asciiTheme="minorHAnsi" w:hAnsiTheme="minorHAnsi"/>
          <w:b/>
          <w:bCs/>
          <w:color w:val="273540"/>
          <w:sz w:val="22"/>
          <w:szCs w:val="22"/>
        </w:rPr>
        <w:t>Project 2 Interim Data Analysis Plan</w:t>
      </w:r>
    </w:p>
    <w:p w14:paraId="21071237" w14:textId="3DBBD468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This may not be as terse and polished as your final report, but should not be longer than 2 pages and SHOULD NOT include any results of power/sample size analyses.  It SHOULD include the following:</w:t>
      </w:r>
    </w:p>
    <w:p w14:paraId="2752790F" w14:textId="77777777" w:rsid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1. For each aim, the hypotheses you will be testing, including a description of the outcome(s) and predictor(s) of interest</w:t>
      </w:r>
    </w:p>
    <w:p w14:paraId="39E50D44" w14:textId="5DFE35F4" w:rsidR="001B2CA0" w:rsidRDefault="001B2CA0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>
        <w:rPr>
          <w:rFonts w:asciiTheme="minorHAnsi" w:hAnsiTheme="minorHAnsi"/>
          <w:color w:val="273540"/>
          <w:sz w:val="22"/>
          <w:szCs w:val="22"/>
        </w:rPr>
        <w:t>Aim 1:</w:t>
      </w:r>
    </w:p>
    <w:p w14:paraId="04BA39F1" w14:textId="77E79CCC" w:rsidR="001B2CA0" w:rsidRDefault="001B2CA0" w:rsidP="001B2CA0">
      <w:pPr>
        <w:pStyle w:val="ListParagraph"/>
        <w:numPr>
          <w:ilvl w:val="0"/>
          <w:numId w:val="1"/>
        </w:numPr>
        <w:spacing w:after="120"/>
      </w:pPr>
      <w:r w:rsidRPr="001B2CA0">
        <w:rPr>
          <w:rFonts w:ascii="Arial" w:eastAsia="Arial" w:hAnsi="Arial" w:cs="Arial"/>
          <w:sz w:val="20"/>
          <w:szCs w:val="20"/>
        </w:rPr>
        <w:t>Hypothesis 1a: Higher baseline cytokine and chemokine levels in circulating plasma will predict greater declines in episodic memory consolidation and decreases in AD-signature cortical thickness over a one-year follow-up period.</w:t>
      </w:r>
    </w:p>
    <w:p w14:paraId="774D7B4F" w14:textId="2551BF53" w:rsidR="001B2CA0" w:rsidRPr="001B2CA0" w:rsidRDefault="001B2CA0" w:rsidP="001B2CA0">
      <w:pPr>
        <w:pStyle w:val="ListParagraph"/>
        <w:numPr>
          <w:ilvl w:val="0"/>
          <w:numId w:val="1"/>
        </w:numPr>
        <w:spacing w:after="120"/>
      </w:pPr>
      <w:r w:rsidRPr="001B2CA0">
        <w:rPr>
          <w:rFonts w:ascii="Arial" w:eastAsia="Arial" w:hAnsi="Arial" w:cs="Arial"/>
          <w:sz w:val="20"/>
          <w:szCs w:val="20"/>
        </w:rPr>
        <w:t>Hypothesis 1b: Greater increases in cytokine and chemokine levels from baseline to one-year follow-up will be associated with greater declines in episodic memory performance and AD-signature cortical thickness over the same period.</w:t>
      </w:r>
    </w:p>
    <w:p w14:paraId="3EA4E853" w14:textId="77777777" w:rsidR="001B2CA0" w:rsidRPr="001B2CA0" w:rsidRDefault="001B2CA0" w:rsidP="001B2CA0">
      <w:pPr>
        <w:pStyle w:val="ListParagraph"/>
        <w:numPr>
          <w:ilvl w:val="0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 xml:space="preserve">Primary outcomes are: </w:t>
      </w:r>
    </w:p>
    <w:p w14:paraId="3053A13E" w14:textId="12559AD1" w:rsidR="001B2CA0" w:rsidRPr="001B2CA0" w:rsidRDefault="001B2CA0" w:rsidP="001B2CA0">
      <w:pPr>
        <w:pStyle w:val="ListParagraph"/>
        <w:numPr>
          <w:ilvl w:val="1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>(1) change in episodic memory performance, operationalized as change score from baseline to one-year follow-up on a continuous memory composite</w:t>
      </w:r>
    </w:p>
    <w:p w14:paraId="2F0F745A" w14:textId="7D39E002" w:rsidR="001B2CA0" w:rsidRPr="001B2CA0" w:rsidRDefault="001B2CA0" w:rsidP="001B2CA0">
      <w:pPr>
        <w:pStyle w:val="ListParagraph"/>
        <w:numPr>
          <w:ilvl w:val="1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>(2) change in AD-signature cortical thickness (mm), derived from structural MRI at both time points</w:t>
      </w:r>
    </w:p>
    <w:p w14:paraId="5296A9FD" w14:textId="77777777" w:rsidR="001B2CA0" w:rsidRPr="001B2CA0" w:rsidRDefault="001B2CA0" w:rsidP="001B2CA0">
      <w:pPr>
        <w:pStyle w:val="ListParagraph"/>
        <w:numPr>
          <w:ilvl w:val="0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 xml:space="preserve">Primary predictors are: </w:t>
      </w:r>
    </w:p>
    <w:p w14:paraId="319BC867" w14:textId="78F06E56" w:rsidR="001B2CA0" w:rsidRPr="001B2CA0" w:rsidRDefault="001B2CA0" w:rsidP="001B2CA0">
      <w:pPr>
        <w:pStyle w:val="ListParagraph"/>
        <w:numPr>
          <w:ilvl w:val="1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>(1) baseline plasma cytokine and chemokine levels (Hypothesis 1a)</w:t>
      </w:r>
    </w:p>
    <w:p w14:paraId="02D0E44C" w14:textId="79043615" w:rsidR="001B2CA0" w:rsidRPr="00E52081" w:rsidRDefault="001B2CA0" w:rsidP="001B2CA0">
      <w:pPr>
        <w:pStyle w:val="ListParagraph"/>
        <w:numPr>
          <w:ilvl w:val="1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>(2) change in plasma cytokine and chemokine levels from baseline to follow-up (Hypothesis 1b). Individual cytokines/chemokines will be examined separately as well as via a composite inflammatory index</w:t>
      </w:r>
    </w:p>
    <w:p w14:paraId="4EEF6324" w14:textId="5823C82C" w:rsidR="00E52081" w:rsidRDefault="00E52081" w:rsidP="00E52081">
      <w:pPr>
        <w:spacing w:after="120"/>
      </w:pPr>
      <w:r>
        <w:t>Aim 2:</w:t>
      </w:r>
    </w:p>
    <w:p w14:paraId="29C87094" w14:textId="6A79543C" w:rsidR="00E52081" w:rsidRPr="00E76D7E" w:rsidRDefault="00E76D7E" w:rsidP="00E52081">
      <w:pPr>
        <w:pStyle w:val="ListParagraph"/>
        <w:numPr>
          <w:ilvl w:val="0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ypothesis 2: The co-occurrence of elevated peripheral inflammatory markers and significant amyloid deposition will be the strongest predictor of one-year decline in episodic memory and AD-signature cortical thickness, beyond the independent effects of either factor alone.</w:t>
      </w:r>
    </w:p>
    <w:p w14:paraId="0A25584B" w14:textId="74AD7147" w:rsidR="00E76D7E" w:rsidRPr="00E352E8" w:rsidRDefault="00E76D7E" w:rsidP="00E52081">
      <w:pPr>
        <w:pStyle w:val="ListParagraph"/>
        <w:numPr>
          <w:ilvl w:val="0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>Primary outcomes</w:t>
      </w:r>
    </w:p>
    <w:p w14:paraId="0660AE5E" w14:textId="54FD7ABC" w:rsidR="00E352E8" w:rsidRPr="00E352E8" w:rsidRDefault="00E352E8" w:rsidP="00E352E8">
      <w:pPr>
        <w:pStyle w:val="ListParagraph"/>
        <w:numPr>
          <w:ilvl w:val="1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>Identical to Aim 1</w:t>
      </w:r>
    </w:p>
    <w:p w14:paraId="74A6405E" w14:textId="374DEC93" w:rsidR="00E352E8" w:rsidRPr="00E352E8" w:rsidRDefault="00E352E8" w:rsidP="00E352E8">
      <w:pPr>
        <w:pStyle w:val="ListParagraph"/>
        <w:numPr>
          <w:ilvl w:val="0"/>
          <w:numId w:val="1"/>
        </w:numPr>
        <w:spacing w:after="120"/>
      </w:pPr>
      <w:r>
        <w:rPr>
          <w:rFonts w:ascii="Arial" w:eastAsia="Arial" w:hAnsi="Arial" w:cs="Arial"/>
          <w:sz w:val="20"/>
          <w:szCs w:val="20"/>
        </w:rPr>
        <w:t>Primary predictors:</w:t>
      </w:r>
    </w:p>
    <w:p w14:paraId="3B597658" w14:textId="77777777" w:rsidR="00873F8F" w:rsidRPr="00873F8F" w:rsidRDefault="00873F8F" w:rsidP="00873F8F">
      <w:pPr>
        <w:pStyle w:val="ListParagraph"/>
        <w:numPr>
          <w:ilvl w:val="1"/>
          <w:numId w:val="1"/>
        </w:numPr>
        <w:spacing w:after="120"/>
      </w:pPr>
      <w:r w:rsidRPr="00873F8F">
        <w:rPr>
          <w:rFonts w:ascii="Arial" w:eastAsia="Arial" w:hAnsi="Arial" w:cs="Arial"/>
          <w:sz w:val="20"/>
          <w:szCs w:val="20"/>
        </w:rPr>
        <w:t xml:space="preserve">(1) peripheral inflammatory marker levels (as in Aim 1); </w:t>
      </w:r>
    </w:p>
    <w:p w14:paraId="7D1F86BA" w14:textId="299C5D4B" w:rsidR="00873F8F" w:rsidRPr="00873F8F" w:rsidRDefault="00873F8F" w:rsidP="00873F8F">
      <w:pPr>
        <w:pStyle w:val="ListParagraph"/>
        <w:numPr>
          <w:ilvl w:val="1"/>
          <w:numId w:val="1"/>
        </w:numPr>
        <w:spacing w:after="120"/>
      </w:pPr>
      <w:r w:rsidRPr="00873F8F">
        <w:rPr>
          <w:rFonts w:ascii="Arial" w:eastAsia="Arial" w:hAnsi="Arial" w:cs="Arial"/>
          <w:sz w:val="20"/>
          <w:szCs w:val="20"/>
        </w:rPr>
        <w:t xml:space="preserve">(2) amyloid deposition, measured as a continuous PET SUVR or binary amyloid-positive/negative classification </w:t>
      </w:r>
    </w:p>
    <w:p w14:paraId="29FFB74D" w14:textId="05253116" w:rsidR="00E352E8" w:rsidRDefault="00873F8F" w:rsidP="00873F8F">
      <w:pPr>
        <w:pStyle w:val="ListParagraph"/>
        <w:numPr>
          <w:ilvl w:val="1"/>
          <w:numId w:val="1"/>
        </w:numPr>
        <w:spacing w:after="120"/>
      </w:pPr>
      <w:r w:rsidRPr="00873F8F">
        <w:rPr>
          <w:rFonts w:ascii="Arial" w:eastAsia="Arial" w:hAnsi="Arial" w:cs="Arial"/>
          <w:sz w:val="20"/>
          <w:szCs w:val="20"/>
        </w:rPr>
        <w:t>(3) the interaction between inflammatory markers and amyloid status.</w:t>
      </w:r>
    </w:p>
    <w:p w14:paraId="58534AAA" w14:textId="72807EB5" w:rsidR="001B2CA0" w:rsidRPr="00C06476" w:rsidRDefault="001B2CA0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</w:p>
    <w:p w14:paraId="7F21A7CB" w14:textId="77777777" w:rsidR="001B2CA0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2. The over-all analysis approach you will be using for each hypothesis</w:t>
      </w:r>
    </w:p>
    <w:p w14:paraId="006288FA" w14:textId="77777777" w:rsidR="001B2CA0" w:rsidRDefault="001B2CA0" w:rsidP="001B2CA0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Hypothesis 1a, linear regression models will be used to examine the association between baseline cytokine/chemokine levels and one-year change in each outcome (memory and cortical thickness), with change scores as the dependent variable and baseline outcome score included as a covariate</w:t>
      </w:r>
    </w:p>
    <w:p w14:paraId="2D7A3E92" w14:textId="4728B989" w:rsidR="001B2CA0" w:rsidRPr="00DB268F" w:rsidRDefault="001B2CA0" w:rsidP="001B2CA0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1B2CA0">
        <w:rPr>
          <w:rFonts w:ascii="Arial" w:eastAsia="Arial" w:hAnsi="Arial" w:cs="Arial"/>
          <w:sz w:val="20"/>
          <w:szCs w:val="20"/>
        </w:rPr>
        <w:lastRenderedPageBreak/>
        <w:t>Hypothesis 1b, similar models will be fit with change in cytokine/chemokine levels as the predictor. Given the longitudinal design with only two time points and continuous outcomes, linear regression with change scores is the primary approach</w:t>
      </w:r>
    </w:p>
    <w:p w14:paraId="3EFA88C6" w14:textId="2C5DF005" w:rsidR="00DB268F" w:rsidRPr="00635631" w:rsidRDefault="00DB268F" w:rsidP="001B2CA0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Covariates will include age, sex, APOE-e4 status, years of education, and a cardiovascular/immune health composite (incorporating BMI, history of hypercholesterolemia, NSAID use, and immune-related health conditions).</w:t>
      </w:r>
    </w:p>
    <w:p w14:paraId="69B2E66B" w14:textId="77777777" w:rsidR="00A433A3" w:rsidRPr="00A433A3" w:rsidRDefault="00635631" w:rsidP="001B2CA0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Hypothesis 2:</w:t>
      </w:r>
      <w:r>
        <w:rPr>
          <w:rFonts w:ascii="Arial" w:eastAsia="Arial" w:hAnsi="Arial" w:cs="Arial"/>
          <w:sz w:val="20"/>
          <w:szCs w:val="20"/>
        </w:rPr>
        <w:t xml:space="preserve"> will be tested using linear regression models that include main effects of both peripheral inflammation and amyloid deposition, as well as their multiplicative interaction term, with one-year change scores as outcomes. </w:t>
      </w:r>
    </w:p>
    <w:p w14:paraId="155CA746" w14:textId="381DC8F3" w:rsidR="00635631" w:rsidRPr="001B2CA0" w:rsidRDefault="00635631" w:rsidP="00A433A3">
      <w:pPr>
        <w:pStyle w:val="NormalWeb"/>
        <w:numPr>
          <w:ilvl w:val="1"/>
          <w:numId w:val="2"/>
        </w:numPr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Covariates will mirror those in Aim 1 (age, sex, APOE-e4 status, education, cardiovascular/immune health).</w:t>
      </w:r>
    </w:p>
    <w:p w14:paraId="373AA03D" w14:textId="77777777" w:rsid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3. How you will approach/incorporate the other data/variables available besides the outcomes and predictors of interest</w:t>
      </w:r>
    </w:p>
    <w:p w14:paraId="280F9C56" w14:textId="77777777" w:rsidR="00EC3E52" w:rsidRDefault="00EC3E52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</w:p>
    <w:p w14:paraId="1EC09789" w14:textId="77777777" w:rsidR="00EC3E52" w:rsidRPr="00C06476" w:rsidRDefault="00EC3E52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</w:p>
    <w:p w14:paraId="5F220665" w14:textId="77777777" w:rsid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4. What power/sample size calculations you will conduct for each of the hypotheses of interest</w:t>
      </w:r>
    </w:p>
    <w:p w14:paraId="63B03424" w14:textId="3FE7812A" w:rsidR="00EC3E52" w:rsidRPr="00AE73FB" w:rsidRDefault="006674FD" w:rsidP="006674FD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Aim 1 will be conducted in R for multiple linear regression, evaluating the ability to detect the contribution of cytokine/chemokine predictors over and above covariates. Calculations will be based on the projected final analytic sample of 175 participants (125 aMCI + 50 HC combined, after ~10% attrition from 192 enrolled)</w:t>
      </w:r>
    </w:p>
    <w:p w14:paraId="76E7D10F" w14:textId="2A28D04B" w:rsidR="00AE73FB" w:rsidRDefault="00AE73FB" w:rsidP="00AE73FB">
      <w:pPr>
        <w:pStyle w:val="ListParagraph"/>
        <w:numPr>
          <w:ilvl w:val="0"/>
          <w:numId w:val="3"/>
        </w:numPr>
        <w:spacing w:after="120"/>
      </w:pPr>
      <w:r w:rsidRPr="00AE73FB">
        <w:rPr>
          <w:rFonts w:ascii="Arial" w:eastAsia="Arial" w:hAnsi="Arial" w:cs="Arial"/>
          <w:sz w:val="20"/>
          <w:szCs w:val="20"/>
        </w:rPr>
        <w:t>Aim 2 will be conducted in R for the detection of a statistically significant interaction term in multiple linear regression. Interaction effects are typically smaller than main effects; accordingly, literature-based estimates of interaction effect sizes in comparable inflammation x amyloid studies will be used, and sensitivity analyses across a range of plausible effect sizes will be reported. The same projected analytic sample of 175 participants applies. Power will be reported for each outcome (memory and cortical thickness) separately.</w:t>
      </w:r>
    </w:p>
    <w:p w14:paraId="74B5A0D4" w14:textId="77777777" w:rsidR="00AE73FB" w:rsidRPr="00C06476" w:rsidRDefault="00AE73FB" w:rsidP="006674FD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</w:p>
    <w:p w14:paraId="375C4069" w14:textId="77777777" w:rsidR="00C06476" w:rsidRPr="00C06476" w:rsidRDefault="00C06476" w:rsidP="00C06476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/>
          <w:color w:val="273540"/>
          <w:sz w:val="22"/>
          <w:szCs w:val="22"/>
        </w:rPr>
      </w:pPr>
      <w:r w:rsidRPr="00C06476">
        <w:rPr>
          <w:rFonts w:asciiTheme="minorHAnsi" w:hAnsiTheme="minorHAnsi"/>
          <w:color w:val="273540"/>
          <w:sz w:val="22"/>
          <w:szCs w:val="22"/>
        </w:rPr>
        <w:t>5. Not required for interim, but will be required for final: thoughts on your approach to type I error control.</w:t>
      </w:r>
    </w:p>
    <w:p w14:paraId="691FCF50" w14:textId="77777777" w:rsidR="00FD2F3C" w:rsidRDefault="00FD2F3C">
      <w:pPr>
        <w:rPr>
          <w:sz w:val="22"/>
          <w:szCs w:val="22"/>
        </w:rPr>
      </w:pPr>
    </w:p>
    <w:p w14:paraId="7F21D986" w14:textId="77777777" w:rsidR="00051E0C" w:rsidRDefault="00051E0C">
      <w:pPr>
        <w:rPr>
          <w:sz w:val="22"/>
          <w:szCs w:val="22"/>
        </w:rPr>
      </w:pPr>
    </w:p>
    <w:p w14:paraId="11B77A19" w14:textId="77A9B4DB" w:rsidR="00051E0C" w:rsidRDefault="00051E0C">
      <w:pPr>
        <w:rPr>
          <w:sz w:val="22"/>
          <w:szCs w:val="22"/>
        </w:rPr>
      </w:pPr>
      <w:r>
        <w:rPr>
          <w:sz w:val="22"/>
          <w:szCs w:val="22"/>
        </w:rPr>
        <w:t>PI Questions:</w:t>
      </w:r>
    </w:p>
    <w:p w14:paraId="6670F1F2" w14:textId="77777777" w:rsidR="00051E0C" w:rsidRDefault="00051E0C" w:rsidP="00051E0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51E0C">
        <w:rPr>
          <w:b/>
          <w:bCs/>
          <w:sz w:val="22"/>
          <w:szCs w:val="22"/>
        </w:rPr>
        <w:t xml:space="preserve"> How is episodic memory measured?</w:t>
      </w:r>
      <w:r w:rsidRPr="00051E0C">
        <w:rPr>
          <w:sz w:val="22"/>
          <w:szCs w:val="22"/>
        </w:rPr>
        <w:t xml:space="preserve"> A single test score, a composite of multiple tests, or something else? Is change simply follow-up minus baseline, or is reliable change index used? </w:t>
      </w:r>
    </w:p>
    <w:p w14:paraId="5ADE8ED4" w14:textId="77777777" w:rsidR="00051E0C" w:rsidRDefault="00051E0C" w:rsidP="00051E0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51E0C">
        <w:rPr>
          <w:b/>
          <w:bCs/>
          <w:sz w:val="22"/>
          <w:szCs w:val="22"/>
        </w:rPr>
        <w:t>How many cytokines/chemokines are being measured, and what are they?</w:t>
      </w:r>
      <w:r w:rsidRPr="00051E0C">
        <w:rPr>
          <w:sz w:val="22"/>
          <w:szCs w:val="22"/>
        </w:rPr>
        <w:t xml:space="preserve"> The exact number directly determines how stringent the FDR correction needs to be and drives the power calculations. </w:t>
      </w:r>
    </w:p>
    <w:p w14:paraId="747D1F6B" w14:textId="77777777" w:rsidR="00051E0C" w:rsidRDefault="00051E0C" w:rsidP="00051E0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51E0C">
        <w:rPr>
          <w:b/>
          <w:bCs/>
          <w:sz w:val="22"/>
          <w:szCs w:val="22"/>
        </w:rPr>
        <w:lastRenderedPageBreak/>
        <w:t>Is there a preferred way to summarize across cytokines</w:t>
      </w:r>
      <w:r w:rsidRPr="00051E0C">
        <w:rPr>
          <w:sz w:val="22"/>
          <w:szCs w:val="22"/>
        </w:rPr>
        <w:t xml:space="preserve"> — individual markers only, a composite/index, or both? </w:t>
      </w:r>
    </w:p>
    <w:p w14:paraId="7373C1F9" w14:textId="77777777" w:rsidR="00051E0C" w:rsidRDefault="00051E0C" w:rsidP="00051E0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51E0C">
        <w:rPr>
          <w:b/>
          <w:bCs/>
          <w:sz w:val="22"/>
          <w:szCs w:val="22"/>
        </w:rPr>
        <w:t>Is there any pilot data available</w:t>
      </w:r>
      <w:r w:rsidRPr="00051E0C">
        <w:rPr>
          <w:sz w:val="22"/>
          <w:szCs w:val="22"/>
        </w:rPr>
        <w:t xml:space="preserve"> (means, SDs, correlations between inflammation markers and cognitive outcomes), or should effect sizes be drawn entirely from published literature? If the latter, are there specific papers you'd want referenced? </w:t>
      </w:r>
    </w:p>
    <w:p w14:paraId="0EB58184" w14:textId="77777777" w:rsidR="00051E0C" w:rsidRDefault="00051E0C" w:rsidP="00051E0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51E0C">
        <w:rPr>
          <w:b/>
          <w:bCs/>
          <w:sz w:val="22"/>
          <w:szCs w:val="22"/>
        </w:rPr>
        <w:t>How is amyloid measured in this study?</w:t>
      </w:r>
      <w:r w:rsidRPr="00051E0C">
        <w:rPr>
          <w:sz w:val="22"/>
          <w:szCs w:val="22"/>
        </w:rPr>
        <w:t xml:space="preserve"> Continuous PET SUVR, binary amyloid+/-, CSF, or a combination? If binary, what is the established cutoff being used? </w:t>
      </w:r>
    </w:p>
    <w:p w14:paraId="5125751A" w14:textId="75170205" w:rsidR="00051E0C" w:rsidRPr="00051E0C" w:rsidRDefault="00051E0C" w:rsidP="00051E0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51E0C">
        <w:rPr>
          <w:b/>
          <w:bCs/>
          <w:sz w:val="22"/>
          <w:szCs w:val="22"/>
        </w:rPr>
        <w:t>For the cardiovascular/immune covariates</w:t>
      </w:r>
      <w:r w:rsidRPr="00051E0C">
        <w:rPr>
          <w:sz w:val="22"/>
          <w:szCs w:val="22"/>
        </w:rPr>
        <w:t xml:space="preserve"> (BMI, hypercholesterolemia, NSAID use, immune conditions) — do you have a preferred way to handle these, or should the plan determine that empirically via collinearity checks?</w:t>
      </w:r>
    </w:p>
    <w:sectPr w:rsidR="00051E0C" w:rsidRPr="00051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B70"/>
    <w:multiLevelType w:val="hybridMultilevel"/>
    <w:tmpl w:val="B4E2D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7748C"/>
    <w:multiLevelType w:val="hybridMultilevel"/>
    <w:tmpl w:val="F17EF374"/>
    <w:lvl w:ilvl="0" w:tplc="EFFAD2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27354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31260"/>
    <w:multiLevelType w:val="hybridMultilevel"/>
    <w:tmpl w:val="5256430A"/>
    <w:lvl w:ilvl="0" w:tplc="EFFAD2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27354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40F92"/>
    <w:multiLevelType w:val="hybridMultilevel"/>
    <w:tmpl w:val="543ABED0"/>
    <w:lvl w:ilvl="0" w:tplc="EFFAD2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27354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73995">
    <w:abstractNumId w:val="1"/>
  </w:num>
  <w:num w:numId="2" w16cid:durableId="1522275555">
    <w:abstractNumId w:val="3"/>
  </w:num>
  <w:num w:numId="3" w16cid:durableId="824400030">
    <w:abstractNumId w:val="2"/>
  </w:num>
  <w:num w:numId="4" w16cid:durableId="67287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76"/>
    <w:rsid w:val="0000208A"/>
    <w:rsid w:val="00007B36"/>
    <w:rsid w:val="000323D9"/>
    <w:rsid w:val="00051E0C"/>
    <w:rsid w:val="00070020"/>
    <w:rsid w:val="0009511A"/>
    <w:rsid w:val="000C4303"/>
    <w:rsid w:val="000D24F0"/>
    <w:rsid w:val="00116909"/>
    <w:rsid w:val="00117488"/>
    <w:rsid w:val="00120385"/>
    <w:rsid w:val="0012127C"/>
    <w:rsid w:val="00125D21"/>
    <w:rsid w:val="00141A54"/>
    <w:rsid w:val="00143BBD"/>
    <w:rsid w:val="0016335B"/>
    <w:rsid w:val="00186985"/>
    <w:rsid w:val="001B2CA0"/>
    <w:rsid w:val="001B6973"/>
    <w:rsid w:val="001B73FB"/>
    <w:rsid w:val="001D7C5D"/>
    <w:rsid w:val="001E722F"/>
    <w:rsid w:val="00202270"/>
    <w:rsid w:val="002028F0"/>
    <w:rsid w:val="00203204"/>
    <w:rsid w:val="00203220"/>
    <w:rsid w:val="0023317B"/>
    <w:rsid w:val="00242816"/>
    <w:rsid w:val="00256876"/>
    <w:rsid w:val="00275DFA"/>
    <w:rsid w:val="00281177"/>
    <w:rsid w:val="002A19DE"/>
    <w:rsid w:val="002A4620"/>
    <w:rsid w:val="002E53E5"/>
    <w:rsid w:val="002F5370"/>
    <w:rsid w:val="00303569"/>
    <w:rsid w:val="00313420"/>
    <w:rsid w:val="003371B5"/>
    <w:rsid w:val="00341AA7"/>
    <w:rsid w:val="00345B98"/>
    <w:rsid w:val="00352239"/>
    <w:rsid w:val="003526D4"/>
    <w:rsid w:val="0035765A"/>
    <w:rsid w:val="003A4D89"/>
    <w:rsid w:val="003C27E7"/>
    <w:rsid w:val="003D178E"/>
    <w:rsid w:val="003F3B19"/>
    <w:rsid w:val="00411548"/>
    <w:rsid w:val="004142F5"/>
    <w:rsid w:val="00434C81"/>
    <w:rsid w:val="0043641B"/>
    <w:rsid w:val="00447409"/>
    <w:rsid w:val="00457C90"/>
    <w:rsid w:val="00460B59"/>
    <w:rsid w:val="00461C87"/>
    <w:rsid w:val="00470B80"/>
    <w:rsid w:val="004831F4"/>
    <w:rsid w:val="004921D7"/>
    <w:rsid w:val="00496106"/>
    <w:rsid w:val="004B4D31"/>
    <w:rsid w:val="004E3947"/>
    <w:rsid w:val="004E460F"/>
    <w:rsid w:val="004E6C09"/>
    <w:rsid w:val="004F37A1"/>
    <w:rsid w:val="0052756F"/>
    <w:rsid w:val="005314DF"/>
    <w:rsid w:val="00536420"/>
    <w:rsid w:val="00542911"/>
    <w:rsid w:val="0054785F"/>
    <w:rsid w:val="005540A8"/>
    <w:rsid w:val="00560604"/>
    <w:rsid w:val="00561467"/>
    <w:rsid w:val="0056459B"/>
    <w:rsid w:val="00566633"/>
    <w:rsid w:val="00572445"/>
    <w:rsid w:val="00580DCC"/>
    <w:rsid w:val="00590CC2"/>
    <w:rsid w:val="005D623F"/>
    <w:rsid w:val="005E0135"/>
    <w:rsid w:val="0061552E"/>
    <w:rsid w:val="00622D37"/>
    <w:rsid w:val="00625D3B"/>
    <w:rsid w:val="00633A7E"/>
    <w:rsid w:val="00635631"/>
    <w:rsid w:val="006468AA"/>
    <w:rsid w:val="00660F83"/>
    <w:rsid w:val="006674FD"/>
    <w:rsid w:val="00672EE5"/>
    <w:rsid w:val="00677C46"/>
    <w:rsid w:val="006957E5"/>
    <w:rsid w:val="006B055E"/>
    <w:rsid w:val="006B7139"/>
    <w:rsid w:val="006C58A9"/>
    <w:rsid w:val="006E0854"/>
    <w:rsid w:val="006E25F0"/>
    <w:rsid w:val="00723271"/>
    <w:rsid w:val="007372FE"/>
    <w:rsid w:val="00743107"/>
    <w:rsid w:val="00747B4B"/>
    <w:rsid w:val="00765718"/>
    <w:rsid w:val="00767264"/>
    <w:rsid w:val="00775230"/>
    <w:rsid w:val="00787022"/>
    <w:rsid w:val="007916D9"/>
    <w:rsid w:val="0079615F"/>
    <w:rsid w:val="007A1A25"/>
    <w:rsid w:val="0080025F"/>
    <w:rsid w:val="00821E9C"/>
    <w:rsid w:val="00823FE4"/>
    <w:rsid w:val="00831B8F"/>
    <w:rsid w:val="00853E74"/>
    <w:rsid w:val="008667E9"/>
    <w:rsid w:val="00871049"/>
    <w:rsid w:val="00873F8F"/>
    <w:rsid w:val="00887359"/>
    <w:rsid w:val="00895E53"/>
    <w:rsid w:val="008A0408"/>
    <w:rsid w:val="008C0ADD"/>
    <w:rsid w:val="008C12C2"/>
    <w:rsid w:val="008E516C"/>
    <w:rsid w:val="008F4E98"/>
    <w:rsid w:val="00902016"/>
    <w:rsid w:val="00911737"/>
    <w:rsid w:val="009335BA"/>
    <w:rsid w:val="00956254"/>
    <w:rsid w:val="00973014"/>
    <w:rsid w:val="00976BA4"/>
    <w:rsid w:val="00995391"/>
    <w:rsid w:val="009A31ED"/>
    <w:rsid w:val="009E5AFE"/>
    <w:rsid w:val="00A02D54"/>
    <w:rsid w:val="00A03905"/>
    <w:rsid w:val="00A06FCC"/>
    <w:rsid w:val="00A433A3"/>
    <w:rsid w:val="00A4474D"/>
    <w:rsid w:val="00A769E9"/>
    <w:rsid w:val="00A95F70"/>
    <w:rsid w:val="00AC725F"/>
    <w:rsid w:val="00AD18D5"/>
    <w:rsid w:val="00AD550E"/>
    <w:rsid w:val="00AE73FB"/>
    <w:rsid w:val="00AE7AD0"/>
    <w:rsid w:val="00AF05C9"/>
    <w:rsid w:val="00B04E51"/>
    <w:rsid w:val="00B32F7B"/>
    <w:rsid w:val="00B434D3"/>
    <w:rsid w:val="00B73A5D"/>
    <w:rsid w:val="00B76B2C"/>
    <w:rsid w:val="00B813E4"/>
    <w:rsid w:val="00B87166"/>
    <w:rsid w:val="00B97372"/>
    <w:rsid w:val="00BC3A48"/>
    <w:rsid w:val="00BE337E"/>
    <w:rsid w:val="00C06476"/>
    <w:rsid w:val="00C53715"/>
    <w:rsid w:val="00C71844"/>
    <w:rsid w:val="00C75BEC"/>
    <w:rsid w:val="00C93949"/>
    <w:rsid w:val="00C95139"/>
    <w:rsid w:val="00C977D7"/>
    <w:rsid w:val="00CA371A"/>
    <w:rsid w:val="00CA7341"/>
    <w:rsid w:val="00CB33A8"/>
    <w:rsid w:val="00CC69FE"/>
    <w:rsid w:val="00CF3E01"/>
    <w:rsid w:val="00D0222F"/>
    <w:rsid w:val="00D07163"/>
    <w:rsid w:val="00D22658"/>
    <w:rsid w:val="00D312D4"/>
    <w:rsid w:val="00D43FD4"/>
    <w:rsid w:val="00D53CAB"/>
    <w:rsid w:val="00D544CE"/>
    <w:rsid w:val="00D56A64"/>
    <w:rsid w:val="00D6468B"/>
    <w:rsid w:val="00D72BB4"/>
    <w:rsid w:val="00D84BA2"/>
    <w:rsid w:val="00D84F9F"/>
    <w:rsid w:val="00D94849"/>
    <w:rsid w:val="00D95F6C"/>
    <w:rsid w:val="00DA6C4A"/>
    <w:rsid w:val="00DB268F"/>
    <w:rsid w:val="00DC201B"/>
    <w:rsid w:val="00DE191D"/>
    <w:rsid w:val="00DF09D2"/>
    <w:rsid w:val="00DF7851"/>
    <w:rsid w:val="00E010D5"/>
    <w:rsid w:val="00E02E9F"/>
    <w:rsid w:val="00E06A7A"/>
    <w:rsid w:val="00E33939"/>
    <w:rsid w:val="00E352E8"/>
    <w:rsid w:val="00E44B36"/>
    <w:rsid w:val="00E466D4"/>
    <w:rsid w:val="00E52081"/>
    <w:rsid w:val="00E54541"/>
    <w:rsid w:val="00E62AE7"/>
    <w:rsid w:val="00E64C19"/>
    <w:rsid w:val="00E6767B"/>
    <w:rsid w:val="00E76D7E"/>
    <w:rsid w:val="00E9008A"/>
    <w:rsid w:val="00E9290D"/>
    <w:rsid w:val="00EB2421"/>
    <w:rsid w:val="00EC3E52"/>
    <w:rsid w:val="00EC6D34"/>
    <w:rsid w:val="00EE2D0B"/>
    <w:rsid w:val="00EE373E"/>
    <w:rsid w:val="00EF27F2"/>
    <w:rsid w:val="00F1188D"/>
    <w:rsid w:val="00F30094"/>
    <w:rsid w:val="00F626C8"/>
    <w:rsid w:val="00F63A99"/>
    <w:rsid w:val="00F67AFC"/>
    <w:rsid w:val="00F67DF2"/>
    <w:rsid w:val="00F8178C"/>
    <w:rsid w:val="00FA0C67"/>
    <w:rsid w:val="00FB76C1"/>
    <w:rsid w:val="00FD2F3C"/>
    <w:rsid w:val="00FD6DDF"/>
    <w:rsid w:val="00FE49A3"/>
    <w:rsid w:val="00FF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30A9"/>
  <w15:chartTrackingRefBased/>
  <w15:docId w15:val="{AE51010A-4565-224E-9520-31BF9820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 Fingerlin</dc:creator>
  <cp:keywords/>
  <dc:description/>
  <cp:lastModifiedBy>Aimee Steinwand</cp:lastModifiedBy>
  <cp:revision>13</cp:revision>
  <dcterms:created xsi:type="dcterms:W3CDTF">2026-03-09T17:25:00Z</dcterms:created>
  <dcterms:modified xsi:type="dcterms:W3CDTF">2026-03-09T17:40:00Z</dcterms:modified>
</cp:coreProperties>
</file>