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47FE4" w14:textId="730F2CF3" w:rsidR="001D36B8" w:rsidRDefault="00985E8B" w:rsidP="00985E8B">
      <w:pPr>
        <w:jc w:val="center"/>
      </w:pPr>
      <w:r w:rsidRPr="00A06979">
        <w:t>Interim Data Analysis Plan Project 1</w:t>
      </w:r>
    </w:p>
    <w:p w14:paraId="7F296579" w14:textId="52240B58" w:rsidR="00A06979" w:rsidRPr="00A06979" w:rsidRDefault="00A06979" w:rsidP="00D10AF9">
      <w:pPr>
        <w:spacing w:after="0" w:line="480" w:lineRule="auto"/>
      </w:pPr>
      <w:r>
        <w:t>Introduction:</w:t>
      </w:r>
    </w:p>
    <w:p w14:paraId="7D063AEA" w14:textId="5603AA1E" w:rsidR="00985E8B" w:rsidRDefault="00C52799" w:rsidP="00D10AF9">
      <w:pPr>
        <w:spacing w:line="480" w:lineRule="auto"/>
        <w:ind w:firstLine="720"/>
      </w:pPr>
      <w:r w:rsidRPr="00A06979">
        <w:t>This project is a secondary data analysis of the Multicenter AIDS Cohort Study (MACS), an ongoing prospective cohort study examining the natural and treated histories of HIV-1 infection in homosexual and bisexual men across four major U.S. cities.</w:t>
      </w:r>
      <w:r w:rsidR="00A06979">
        <w:t xml:space="preserve"> </w:t>
      </w:r>
      <w:r w:rsidR="00CF6767">
        <w:t>The dataset includes eight years of observations</w:t>
      </w:r>
      <w:r w:rsidR="009D63E9" w:rsidRPr="009D63E9">
        <w:t xml:space="preserve"> </w:t>
      </w:r>
      <w:r w:rsidR="009D63E9" w:rsidRPr="009D63E9">
        <w:t>following initiation of highly active antiretroviral therapy (HAART)</w:t>
      </w:r>
      <w:r w:rsidR="009D63E9">
        <w:t>. Year 0 represents their untreated baseline visit</w:t>
      </w:r>
      <w:r w:rsidR="00DD72C2">
        <w:t xml:space="preserve">, the years following are measurements after treatment. </w:t>
      </w:r>
      <w:r w:rsidR="002926D2">
        <w:t>The primary interest of this stu</w:t>
      </w:r>
      <w:r w:rsidR="00B26DA9">
        <w:t xml:space="preserve">dy is </w:t>
      </w:r>
      <w:r w:rsidR="00FA4E24" w:rsidRPr="00FA4E24">
        <w:t>whether treatment response two years after initiating HAART differs between subjects who reported hard drug use at baseline and those who did not.</w:t>
      </w:r>
      <w:r w:rsidR="00FA4E24">
        <w:t xml:space="preserve"> </w:t>
      </w:r>
      <w:r w:rsidR="00796B2A" w:rsidRPr="00796B2A">
        <w:t>Treatment response is assessed across four outcomes: viral load (VLOAD, copies/mL), CD4+ T-cell count (LEU3N, cells/mm³), aggregate physical quality of life score (AGG_PHYS), and aggregate mental quality of life score (AGG_MENT), the latter two derived from the SF-36 instrument and scaled 0–100 with higher scores indicating better quality of life.</w:t>
      </w:r>
    </w:p>
    <w:p w14:paraId="4DC75558" w14:textId="5C2F8E7F" w:rsidR="00796B2A" w:rsidRDefault="009F15B5" w:rsidP="00D10AF9">
      <w:pPr>
        <w:spacing w:after="0" w:line="480" w:lineRule="auto"/>
      </w:pPr>
      <w:r>
        <w:t>Preliminary Methods:</w:t>
      </w:r>
    </w:p>
    <w:p w14:paraId="218D15A8" w14:textId="0C04B3AA" w:rsidR="009F15B5" w:rsidRDefault="009F15B5" w:rsidP="00D10AF9">
      <w:pPr>
        <w:spacing w:line="480" w:lineRule="auto"/>
      </w:pPr>
      <w:r>
        <w:tab/>
      </w:r>
      <w:r w:rsidR="004222A6">
        <w:t>From the full dataset provided</w:t>
      </w:r>
      <w:r w:rsidR="0026463E">
        <w:t>, time was truncated at Year 2</w:t>
      </w:r>
      <w:r w:rsidR="00A85EC7">
        <w:t xml:space="preserve"> for outcome values (including adherence), and baseline covariates</w:t>
      </w:r>
      <w:r w:rsidR="00775194">
        <w:t xml:space="preserve"> were pulled from Year 0 records including hard drug use</w:t>
      </w:r>
      <w:r w:rsidR="009B5E6F">
        <w:t xml:space="preserve">. Categorical covariates were converted to factors prior to modeling. </w:t>
      </w:r>
      <w:r w:rsidR="006B19E6">
        <w:t>Missingness was assessed across all variables and years and removed, including subjects refusing to answer the hard drug question at Year 0 were removed</w:t>
      </w:r>
      <w:r w:rsidR="00774E81">
        <w:t xml:space="preserve">. </w:t>
      </w:r>
      <w:r w:rsidR="00111B76">
        <w:t>Prior to model fitting, the distribution of each outcome was assessed</w:t>
      </w:r>
      <w:r w:rsidR="00EC2CC3">
        <w:t xml:space="preserve"> resulting in viral load </w:t>
      </w:r>
      <w:proofErr w:type="gramStart"/>
      <w:r w:rsidR="00EC2CC3">
        <w:t>being log</w:t>
      </w:r>
      <w:proofErr w:type="gramEnd"/>
      <w:r w:rsidR="00EC2CC3">
        <w:t xml:space="preserve"> transformed +1 to guard against exact zeros.</w:t>
      </w:r>
      <w:r w:rsidR="00761585">
        <w:t xml:space="preserve"> Both quality of life scores showed left skewness and were </w:t>
      </w:r>
      <w:r w:rsidR="007E4FC5">
        <w:lastRenderedPageBreak/>
        <w:t>reflected log transformed to prevent negative values. They will be back transformed for reporting</w:t>
      </w:r>
      <w:r w:rsidR="002D792B">
        <w:t xml:space="preserve"> for clarity. </w:t>
      </w:r>
    </w:p>
    <w:p w14:paraId="191D6097" w14:textId="1FA2B6B7" w:rsidR="002D792B" w:rsidRDefault="002D792B" w:rsidP="00D10AF9">
      <w:pPr>
        <w:spacing w:after="0" w:line="480" w:lineRule="auto"/>
      </w:pPr>
      <w:r>
        <w:t>Frequentist Analysis:</w:t>
      </w:r>
    </w:p>
    <w:p w14:paraId="3094599F" w14:textId="7873F0DF" w:rsidR="002D792B" w:rsidRDefault="004C209A" w:rsidP="00D10AF9">
      <w:pPr>
        <w:spacing w:line="480" w:lineRule="auto"/>
        <w:ind w:firstLine="720"/>
      </w:pPr>
      <w:r w:rsidRPr="004C209A">
        <w:t>Four multivariable linear regression models will be fit, one for each outcome, using ordinary least squares. Each model regresses the Year 2 outcome on the primary exposure (baseline hard drug use), the baseline value of the corresponding outcome (to account for each subject's starting point and regression to the mean), and the following pre-specified confounders: age, BMI, smoking status, education, race/ethnicity, and medication adherence at Year 2. Model fit will be assessed via residual diagnostic plots</w:t>
      </w:r>
      <w:r w:rsidR="00B0409D">
        <w:t>.</w:t>
      </w:r>
    </w:p>
    <w:p w14:paraId="17877BB3" w14:textId="4AD1C89E" w:rsidR="00B0409D" w:rsidRDefault="00B0409D" w:rsidP="00D10AF9">
      <w:pPr>
        <w:spacing w:after="0" w:line="480" w:lineRule="auto"/>
      </w:pPr>
      <w:r>
        <w:t>Bayesian Analysis:</w:t>
      </w:r>
    </w:p>
    <w:p w14:paraId="3878A337" w14:textId="273E5DFD" w:rsidR="00B0409D" w:rsidRPr="00A06979" w:rsidRDefault="006360C4" w:rsidP="00D10AF9">
      <w:pPr>
        <w:spacing w:line="480" w:lineRule="auto"/>
      </w:pPr>
      <w:r>
        <w:tab/>
      </w:r>
      <w:r w:rsidR="002E3723" w:rsidRPr="002E3723">
        <w:t xml:space="preserve">Prior distributions will be specified for all model parameters. For the coefficient on hard drug use, which is the primary parameter of interest, a weakly informative normal prior will be used: </w:t>
      </w:r>
      <w:proofErr w:type="gramStart"/>
      <w:r w:rsidR="002E3723" w:rsidRPr="002E3723">
        <w:t>N(</w:t>
      </w:r>
      <w:proofErr w:type="gramEnd"/>
      <w:r w:rsidR="002E3723" w:rsidRPr="002E3723">
        <w:t xml:space="preserve">0, 1) on the log scale for the transformed outcomes, reflecting prior uncertainty centered on no effect with modest regularization toward zero. This prior is consistent with the mixed evidence and avoids placing strong prior weight on either a harmful or null effect. For other regression coefficients, </w:t>
      </w:r>
      <w:proofErr w:type="gramStart"/>
      <w:r w:rsidR="002E3723" w:rsidRPr="002E3723">
        <w:t>N(</w:t>
      </w:r>
      <w:proofErr w:type="gramEnd"/>
      <w:r w:rsidR="002E3723" w:rsidRPr="002E3723">
        <w:t xml:space="preserve">0, 1) weakly informative </w:t>
      </w:r>
      <w:proofErr w:type="gramStart"/>
      <w:r w:rsidR="002E3723" w:rsidRPr="002E3723">
        <w:t>priors</w:t>
      </w:r>
      <w:proofErr w:type="gramEnd"/>
      <w:r w:rsidR="002E3723" w:rsidRPr="002E3723">
        <w:t xml:space="preserve"> will also be used. </w:t>
      </w:r>
      <w:r w:rsidR="000841D1" w:rsidRPr="000841D1">
        <w:t>A half-</w:t>
      </w:r>
      <w:proofErr w:type="gramStart"/>
      <w:r w:rsidR="000841D1" w:rsidRPr="000841D1">
        <w:t>Normal(</w:t>
      </w:r>
      <w:proofErr w:type="gramEnd"/>
      <w:r w:rsidR="000841D1" w:rsidRPr="000841D1">
        <w:t>0, 1) prior w</w:t>
      </w:r>
      <w:r w:rsidR="000841D1">
        <w:t>ill be</w:t>
      </w:r>
      <w:r w:rsidR="000841D1" w:rsidRPr="000841D1">
        <w:t xml:space="preserve"> placed on the residual standard deviation, providing weak regularization toward smaller variance while remaining consistent with the observed scale of each outcome.</w:t>
      </w:r>
    </w:p>
    <w:sectPr w:rsidR="00B0409D" w:rsidRPr="00A069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E8B"/>
    <w:rsid w:val="00053C11"/>
    <w:rsid w:val="000841D1"/>
    <w:rsid w:val="000B75F0"/>
    <w:rsid w:val="00111B76"/>
    <w:rsid w:val="001134EF"/>
    <w:rsid w:val="001D36B8"/>
    <w:rsid w:val="001F42DF"/>
    <w:rsid w:val="0026463E"/>
    <w:rsid w:val="002926D2"/>
    <w:rsid w:val="002D792B"/>
    <w:rsid w:val="002E3723"/>
    <w:rsid w:val="004222A6"/>
    <w:rsid w:val="004C209A"/>
    <w:rsid w:val="006360C4"/>
    <w:rsid w:val="006B19E6"/>
    <w:rsid w:val="00761585"/>
    <w:rsid w:val="00774E81"/>
    <w:rsid w:val="00775194"/>
    <w:rsid w:val="00796B2A"/>
    <w:rsid w:val="007E4FC5"/>
    <w:rsid w:val="00985E8B"/>
    <w:rsid w:val="009B5E6F"/>
    <w:rsid w:val="009D63E9"/>
    <w:rsid w:val="009F15B5"/>
    <w:rsid w:val="00A06979"/>
    <w:rsid w:val="00A85EC7"/>
    <w:rsid w:val="00AF5C29"/>
    <w:rsid w:val="00B0409D"/>
    <w:rsid w:val="00B26DA9"/>
    <w:rsid w:val="00BB7F87"/>
    <w:rsid w:val="00C52799"/>
    <w:rsid w:val="00CF6767"/>
    <w:rsid w:val="00D10AF9"/>
    <w:rsid w:val="00DD72C2"/>
    <w:rsid w:val="00EC2CC3"/>
    <w:rsid w:val="00FA4E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12EF5"/>
  <w15:chartTrackingRefBased/>
  <w15:docId w15:val="{5E8D0300-E962-4302-B54E-3A6AC5CE3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5E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5E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5E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5E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5E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5E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5E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5E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5E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5E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5E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5E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5E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5E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5E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5E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5E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5E8B"/>
    <w:rPr>
      <w:rFonts w:eastAsiaTheme="majorEastAsia" w:cstheme="majorBidi"/>
      <w:color w:val="272727" w:themeColor="text1" w:themeTint="D8"/>
    </w:rPr>
  </w:style>
  <w:style w:type="paragraph" w:styleId="Title">
    <w:name w:val="Title"/>
    <w:basedOn w:val="Normal"/>
    <w:next w:val="Normal"/>
    <w:link w:val="TitleChar"/>
    <w:uiPriority w:val="10"/>
    <w:qFormat/>
    <w:rsid w:val="00985E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5E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5E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5E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5E8B"/>
    <w:pPr>
      <w:spacing w:before="160"/>
      <w:jc w:val="center"/>
    </w:pPr>
    <w:rPr>
      <w:i/>
      <w:iCs/>
      <w:color w:val="404040" w:themeColor="text1" w:themeTint="BF"/>
    </w:rPr>
  </w:style>
  <w:style w:type="character" w:customStyle="1" w:styleId="QuoteChar">
    <w:name w:val="Quote Char"/>
    <w:basedOn w:val="DefaultParagraphFont"/>
    <w:link w:val="Quote"/>
    <w:uiPriority w:val="29"/>
    <w:rsid w:val="00985E8B"/>
    <w:rPr>
      <w:i/>
      <w:iCs/>
      <w:color w:val="404040" w:themeColor="text1" w:themeTint="BF"/>
    </w:rPr>
  </w:style>
  <w:style w:type="paragraph" w:styleId="ListParagraph">
    <w:name w:val="List Paragraph"/>
    <w:basedOn w:val="Normal"/>
    <w:uiPriority w:val="34"/>
    <w:qFormat/>
    <w:rsid w:val="00985E8B"/>
    <w:pPr>
      <w:ind w:left="720"/>
      <w:contextualSpacing/>
    </w:pPr>
  </w:style>
  <w:style w:type="character" w:styleId="IntenseEmphasis">
    <w:name w:val="Intense Emphasis"/>
    <w:basedOn w:val="DefaultParagraphFont"/>
    <w:uiPriority w:val="21"/>
    <w:qFormat/>
    <w:rsid w:val="00985E8B"/>
    <w:rPr>
      <w:i/>
      <w:iCs/>
      <w:color w:val="0F4761" w:themeColor="accent1" w:themeShade="BF"/>
    </w:rPr>
  </w:style>
  <w:style w:type="paragraph" w:styleId="IntenseQuote">
    <w:name w:val="Intense Quote"/>
    <w:basedOn w:val="Normal"/>
    <w:next w:val="Normal"/>
    <w:link w:val="IntenseQuoteChar"/>
    <w:uiPriority w:val="30"/>
    <w:qFormat/>
    <w:rsid w:val="00985E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5E8B"/>
    <w:rPr>
      <w:i/>
      <w:iCs/>
      <w:color w:val="0F4761" w:themeColor="accent1" w:themeShade="BF"/>
    </w:rPr>
  </w:style>
  <w:style w:type="character" w:styleId="IntenseReference">
    <w:name w:val="Intense Reference"/>
    <w:basedOn w:val="DefaultParagraphFont"/>
    <w:uiPriority w:val="32"/>
    <w:qFormat/>
    <w:rsid w:val="00985E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409</TotalTime>
  <Pages>2</Pages>
  <Words>464</Words>
  <Characters>2647</Characters>
  <Application>Microsoft Office Word</Application>
  <DocSecurity>0</DocSecurity>
  <Lines>22</Lines>
  <Paragraphs>6</Paragraphs>
  <ScaleCrop>false</ScaleCrop>
  <Company/>
  <LinksUpToDate>false</LinksUpToDate>
  <CharactersWithSpaces>3105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Aimee Steinwand</dc:creator>
  <cp:keywords/>
  <dc:description/>
  <cp:lastModifiedBy>Aimee Steinwand</cp:lastModifiedBy>
  <cp:revision>33</cp:revision>
  <dcterms:created xsi:type="dcterms:W3CDTF">2026-02-17T16:07:00Z</dcterms:created>
  <dcterms:modified xsi:type="dcterms:W3CDTF">2026-02-17T22:58:00Z</dcterms:modified>
</cp:coreProperties>
</file>