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B0468" w14:textId="6E3F615C" w:rsidR="001D36B8" w:rsidRDefault="009D13DA">
      <w:r>
        <w:t>Aimee Steinwand</w:t>
      </w:r>
    </w:p>
    <w:p w14:paraId="22926DDD" w14:textId="7C3CAEEB" w:rsidR="009D13DA" w:rsidRDefault="009D13DA">
      <w:r>
        <w:t>BIOS 6624</w:t>
      </w:r>
    </w:p>
    <w:p w14:paraId="4D251B26" w14:textId="076D6A99" w:rsidR="009D13DA" w:rsidRDefault="009D13DA" w:rsidP="009D13DA">
      <w:pPr>
        <w:jc w:val="center"/>
      </w:pPr>
      <w:r>
        <w:t>Project 4 Data Analysis Plan</w:t>
      </w:r>
    </w:p>
    <w:p w14:paraId="585ACB86" w14:textId="76AABE59" w:rsidR="009D13DA" w:rsidRDefault="009D13DA" w:rsidP="009D13DA">
      <w:pPr>
        <w:rPr>
          <w:u w:val="single"/>
        </w:rPr>
      </w:pPr>
      <w:r>
        <w:rPr>
          <w:u w:val="single"/>
        </w:rPr>
        <w:t>Introduction:</w:t>
      </w:r>
    </w:p>
    <w:p w14:paraId="56DD5BC2" w14:textId="27DE091A" w:rsidR="009D13DA" w:rsidRDefault="009D13DA" w:rsidP="009D13DA">
      <w:r w:rsidRPr="009D13DA">
        <w:t>The goal of this simulation study is to evaluate the performance of five variable selection methods in linear regression across scenarios that vary sample size and predictor correlation structure. The scientific question of interest is: which variable selection algorithm most accurately identifies the true set of predictors while minimizing false discovery, providing unbiased coefficient estimates, and achieving nominal confidence interval coverage? The corresponding statistical hypotheses are as follows. The null hypothesis for variable selection performance is that a given method does not select a true predictor (X1–X5) more often than it selects a noise predictor (X6–X20). The null hypothesis for coefficient estimation is that the expected value of a retained coefficient equals its true value (i.e., bias equals zero). The null hypothesis for coverage is that the 95% CI for a retained coefficient achieves exactly 95% coverage. These hypotheses are evaluated empirically across simulation replicates.</w:t>
      </w:r>
    </w:p>
    <w:p w14:paraId="3F7BAFA8" w14:textId="1BB5E201" w:rsidR="009D13DA" w:rsidRDefault="009D13DA" w:rsidP="009D13DA">
      <w:pPr>
        <w:rPr>
          <w:u w:val="single"/>
        </w:rPr>
      </w:pPr>
      <w:r>
        <w:rPr>
          <w:u w:val="single"/>
        </w:rPr>
        <w:t>Methods:</w:t>
      </w:r>
    </w:p>
    <w:p w14:paraId="25447768" w14:textId="00BE2CA1" w:rsidR="009D13DA" w:rsidRPr="009D13DA" w:rsidRDefault="009D13DA" w:rsidP="009D13DA">
      <w:r w:rsidRPr="009D13DA">
        <w:t xml:space="preserve">Data </w:t>
      </w:r>
      <w:proofErr w:type="gramStart"/>
      <w:r w:rsidRPr="009D13DA">
        <w:t>were</w:t>
      </w:r>
      <w:proofErr w:type="gramEnd"/>
      <w:r w:rsidRPr="009D13DA">
        <w:t xml:space="preserve"> generated using the </w:t>
      </w:r>
      <w:proofErr w:type="spellStart"/>
      <w:r w:rsidRPr="009D13DA">
        <w:t>hdrm</w:t>
      </w:r>
      <w:proofErr w:type="spellEnd"/>
      <w:r w:rsidRPr="009D13DA">
        <w:t xml:space="preserve"> package under a linear regression framework. The outcome Y was generated as:</w:t>
      </w:r>
    </w:p>
    <w:p w14:paraId="4EA58E26" w14:textId="77777777" w:rsidR="009D13DA" w:rsidRPr="009D13DA" w:rsidRDefault="009D13DA" w:rsidP="009D13DA">
      <w:r w:rsidRPr="009D13DA">
        <w:t xml:space="preserve">Y = X₁β₁ + X₂β₂ + X₃β₃ + X₄β₄ + X₅β₅ + ε, where ε ~ </w:t>
      </w:r>
      <w:proofErr w:type="gramStart"/>
      <w:r w:rsidRPr="009D13DA">
        <w:t>N(</w:t>
      </w:r>
      <w:proofErr w:type="gramEnd"/>
      <w:r w:rsidRPr="009D13DA">
        <w:t>0, 1)</w:t>
      </w:r>
    </w:p>
    <w:p w14:paraId="1BFAB844" w14:textId="18CB8932" w:rsidR="009D13DA" w:rsidRPr="009D13DA" w:rsidRDefault="009D13DA" w:rsidP="009D13DA">
      <w:r w:rsidRPr="009D13DA">
        <w:t xml:space="preserve">Twenty predictor variables (X₁–X₂₀) were simulated in each scenario. </w:t>
      </w:r>
      <w:r w:rsidR="00157D8D" w:rsidRPr="00157D8D">
        <w:t xml:space="preserve">Five of the 20 predictors were designated as true predictors with nonzero coefficients at values 0.5/3, 1.0/3, 1.5/3, 2.0/3, and 2.5/3. The remaining 15 predictors had true coefficients of zero. The specific assignment of nonzero coefficients to variables will be determined by the simulation setup in the </w:t>
      </w:r>
      <w:proofErr w:type="spellStart"/>
      <w:r w:rsidR="00157D8D" w:rsidRPr="00157D8D">
        <w:t>hdrm</w:t>
      </w:r>
      <w:proofErr w:type="spellEnd"/>
      <w:r w:rsidR="00157D8D" w:rsidRPr="00157D8D">
        <w:t xml:space="preserve"> package.</w:t>
      </w:r>
      <w:r w:rsidR="00157D8D">
        <w:t xml:space="preserve"> </w:t>
      </w:r>
      <w:r w:rsidRPr="009D13DA">
        <w:t>Four simulation scenarios were defined by crossing two sample sizes with two predictor correlation structures:</w:t>
      </w:r>
    </w:p>
    <w:p w14:paraId="7C7BBBA7" w14:textId="77777777" w:rsidR="009D13DA" w:rsidRPr="009D13DA" w:rsidRDefault="009D13DA" w:rsidP="009D13DA">
      <w:pPr>
        <w:numPr>
          <w:ilvl w:val="0"/>
          <w:numId w:val="1"/>
        </w:numPr>
      </w:pPr>
      <w:r w:rsidRPr="009D13DA">
        <w:rPr>
          <w:b/>
          <w:bCs/>
        </w:rPr>
        <w:t>Case 1a</w:t>
      </w:r>
      <w:r w:rsidRPr="009D13DA">
        <w:t>: N = 250, exchangeable correlation ρ = 0 (independent predictors)</w:t>
      </w:r>
    </w:p>
    <w:p w14:paraId="31DAE34A" w14:textId="77777777" w:rsidR="009D13DA" w:rsidRPr="009D13DA" w:rsidRDefault="009D13DA" w:rsidP="009D13DA">
      <w:pPr>
        <w:numPr>
          <w:ilvl w:val="0"/>
          <w:numId w:val="1"/>
        </w:numPr>
      </w:pPr>
      <w:r w:rsidRPr="009D13DA">
        <w:rPr>
          <w:b/>
          <w:bCs/>
        </w:rPr>
        <w:t>Case 1b</w:t>
      </w:r>
      <w:r w:rsidRPr="009D13DA">
        <w:t>: N = 250, exchangeable correlation ρ = 0.35 and ρ = 0.70</w:t>
      </w:r>
    </w:p>
    <w:p w14:paraId="354E5DD5" w14:textId="77777777" w:rsidR="009D13DA" w:rsidRPr="009D13DA" w:rsidRDefault="009D13DA" w:rsidP="009D13DA">
      <w:pPr>
        <w:numPr>
          <w:ilvl w:val="0"/>
          <w:numId w:val="1"/>
        </w:numPr>
      </w:pPr>
      <w:r w:rsidRPr="009D13DA">
        <w:rPr>
          <w:b/>
          <w:bCs/>
        </w:rPr>
        <w:t>Case 2a</w:t>
      </w:r>
      <w:r w:rsidRPr="009D13DA">
        <w:t>: N = 500, exchangeable correlation ρ = 0 (independent predictors)</w:t>
      </w:r>
    </w:p>
    <w:p w14:paraId="1A7286F4" w14:textId="77777777" w:rsidR="009D13DA" w:rsidRPr="009D13DA" w:rsidRDefault="009D13DA" w:rsidP="009D13DA">
      <w:pPr>
        <w:numPr>
          <w:ilvl w:val="0"/>
          <w:numId w:val="1"/>
        </w:numPr>
      </w:pPr>
      <w:r w:rsidRPr="009D13DA">
        <w:rPr>
          <w:b/>
          <w:bCs/>
        </w:rPr>
        <w:t>Case 2b</w:t>
      </w:r>
      <w:r w:rsidRPr="009D13DA">
        <w:t>: N = 500, exchangeable correlation ρ = 0.35 and ρ = 0.70</w:t>
      </w:r>
    </w:p>
    <w:p w14:paraId="5E5EC0AA" w14:textId="77777777" w:rsidR="009D13DA" w:rsidRDefault="009D13DA" w:rsidP="009D13DA">
      <w:pPr>
        <w:rPr>
          <w:b/>
          <w:bCs/>
        </w:rPr>
      </w:pPr>
    </w:p>
    <w:p w14:paraId="07E1B948" w14:textId="493055F7" w:rsidR="009D13DA" w:rsidRPr="009D13DA" w:rsidRDefault="009D13DA" w:rsidP="009D13DA">
      <w:r w:rsidRPr="009D13DA">
        <w:rPr>
          <w:b/>
          <w:bCs/>
        </w:rPr>
        <w:lastRenderedPageBreak/>
        <w:t>Variable Selection Methods</w:t>
      </w:r>
    </w:p>
    <w:p w14:paraId="798DB194" w14:textId="77777777" w:rsidR="009D13DA" w:rsidRPr="009D13DA" w:rsidRDefault="009D13DA" w:rsidP="009D13DA">
      <w:r w:rsidRPr="009D13DA">
        <w:t>Five variable selection approaches were applied to each simulated dataset:</w:t>
      </w:r>
    </w:p>
    <w:p w14:paraId="4BE28455" w14:textId="77777777" w:rsidR="009D13DA" w:rsidRPr="009D13DA" w:rsidRDefault="009D13DA" w:rsidP="009D13DA">
      <w:pPr>
        <w:numPr>
          <w:ilvl w:val="0"/>
          <w:numId w:val="2"/>
        </w:numPr>
      </w:pPr>
      <w:r w:rsidRPr="009D13DA">
        <w:rPr>
          <w:b/>
          <w:bCs/>
        </w:rPr>
        <w:t>Backward selection by F-test/p-value (automated)</w:t>
      </w:r>
      <w:r w:rsidRPr="009D13DA">
        <w:t>: Beginning with the full model containing all 20 predictors, variables were removed sequentially based on the least significant p-value (or F-test statistic), stopping when all remaining variables met a pre-specified significance threshold (α = 0.05).</w:t>
      </w:r>
    </w:p>
    <w:p w14:paraId="4BFB9D99" w14:textId="77777777" w:rsidR="009D13DA" w:rsidRPr="009D13DA" w:rsidRDefault="009D13DA" w:rsidP="009D13DA">
      <w:pPr>
        <w:numPr>
          <w:ilvl w:val="0"/>
          <w:numId w:val="2"/>
        </w:numPr>
      </w:pPr>
      <w:r w:rsidRPr="009D13DA">
        <w:rPr>
          <w:b/>
          <w:bCs/>
        </w:rPr>
        <w:t>AIC-based selection</w:t>
      </w:r>
      <w:r w:rsidRPr="009D13DA">
        <w:t>: Backward stepwise selection was performed minimizing the Akaike Information Criterion at each step.</w:t>
      </w:r>
    </w:p>
    <w:p w14:paraId="0ED9E5EE" w14:textId="77777777" w:rsidR="009D13DA" w:rsidRPr="009D13DA" w:rsidRDefault="009D13DA" w:rsidP="009D13DA">
      <w:pPr>
        <w:numPr>
          <w:ilvl w:val="0"/>
          <w:numId w:val="2"/>
        </w:numPr>
      </w:pPr>
      <w:r w:rsidRPr="009D13DA">
        <w:rPr>
          <w:b/>
          <w:bCs/>
        </w:rPr>
        <w:t>BIC-based selection</w:t>
      </w:r>
      <w:r w:rsidRPr="009D13DA">
        <w:t>: Backward stepwise selection was performed minimizing the Bayesian Information Criterion at each step. BIC applies a heavier penalty for model complexity than AIC and was expected to yield sparser models.</w:t>
      </w:r>
    </w:p>
    <w:p w14:paraId="58568BCA" w14:textId="77777777" w:rsidR="009D13DA" w:rsidRPr="009D13DA" w:rsidRDefault="009D13DA" w:rsidP="009D13DA">
      <w:pPr>
        <w:numPr>
          <w:ilvl w:val="0"/>
          <w:numId w:val="2"/>
        </w:numPr>
      </w:pPr>
      <w:r w:rsidRPr="009D13DA">
        <w:rPr>
          <w:b/>
          <w:bCs/>
        </w:rPr>
        <w:t>Lasso regression</w:t>
      </w:r>
      <w:r w:rsidRPr="009D13DA">
        <w:t>: The lasso penalty was applied, with the tuning parameter λ selected using two approaches: (</w:t>
      </w:r>
      <w:proofErr w:type="spellStart"/>
      <w:r w:rsidRPr="009D13DA">
        <w:t>i</w:t>
      </w:r>
      <w:proofErr w:type="spellEnd"/>
      <w:r w:rsidRPr="009D13DA">
        <w:t>) cross-validation minimizing mean squared prediction error (</w:t>
      </w:r>
      <w:proofErr w:type="spellStart"/>
      <w:r w:rsidRPr="009D13DA">
        <w:t>λ_min</w:t>
      </w:r>
      <w:proofErr w:type="spellEnd"/>
      <w:r w:rsidRPr="009D13DA">
        <w:t>), and (ii) the one-standard-error rule (λ_1se), which yields a more parsimonious model. Variables with nonzero coefficients in the final solution were considered selected.</w:t>
      </w:r>
    </w:p>
    <w:p w14:paraId="0B3DA44B" w14:textId="77777777" w:rsidR="009D13DA" w:rsidRPr="009D13DA" w:rsidRDefault="009D13DA" w:rsidP="009D13DA">
      <w:pPr>
        <w:numPr>
          <w:ilvl w:val="0"/>
          <w:numId w:val="2"/>
        </w:numPr>
      </w:pPr>
      <w:r w:rsidRPr="009D13DA">
        <w:rPr>
          <w:b/>
          <w:bCs/>
        </w:rPr>
        <w:t>Elastic net regression</w:t>
      </w:r>
      <w:r w:rsidRPr="009D13DA">
        <w:t xml:space="preserve">: Elastic net combines the lasso (L1) and ridge (L2) penalties with a mixing parameter α. Two choices of α were investigated (to be finalized as a group, e.g., α = 0.5 and α = 0.25). As with lasso, λ was selected using both </w:t>
      </w:r>
      <w:proofErr w:type="spellStart"/>
      <w:r w:rsidRPr="009D13DA">
        <w:t>λ_min</w:t>
      </w:r>
      <w:proofErr w:type="spellEnd"/>
      <w:r w:rsidRPr="009D13DA">
        <w:t xml:space="preserve"> and λ_1se.</w:t>
      </w:r>
    </w:p>
    <w:p w14:paraId="05053F2A" w14:textId="77777777" w:rsidR="009D13DA" w:rsidRPr="009D13DA" w:rsidRDefault="009D13DA" w:rsidP="009D13DA">
      <w:r w:rsidRPr="009D13DA">
        <w:rPr>
          <w:b/>
          <w:bCs/>
        </w:rPr>
        <w:t>Outcome Measures</w:t>
      </w:r>
    </w:p>
    <w:p w14:paraId="3554E781" w14:textId="77777777" w:rsidR="009D13DA" w:rsidRPr="009D13DA" w:rsidRDefault="009D13DA" w:rsidP="009D13DA">
      <w:r w:rsidRPr="009D13DA">
        <w:t>For each simulation replicate and each variable selection method, the following performance metrics were computed:</w:t>
      </w:r>
    </w:p>
    <w:p w14:paraId="15421103" w14:textId="77777777" w:rsidR="009D13DA" w:rsidRPr="009D13DA" w:rsidRDefault="009D13DA" w:rsidP="009D13DA">
      <w:r w:rsidRPr="009D13DA">
        <w:rPr>
          <w:i/>
          <w:iCs/>
        </w:rPr>
        <w:t>Variable Selection Accuracy</w:t>
      </w:r>
    </w:p>
    <w:p w14:paraId="22936F11" w14:textId="77777777" w:rsidR="009D13DA" w:rsidRPr="009D13DA" w:rsidRDefault="009D13DA" w:rsidP="009D13DA">
      <w:pPr>
        <w:numPr>
          <w:ilvl w:val="0"/>
          <w:numId w:val="3"/>
        </w:numPr>
      </w:pPr>
      <w:r w:rsidRPr="009D13DA">
        <w:rPr>
          <w:b/>
          <w:bCs/>
        </w:rPr>
        <w:t>True positive rate (TPR / sensitivity)</w:t>
      </w:r>
      <w:r w:rsidRPr="009D13DA">
        <w:t>: The proportion of simulation replicates in which each of the five true predictors (X₁–X₅) was included in the final selected model. Reported separately for each true predictor.</w:t>
      </w:r>
    </w:p>
    <w:p w14:paraId="0D18A3E3" w14:textId="77777777" w:rsidR="009D13DA" w:rsidRPr="009D13DA" w:rsidRDefault="009D13DA" w:rsidP="009D13DA">
      <w:pPr>
        <w:numPr>
          <w:ilvl w:val="0"/>
          <w:numId w:val="3"/>
        </w:numPr>
      </w:pPr>
      <w:r w:rsidRPr="009D13DA">
        <w:rPr>
          <w:b/>
          <w:bCs/>
        </w:rPr>
        <w:t>False positive rate (FPR)</w:t>
      </w:r>
      <w:r w:rsidRPr="009D13DA">
        <w:t>: The proportion of simulation replicates in which each of the 15 null predictors (X₆–X₂₀) was included in the final selected model. A confusion matrix was constructed summarizing overall true positive, false positive, true negative, and false negative counts across all variables and replicates.</w:t>
      </w:r>
    </w:p>
    <w:p w14:paraId="038D390B" w14:textId="77777777" w:rsidR="009D13DA" w:rsidRDefault="009D13DA" w:rsidP="009D13DA"/>
    <w:p w14:paraId="7526AF3E" w14:textId="77777777" w:rsidR="009D13DA" w:rsidRPr="009D13DA" w:rsidRDefault="009D13DA" w:rsidP="009D13DA">
      <w:r w:rsidRPr="009D13DA">
        <w:rPr>
          <w:i/>
          <w:iCs/>
        </w:rPr>
        <w:lastRenderedPageBreak/>
        <w:t>Estimation Performance for Selected Variables</w:t>
      </w:r>
    </w:p>
    <w:p w14:paraId="681DDFD2" w14:textId="77777777" w:rsidR="009D13DA" w:rsidRPr="009D13DA" w:rsidRDefault="009D13DA" w:rsidP="009D13DA">
      <w:r w:rsidRPr="009D13DA">
        <w:t>For variables retained in the final model, the following were assessed:</w:t>
      </w:r>
    </w:p>
    <w:p w14:paraId="5D2076B2" w14:textId="77777777" w:rsidR="009D13DA" w:rsidRPr="009D13DA" w:rsidRDefault="009D13DA" w:rsidP="009D13DA">
      <w:pPr>
        <w:numPr>
          <w:ilvl w:val="0"/>
          <w:numId w:val="4"/>
        </w:numPr>
      </w:pPr>
      <w:r w:rsidRPr="009D13DA">
        <w:rPr>
          <w:b/>
          <w:bCs/>
        </w:rPr>
        <w:t>Bias</w:t>
      </w:r>
      <w:r w:rsidRPr="009D13DA">
        <w:t xml:space="preserve">: The average difference between the estimated coefficient and the true coefficient across simulation replicates. For variables not selected </w:t>
      </w:r>
      <w:proofErr w:type="gramStart"/>
      <w:r w:rsidRPr="009D13DA">
        <w:t>in a given</w:t>
      </w:r>
      <w:proofErr w:type="gramEnd"/>
      <w:r w:rsidRPr="009D13DA">
        <w:t xml:space="preserve"> replicate, the coefficient estimate was treated as zero (i.e., the variable was considered unselected with an implied estimate of zero, regardless of its true value). This convention was applied uniformly across methods.</w:t>
      </w:r>
    </w:p>
    <w:p w14:paraId="41766AB9" w14:textId="77777777" w:rsidR="009D13DA" w:rsidRPr="009D13DA" w:rsidRDefault="009D13DA" w:rsidP="009D13DA">
      <w:pPr>
        <w:numPr>
          <w:ilvl w:val="0"/>
          <w:numId w:val="4"/>
        </w:numPr>
      </w:pPr>
      <w:r w:rsidRPr="009D13DA">
        <w:rPr>
          <w:b/>
          <w:bCs/>
        </w:rPr>
        <w:t>95% Confidence Interval Coverage</w:t>
      </w:r>
      <w:r w:rsidRPr="009D13DA">
        <w:t>: The proportion of replicates in which the 95% CI included the true coefficient value. For unselected variables with a nonzero true coefficient, the estimate was fixed at zero with no associated interval, representing non-</w:t>
      </w:r>
      <w:proofErr w:type="gramStart"/>
      <w:r w:rsidRPr="009D13DA">
        <w:t>coverage by definition</w:t>
      </w:r>
      <w:proofErr w:type="gramEnd"/>
      <w:r w:rsidRPr="009D13DA">
        <w:t>. This convention ensures coverage is evaluated in a manner consistent with the actual inferential output of each method.</w:t>
      </w:r>
    </w:p>
    <w:p w14:paraId="76E90FCC" w14:textId="77777777" w:rsidR="009D13DA" w:rsidRPr="009D13DA" w:rsidRDefault="009D13DA" w:rsidP="009D13DA">
      <w:pPr>
        <w:numPr>
          <w:ilvl w:val="0"/>
          <w:numId w:val="4"/>
        </w:numPr>
      </w:pPr>
      <w:r w:rsidRPr="009D13DA">
        <w:rPr>
          <w:b/>
          <w:bCs/>
        </w:rPr>
        <w:t>Type I error</w:t>
      </w:r>
      <w:r w:rsidRPr="009D13DA">
        <w:t>: For null predictors that were selected and tested in the final model, the proportion of replicates in which the test yielded a statistically significant result (α = 0.05). This reflects spurious declarations of association.</w:t>
      </w:r>
    </w:p>
    <w:p w14:paraId="66100815" w14:textId="77777777" w:rsidR="009D13DA" w:rsidRPr="009D13DA" w:rsidRDefault="009D13DA" w:rsidP="009D13DA">
      <w:pPr>
        <w:numPr>
          <w:ilvl w:val="0"/>
          <w:numId w:val="4"/>
        </w:numPr>
      </w:pPr>
      <w:r w:rsidRPr="009D13DA">
        <w:rPr>
          <w:b/>
          <w:bCs/>
        </w:rPr>
        <w:t>Type II error</w:t>
      </w:r>
      <w:r w:rsidRPr="009D13DA">
        <w:t>: For true predictors, the proportion of replicates in which the test failed to reject the null hypothesis of no association (β = 0), including replicates in which the variable was not selected (and thus implicitly assigned an estimate of zero).</w:t>
      </w:r>
    </w:p>
    <w:p w14:paraId="2C677225" w14:textId="77777777" w:rsidR="009D13DA" w:rsidRPr="009D13DA" w:rsidRDefault="009D13DA" w:rsidP="009D13DA">
      <w:pPr>
        <w:pStyle w:val="font-claude-response-body"/>
        <w:rPr>
          <w:rFonts w:asciiTheme="minorHAnsi" w:hAnsiTheme="minorHAnsi"/>
        </w:rPr>
      </w:pPr>
      <w:r w:rsidRPr="009D13DA">
        <w:rPr>
          <w:rStyle w:val="Strong"/>
          <w:rFonts w:asciiTheme="minorHAnsi" w:hAnsiTheme="minorHAnsi"/>
        </w:rPr>
        <w:t>Summary of Findings</w:t>
      </w:r>
    </w:p>
    <w:p w14:paraId="1792CC49" w14:textId="77777777" w:rsidR="009D13DA" w:rsidRPr="009D13DA" w:rsidRDefault="009D13DA" w:rsidP="009D13DA">
      <w:pPr>
        <w:pStyle w:val="font-claude-response-body"/>
        <w:rPr>
          <w:rFonts w:asciiTheme="minorHAnsi" w:hAnsiTheme="minorHAnsi"/>
        </w:rPr>
      </w:pPr>
      <w:r w:rsidRPr="009D13DA">
        <w:rPr>
          <w:rFonts w:asciiTheme="minorHAnsi" w:hAnsiTheme="minorHAnsi"/>
        </w:rPr>
        <w:t>Results were summarized in tables reporting each performance metric by method, sample size, and correlation level. Figures depicting TPR and FPR across methods and scenarios were included to facilitate visual comparison. Methods were compared with respect to their ability to balance sensitivity (recovering X₁–X₅) against specificity (excluding X₆–X₂₀), and their ability to produce unbiased estimates with valid interval coverage.</w:t>
      </w:r>
    </w:p>
    <w:p w14:paraId="5AC4790F" w14:textId="77777777" w:rsidR="009D13DA" w:rsidRPr="009D13DA" w:rsidRDefault="009D13DA" w:rsidP="009D13DA"/>
    <w:sectPr w:rsidR="009D13DA" w:rsidRPr="009D13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B6566"/>
    <w:multiLevelType w:val="multilevel"/>
    <w:tmpl w:val="9E8C0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9F5CE7"/>
    <w:multiLevelType w:val="multilevel"/>
    <w:tmpl w:val="8608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B470B7"/>
    <w:multiLevelType w:val="multilevel"/>
    <w:tmpl w:val="E9A85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1C41AA0"/>
    <w:multiLevelType w:val="multilevel"/>
    <w:tmpl w:val="3CC6F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5928288">
    <w:abstractNumId w:val="1"/>
  </w:num>
  <w:num w:numId="2" w16cid:durableId="1271745624">
    <w:abstractNumId w:val="2"/>
  </w:num>
  <w:num w:numId="3" w16cid:durableId="280232600">
    <w:abstractNumId w:val="0"/>
  </w:num>
  <w:num w:numId="4" w16cid:durableId="21144776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3DA"/>
    <w:rsid w:val="000244B8"/>
    <w:rsid w:val="000916DE"/>
    <w:rsid w:val="001134EF"/>
    <w:rsid w:val="00157D8D"/>
    <w:rsid w:val="001D36B8"/>
    <w:rsid w:val="009D13DA"/>
    <w:rsid w:val="00AF5C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ED08E"/>
  <w15:chartTrackingRefBased/>
  <w15:docId w15:val="{78389DAF-BE2B-4946-8D8A-B9660E731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13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13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13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13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13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13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13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13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13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13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13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13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13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13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13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13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13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13DA"/>
    <w:rPr>
      <w:rFonts w:eastAsiaTheme="majorEastAsia" w:cstheme="majorBidi"/>
      <w:color w:val="272727" w:themeColor="text1" w:themeTint="D8"/>
    </w:rPr>
  </w:style>
  <w:style w:type="paragraph" w:styleId="Title">
    <w:name w:val="Title"/>
    <w:basedOn w:val="Normal"/>
    <w:next w:val="Normal"/>
    <w:link w:val="TitleChar"/>
    <w:uiPriority w:val="10"/>
    <w:qFormat/>
    <w:rsid w:val="009D13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13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13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13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13DA"/>
    <w:pPr>
      <w:spacing w:before="160"/>
      <w:jc w:val="center"/>
    </w:pPr>
    <w:rPr>
      <w:i/>
      <w:iCs/>
      <w:color w:val="404040" w:themeColor="text1" w:themeTint="BF"/>
    </w:rPr>
  </w:style>
  <w:style w:type="character" w:customStyle="1" w:styleId="QuoteChar">
    <w:name w:val="Quote Char"/>
    <w:basedOn w:val="DefaultParagraphFont"/>
    <w:link w:val="Quote"/>
    <w:uiPriority w:val="29"/>
    <w:rsid w:val="009D13DA"/>
    <w:rPr>
      <w:i/>
      <w:iCs/>
      <w:color w:val="404040" w:themeColor="text1" w:themeTint="BF"/>
    </w:rPr>
  </w:style>
  <w:style w:type="paragraph" w:styleId="ListParagraph">
    <w:name w:val="List Paragraph"/>
    <w:basedOn w:val="Normal"/>
    <w:uiPriority w:val="34"/>
    <w:qFormat/>
    <w:rsid w:val="009D13DA"/>
    <w:pPr>
      <w:ind w:left="720"/>
      <w:contextualSpacing/>
    </w:pPr>
  </w:style>
  <w:style w:type="character" w:styleId="IntenseEmphasis">
    <w:name w:val="Intense Emphasis"/>
    <w:basedOn w:val="DefaultParagraphFont"/>
    <w:uiPriority w:val="21"/>
    <w:qFormat/>
    <w:rsid w:val="009D13DA"/>
    <w:rPr>
      <w:i/>
      <w:iCs/>
      <w:color w:val="0F4761" w:themeColor="accent1" w:themeShade="BF"/>
    </w:rPr>
  </w:style>
  <w:style w:type="paragraph" w:styleId="IntenseQuote">
    <w:name w:val="Intense Quote"/>
    <w:basedOn w:val="Normal"/>
    <w:next w:val="Normal"/>
    <w:link w:val="IntenseQuoteChar"/>
    <w:uiPriority w:val="30"/>
    <w:qFormat/>
    <w:rsid w:val="009D13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13DA"/>
    <w:rPr>
      <w:i/>
      <w:iCs/>
      <w:color w:val="0F4761" w:themeColor="accent1" w:themeShade="BF"/>
    </w:rPr>
  </w:style>
  <w:style w:type="character" w:styleId="IntenseReference">
    <w:name w:val="Intense Reference"/>
    <w:basedOn w:val="DefaultParagraphFont"/>
    <w:uiPriority w:val="32"/>
    <w:qFormat/>
    <w:rsid w:val="009D13DA"/>
    <w:rPr>
      <w:b/>
      <w:bCs/>
      <w:smallCaps/>
      <w:color w:val="0F4761" w:themeColor="accent1" w:themeShade="BF"/>
      <w:spacing w:val="5"/>
    </w:rPr>
  </w:style>
  <w:style w:type="paragraph" w:customStyle="1" w:styleId="font-claude-response-body">
    <w:name w:val="font-claude-response-body"/>
    <w:basedOn w:val="Normal"/>
    <w:rsid w:val="009D13D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D13D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888</Words>
  <Characters>5063</Characters>
  <Application>Microsoft Office Word</Application>
  <DocSecurity>0</DocSecurity>
  <Lines>42</Lines>
  <Paragraphs>11</Paragraphs>
  <ScaleCrop>false</ScaleCrop>
  <Company/>
  <LinksUpToDate>false</LinksUpToDate>
  <CharactersWithSpaces>5940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Aimee Steinwand</dc:creator>
  <cp:keywords/>
  <dc:description/>
  <cp:lastModifiedBy>Aimee Steinwand</cp:lastModifiedBy>
  <cp:revision>3</cp:revision>
  <dcterms:created xsi:type="dcterms:W3CDTF">2026-05-03T19:35:00Z</dcterms:created>
  <dcterms:modified xsi:type="dcterms:W3CDTF">2026-05-04T13:52:00Z</dcterms:modified>
</cp:coreProperties>
</file>