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0" w:line="320" w:lineRule="atLeast"/>
        <w:jc w:val="center"/>
      </w:pPr>
      <w:r>
        <w:rPr>
          <w:rFonts w:ascii="Times New Roman" w:eastAsia="SimSun"/>
          <w:b/>
          <w:bCs/>
          <w:color w:val="000000"/>
          <w:sz w:val="26"/>
          <w:szCs w:val="26"/>
        </w:rPr>
        <w:t xml:space="preserve">MATCHWISE PLATFORM</w:t>
      </w:r>
    </w:p>
    <w:p>
      <w:pPr>
        <w:spacing w:after="160" w:before="120" w:line="506" w:lineRule="atLeast"/>
        <w:jc w:val="center"/>
      </w:pPr>
      <w:r>
        <w:rPr>
          <w:rFonts w:ascii="Times New Roman" w:eastAsia="SimSun"/>
          <w:b/>
          <w:bCs/>
          <w:color w:val="000000"/>
          <w:sz w:val="44"/>
          <w:szCs w:val="44"/>
        </w:rPr>
        <w:t xml:space="preserve">END-USER LICENSE AGREEMENT AND COOKIE NOTICE</w:t>
      </w:r>
    </w:p>
    <w:p>
      <w:pPr>
        <w:spacing w:after="120" w:line="320"/>
        <w:jc w:val="center"/>
      </w:pPr>
      <w:r>
        <w:rPr>
          <w:rFonts w:ascii="Times New Roman" w:eastAsia="SimSun"/>
          <w:color w:val="000000"/>
          <w:sz w:val="24"/>
          <w:szCs w:val="24"/>
        </w:rPr>
        <w:t xml:space="preserve">FIL International Recruitment Agency (FIRA)</w:t>
      </w:r>
    </w:p>
    <w:p>
      <w:pPr>
        <w:spacing w:after="40" w:line="300"/>
        <w:jc w:val="center"/>
      </w:pPr>
      <w:r>
        <w:rPr>
          <w:rFonts w:ascii="Times New Roman" w:eastAsia="SimSun"/>
          <w:color w:val="000000"/>
          <w:sz w:val="21"/>
          <w:szCs w:val="21"/>
        </w:rPr>
        <w:t xml:space="preserve">Governs the software and cookies of the MatchWise Platform</w:t>
      </w:r>
    </w:p>
    <w:p>
      <w:pPr>
        <w:spacing w:after="40" w:line="300"/>
        <w:jc w:val="center"/>
      </w:pPr>
      <w:r>
        <w:rPr>
          <w:rFonts w:ascii="Times New Roman" w:eastAsia="SimSun"/>
          <w:color w:val="000000"/>
          <w:sz w:val="21"/>
          <w:szCs w:val="21"/>
        </w:rPr>
        <w:t xml:space="preserve">Version 1.0 - Effective on 【Effective Date】</w:t>
      </w:r>
    </w:p>
    <w:p>
      <w:pPr>
        <w:pBdr>
          <w:bottom w:val="single" w:color="000000" w:sz="6" w:space="4"/>
        </w:pBdr>
        <w:spacing w:after="240" w:before="160"/>
      </w:pPr>
      <w:r>
        <w:rPr>
          <w:sz w:val="2"/>
          <w:szCs w:val="2"/>
        </w:rPr>
        <w:t xml:space="preserve"/>
      </w:r>
    </w:p>
    <w:p>
      <w:pPr>
        <w:spacing w:after="120" w:line="360"/>
        <w:ind w:firstLine="480"/>
        <w:jc w:val="both"/>
      </w:pPr>
      <w:r>
        <w:rPr>
          <w:rFonts w:ascii="Times New Roman" w:eastAsia="SimSun"/>
          <w:color w:val="000000"/>
          <w:sz w:val="24"/>
          <w:szCs w:val="24"/>
        </w:rPr>
        <w:t xml:space="preserve">This End-User License Agreement and Cookie Notice (“the EULA”) governs your use of the MatchWise Platform software, including its website and web application (collectively, “the Software”), provided by FIL International Recruitment Agency (“FIRA”, “we”, “us”), 59 Boulevard Zerktouni, Residence Les Fleurs, 6th Floor, Apartment 19, 20360 Casablanca, Morocco. The EULA supplements, and is incorporated into, the MatchWise Terms and Conditions of Use. Capitalized terms not defined here have the meaning given in the Terms and Conditions.</w:t>
      </w:r>
    </w:p>
    <w:p>
      <w:pPr>
        <w:pStyle w:val="Heading1"/>
        <w:keepNext/>
        <w:spacing w:after="160" w:before="400" w:line="360"/>
      </w:pPr>
      <w:r>
        <w:rPr>
          <w:rFonts w:ascii="Times New Roman" w:eastAsia="SimSun"/>
          <w:b/>
          <w:bCs/>
          <w:color w:val="000000"/>
          <w:sz w:val="28"/>
          <w:szCs w:val="28"/>
        </w:rPr>
        <w:t xml:space="preserve">Part A - End-User License Agreement</w:t>
      </w:r>
    </w:p>
    <w:p>
      <w:pPr>
        <w:pStyle w:val="Heading1"/>
        <w:keepNext/>
        <w:spacing w:after="160" w:before="360" w:line="360"/>
      </w:pPr>
      <w:r>
        <w:rPr>
          <w:rFonts w:ascii="Times New Roman" w:eastAsia="SimSun"/>
          <w:b/>
          <w:bCs/>
          <w:color w:val="000000"/>
          <w:sz w:val="26"/>
          <w:szCs w:val="26"/>
        </w:rPr>
        <w:t xml:space="preserve">1. Grant of License</w:t>
      </w:r>
    </w:p>
    <w:p>
      <w:pPr>
        <w:spacing w:after="120" w:line="360"/>
        <w:ind w:left="720" w:hanging="720"/>
        <w:jc w:val="left"/>
      </w:pPr>
      <w:r>
        <w:rPr>
          <w:rFonts w:ascii="Times New Roman" w:eastAsia="SimSun"/>
          <w:b/>
          <w:bCs/>
          <w:color w:val="000000"/>
          <w:sz w:val="24"/>
          <w:szCs w:val="24"/>
        </w:rPr>
        <w:t xml:space="preserve">1.1	</w:t>
      </w:r>
      <w:r>
        <w:rPr>
          <w:rFonts w:ascii="Times New Roman" w:eastAsia="SimSun"/>
          <w:color w:val="000000"/>
          <w:sz w:val="24"/>
          <w:szCs w:val="24"/>
        </w:rPr>
        <w:t xml:space="preserve">Subject to your compliance with the Terms and Conditions and this EULA, we grant you a limited, personal, non-exclusive, non-transferable, revocable license to access and use the Software for its intended purpose: job matching, applications, endorsements, and related workflow management on the Platform.</w:t>
      </w:r>
    </w:p>
    <w:p>
      <w:pPr>
        <w:pStyle w:val="Heading1"/>
        <w:keepNext/>
        <w:spacing w:after="160" w:before="360" w:line="360"/>
      </w:pPr>
      <w:r>
        <w:rPr>
          <w:rFonts w:ascii="Times New Roman" w:eastAsia="SimSun"/>
          <w:b/>
          <w:bCs/>
          <w:color w:val="000000"/>
          <w:sz w:val="26"/>
          <w:szCs w:val="26"/>
        </w:rPr>
        <w:t xml:space="preserve">2. Restrictions</w:t>
      </w:r>
    </w:p>
    <w:p>
      <w:pPr>
        <w:spacing w:after="120" w:line="360"/>
        <w:ind w:left="720" w:hanging="720"/>
        <w:jc w:val="left"/>
      </w:pPr>
      <w:r>
        <w:rPr>
          <w:rFonts w:ascii="Times New Roman" w:eastAsia="SimSun"/>
          <w:b/>
          <w:bCs/>
          <w:color w:val="000000"/>
          <w:sz w:val="24"/>
          <w:szCs w:val="24"/>
        </w:rPr>
        <w:t xml:space="preserve">2.1	</w:t>
      </w:r>
      <w:r>
        <w:rPr>
          <w:rFonts w:ascii="Times New Roman" w:eastAsia="SimSun"/>
          <w:color w:val="000000"/>
          <w:sz w:val="24"/>
          <w:szCs w:val="24"/>
        </w:rPr>
        <w:t xml:space="preserve">You shall not: copy or redistribute the Software except as incidental to normal web browsing; modify, adapt, translate, reverse engineer, decompile, or disassemble any part of the Software except where such restriction is prohibited by law; remove or alter any proprietary notice; use the Software to build a competing product or service; access the Software by automated means other than as publicly documented, including scrapers, bots, or harvesting tools; or bypass or test the vulnerability of any authentication, security, or licensing mechanism.</w:t>
      </w:r>
    </w:p>
    <w:p>
      <w:pPr>
        <w:pStyle w:val="Heading1"/>
        <w:keepNext/>
        <w:spacing w:after="160" w:before="360" w:line="360"/>
      </w:pPr>
      <w:r>
        <w:rPr>
          <w:rFonts w:ascii="Times New Roman" w:eastAsia="SimSun"/>
          <w:b/>
          <w:bCs/>
          <w:color w:val="000000"/>
          <w:sz w:val="26"/>
          <w:szCs w:val="26"/>
        </w:rPr>
        <w:t xml:space="preserve">3. User Content</w:t>
      </w:r>
    </w:p>
    <w:p>
      <w:pPr>
        <w:spacing w:after="120" w:line="360"/>
        <w:ind w:left="720" w:hanging="720"/>
        <w:jc w:val="left"/>
      </w:pPr>
      <w:r>
        <w:rPr>
          <w:rFonts w:ascii="Times New Roman" w:eastAsia="SimSun"/>
          <w:b/>
          <w:bCs/>
          <w:color w:val="000000"/>
          <w:sz w:val="24"/>
          <w:szCs w:val="24"/>
        </w:rPr>
        <w:t xml:space="preserve">3.1	</w:t>
      </w:r>
      <w:r>
        <w:rPr>
          <w:rFonts w:ascii="Times New Roman" w:eastAsia="SimSun"/>
          <w:color w:val="000000"/>
          <w:sz w:val="24"/>
          <w:szCs w:val="24"/>
        </w:rPr>
        <w:t xml:space="preserve">As between you and us, you retain ownership of the content you submit through the Software. You are solely responsible for your content and for having the rights needed to submit it. You grant us the license described in Article 14.3 of the Terms and Conditions, which is necessary to host, process, display, and secure your content and to operate features such as automated matching.</w:t>
      </w:r>
    </w:p>
    <w:p>
      <w:pPr>
        <w:pStyle w:val="Heading1"/>
        <w:keepNext/>
        <w:spacing w:after="160" w:before="360" w:line="360"/>
      </w:pPr>
      <w:r>
        <w:rPr>
          <w:rFonts w:ascii="Times New Roman" w:eastAsia="SimSun"/>
          <w:b/>
          <w:bCs/>
          <w:color w:val="000000"/>
          <w:sz w:val="26"/>
          <w:szCs w:val="26"/>
        </w:rPr>
        <w:t xml:space="preserve">4. Updates and Availability</w:t>
      </w:r>
    </w:p>
    <w:p>
      <w:pPr>
        <w:spacing w:after="120" w:line="360"/>
        <w:ind w:left="720" w:hanging="720"/>
        <w:jc w:val="left"/>
      </w:pPr>
      <w:r>
        <w:rPr>
          <w:rFonts w:ascii="Times New Roman" w:eastAsia="SimSun"/>
          <w:b/>
          <w:bCs/>
          <w:color w:val="000000"/>
          <w:sz w:val="24"/>
          <w:szCs w:val="24"/>
        </w:rPr>
        <w:t xml:space="preserve">4.1	</w:t>
      </w:r>
      <w:r>
        <w:rPr>
          <w:rFonts w:ascii="Times New Roman" w:eastAsia="SimSun"/>
          <w:color w:val="000000"/>
          <w:sz w:val="24"/>
          <w:szCs w:val="24"/>
        </w:rPr>
        <w:t xml:space="preserve">We may deploy updates, patches, and new features at any time and may suspend the Software for maintenance or for reasons stated in the Terms and Conditions. Certain features may depend on connectivity, third-party hosting, or third-party services; we do not warrant uninterrupted availability of such dependent features.</w:t>
      </w:r>
    </w:p>
    <w:p>
      <w:pPr>
        <w:pStyle w:val="Heading1"/>
        <w:keepNext/>
        <w:spacing w:after="160" w:before="360" w:line="360"/>
      </w:pPr>
      <w:r>
        <w:rPr>
          <w:rFonts w:ascii="Times New Roman" w:eastAsia="SimSun"/>
          <w:b/>
          <w:bCs/>
          <w:color w:val="000000"/>
          <w:sz w:val="26"/>
          <w:szCs w:val="26"/>
        </w:rPr>
        <w:t xml:space="preserve">5. Third-Party Services</w:t>
      </w:r>
    </w:p>
    <w:p>
      <w:pPr>
        <w:spacing w:after="120" w:line="360"/>
        <w:ind w:left="720" w:hanging="720"/>
        <w:jc w:val="left"/>
      </w:pPr>
      <w:r>
        <w:rPr>
          <w:rFonts w:ascii="Times New Roman" w:eastAsia="SimSun"/>
          <w:b/>
          <w:bCs/>
          <w:color w:val="000000"/>
          <w:sz w:val="24"/>
          <w:szCs w:val="24"/>
        </w:rPr>
        <w:t xml:space="preserve">5.1	</w:t>
      </w:r>
      <w:r>
        <w:rPr>
          <w:rFonts w:ascii="Times New Roman" w:eastAsia="SimSun"/>
          <w:color w:val="000000"/>
          <w:sz w:val="24"/>
          <w:szCs w:val="24"/>
        </w:rPr>
        <w:t xml:space="preserve">The Software may interoperate with third-party services, such as email delivery, hosting, and machine-learning model services. Use of those services may be governed by the third parties' own terms, and their providers are not party to this EULA. We are not responsible for third-party services except as stated in the Terms and Conditions.</w:t>
      </w:r>
    </w:p>
    <w:p>
      <w:pPr>
        <w:pStyle w:val="Heading1"/>
        <w:keepNext/>
        <w:spacing w:after="160" w:before="360" w:line="360"/>
      </w:pPr>
      <w:r>
        <w:rPr>
          <w:rFonts w:ascii="Times New Roman" w:eastAsia="SimSun"/>
          <w:b/>
          <w:bCs/>
          <w:color w:val="000000"/>
          <w:sz w:val="26"/>
          <w:szCs w:val="26"/>
        </w:rPr>
        <w:t xml:space="preserve">6. Ownership</w:t>
      </w:r>
    </w:p>
    <w:p>
      <w:pPr>
        <w:spacing w:after="120" w:line="360"/>
        <w:ind w:left="720" w:hanging="720"/>
        <w:jc w:val="left"/>
      </w:pPr>
      <w:r>
        <w:rPr>
          <w:rFonts w:ascii="Times New Roman" w:eastAsia="SimSun"/>
          <w:b/>
          <w:bCs/>
          <w:color w:val="000000"/>
          <w:sz w:val="24"/>
          <w:szCs w:val="24"/>
        </w:rPr>
        <w:t xml:space="preserve">6.1	</w:t>
      </w:r>
      <w:r>
        <w:rPr>
          <w:rFonts w:ascii="Times New Roman" w:eastAsia="SimSun"/>
          <w:color w:val="000000"/>
          <w:sz w:val="24"/>
          <w:szCs w:val="24"/>
        </w:rPr>
        <w:t xml:space="preserve">The Software is licensed, not sold. We and our licensors retain all rights, titles, and interests in and to the Software, including all intellectual property rights. No rights are granted except as expressly stated in this EULA.</w:t>
      </w:r>
    </w:p>
    <w:p>
      <w:pPr>
        <w:pStyle w:val="Heading1"/>
        <w:keepNext/>
        <w:spacing w:after="160" w:before="360" w:line="360"/>
      </w:pPr>
      <w:r>
        <w:rPr>
          <w:rFonts w:ascii="Times New Roman" w:eastAsia="SimSun"/>
          <w:b/>
          <w:bCs/>
          <w:color w:val="000000"/>
          <w:sz w:val="26"/>
          <w:szCs w:val="26"/>
        </w:rPr>
        <w:t xml:space="preserve">7. Warranty Disclaimer</w:t>
      </w:r>
    </w:p>
    <w:p>
      <w:pPr>
        <w:spacing w:after="120" w:line="360"/>
        <w:ind w:left="720" w:hanging="720"/>
        <w:jc w:val="left"/>
      </w:pPr>
      <w:r>
        <w:rPr>
          <w:rFonts w:ascii="Times New Roman" w:eastAsia="SimSun"/>
          <w:b/>
          <w:bCs/>
          <w:color w:val="000000"/>
          <w:sz w:val="24"/>
          <w:szCs w:val="24"/>
        </w:rPr>
        <w:t xml:space="preserve">7.1	</w:t>
      </w:r>
      <w:r>
        <w:rPr>
          <w:rFonts w:ascii="Times New Roman" w:eastAsia="SimSun"/>
          <w:color w:val="000000"/>
          <w:sz w:val="24"/>
          <w:szCs w:val="24"/>
        </w:rPr>
        <w:t xml:space="preserve">To the maximum extent permitted by law, the Software is provided “as is” and “as available”, without warranties of any kind, whether express, implied, or statutory, including implied warranties of merchantability, fitness for a particular purpose, and non-infringement. We do not warrant that the Software will be secure, uninterrupted, or error-free.</w:t>
      </w:r>
    </w:p>
    <w:p>
      <w:pPr>
        <w:pStyle w:val="Heading1"/>
        <w:keepNext/>
        <w:spacing w:after="160" w:before="360" w:line="360"/>
      </w:pPr>
      <w:r>
        <w:rPr>
          <w:rFonts w:ascii="Times New Roman" w:eastAsia="SimSun"/>
          <w:b/>
          <w:bCs/>
          <w:color w:val="000000"/>
          <w:sz w:val="26"/>
          <w:szCs w:val="26"/>
        </w:rPr>
        <w:t xml:space="preserve">8. Limitation of Liability</w:t>
      </w:r>
    </w:p>
    <w:p>
      <w:pPr>
        <w:spacing w:after="120" w:line="360"/>
        <w:ind w:left="720" w:hanging="720"/>
        <w:jc w:val="left"/>
      </w:pPr>
      <w:r>
        <w:rPr>
          <w:rFonts w:ascii="Times New Roman" w:eastAsia="SimSun"/>
          <w:b/>
          <w:bCs/>
          <w:color w:val="000000"/>
          <w:sz w:val="24"/>
          <w:szCs w:val="24"/>
        </w:rPr>
        <w:t xml:space="preserve">8.1	</w:t>
      </w:r>
      <w:r>
        <w:rPr>
          <w:rFonts w:ascii="Times New Roman" w:eastAsia="SimSun"/>
          <w:color w:val="000000"/>
          <w:sz w:val="24"/>
          <w:szCs w:val="24"/>
        </w:rPr>
        <w:t xml:space="preserve">The limitations and exclusions of liability in Articles 16 to 18 of the Terms and Conditions apply to this EULA. In particular, to the maximum extent permitted by law, we shall not be liable for indirect, incidental, special, or consequential damages arising from the use of, or inability to use, the Software.</w:t>
      </w:r>
    </w:p>
    <w:p>
      <w:pPr>
        <w:spacing w:after="100" w:line="360"/>
        <w:ind w:left="1440" w:hanging="720"/>
        <w:jc w:val="left"/>
      </w:pPr>
      <w:r>
        <w:rPr>
          <w:rFonts w:ascii="Times New Roman" w:eastAsia="SimSun"/>
          <w:color w:val="000000"/>
          <w:sz w:val="24"/>
          <w:szCs w:val="24"/>
        </w:rPr>
        <w:t xml:space="preserve">Note:	</w:t>
      </w:r>
      <w:r>
        <w:rPr>
          <w:rFonts w:ascii="Times New Roman" w:eastAsia="SimSun"/>
          <w:color w:val="000000"/>
          <w:sz w:val="24"/>
          <w:szCs w:val="24"/>
        </w:rPr>
        <w:t xml:space="preserve">This Article contains liability limitations whose enforceability may vary under applicable law and particular circumstances; review by counsel is recommended before reliance in any specific transaction.</w:t>
      </w:r>
    </w:p>
    <w:p>
      <w:pPr>
        <w:pStyle w:val="Heading1"/>
        <w:keepNext/>
        <w:spacing w:after="160" w:before="360" w:line="360"/>
      </w:pPr>
      <w:r>
        <w:rPr>
          <w:rFonts w:ascii="Times New Roman" w:eastAsia="SimSun"/>
          <w:b/>
          <w:bCs/>
          <w:color w:val="000000"/>
          <w:sz w:val="26"/>
          <w:szCs w:val="26"/>
        </w:rPr>
        <w:t xml:space="preserve">9. Term and Termination</w:t>
      </w:r>
    </w:p>
    <w:p>
      <w:pPr>
        <w:spacing w:after="120" w:line="360"/>
        <w:ind w:left="720" w:hanging="720"/>
        <w:jc w:val="left"/>
      </w:pPr>
      <w:r>
        <w:rPr>
          <w:rFonts w:ascii="Times New Roman" w:eastAsia="SimSun"/>
          <w:b/>
          <w:bCs/>
          <w:color w:val="000000"/>
          <w:sz w:val="24"/>
          <w:szCs w:val="24"/>
        </w:rPr>
        <w:t xml:space="preserve">9.1	</w:t>
      </w:r>
      <w:r>
        <w:rPr>
          <w:rFonts w:ascii="Times New Roman" w:eastAsia="SimSun"/>
          <w:color w:val="000000"/>
          <w:sz w:val="24"/>
          <w:szCs w:val="24"/>
        </w:rPr>
        <w:t xml:space="preserve">This EULA takes effect when you first use the Software and continues while your Account remains active. It terminates automatically if you cease to be a Platform user under the Terms and Conditions. Upon termination, the license ends and you shall stop accessing the Software, subject to surviving provisions and to data handling under the Privacy Policy.</w:t>
      </w:r>
    </w:p>
    <w:p>
      <w:pPr>
        <w:pStyle w:val="Heading1"/>
        <w:keepNext/>
        <w:spacing w:after="160" w:before="360" w:line="360"/>
      </w:pPr>
      <w:r>
        <w:rPr>
          <w:rFonts w:ascii="Times New Roman" w:eastAsia="SimSun"/>
          <w:b/>
          <w:bCs/>
          <w:color w:val="000000"/>
          <w:sz w:val="26"/>
          <w:szCs w:val="26"/>
        </w:rPr>
        <w:t xml:space="preserve">10. Governing Law</w:t>
      </w:r>
    </w:p>
    <w:p>
      <w:pPr>
        <w:spacing w:after="120" w:line="360"/>
        <w:ind w:left="720" w:hanging="720"/>
        <w:jc w:val="left"/>
      </w:pPr>
      <w:r>
        <w:rPr>
          <w:rFonts w:ascii="Times New Roman" w:eastAsia="SimSun"/>
          <w:b/>
          <w:bCs/>
          <w:color w:val="000000"/>
          <w:sz w:val="24"/>
          <w:szCs w:val="24"/>
        </w:rPr>
        <w:t xml:space="preserve">10.1	</w:t>
      </w:r>
      <w:r>
        <w:rPr>
          <w:rFonts w:ascii="Times New Roman" w:eastAsia="SimSun"/>
          <w:color w:val="000000"/>
          <w:sz w:val="24"/>
          <w:szCs w:val="24"/>
        </w:rPr>
        <w:t xml:space="preserve">This EULA is governed by the law and subject to the dispute resolution mechanism stated in Article 21 of the Terms and Conditions.</w:t>
      </w:r>
    </w:p>
    <w:p>
      <w:pPr>
        <w:pStyle w:val="Heading1"/>
        <w:keepNext/>
        <w:spacing w:after="160" w:before="400" w:line="360"/>
      </w:pPr>
      <w:r>
        <w:rPr>
          <w:rFonts w:ascii="Times New Roman" w:eastAsia="SimSun"/>
          <w:b/>
          <w:bCs/>
          <w:color w:val="000000"/>
          <w:sz w:val="28"/>
          <w:szCs w:val="28"/>
        </w:rPr>
        <w:t xml:space="preserve">Part B - Cookie Notice</w:t>
      </w:r>
    </w:p>
    <w:p>
      <w:pPr>
        <w:pStyle w:val="Heading1"/>
        <w:keepNext/>
        <w:spacing w:after="160" w:before="360" w:line="360"/>
      </w:pPr>
      <w:r>
        <w:rPr>
          <w:rFonts w:ascii="Times New Roman" w:eastAsia="SimSun"/>
          <w:b/>
          <w:bCs/>
          <w:color w:val="000000"/>
          <w:sz w:val="26"/>
          <w:szCs w:val="26"/>
        </w:rPr>
        <w:t xml:space="preserve">11. What Cookies Are</w:t>
      </w:r>
    </w:p>
    <w:p>
      <w:pPr>
        <w:spacing w:after="120" w:line="360"/>
        <w:ind w:left="720" w:hanging="720"/>
        <w:jc w:val="left"/>
      </w:pPr>
      <w:r>
        <w:rPr>
          <w:rFonts w:ascii="Times New Roman" w:eastAsia="SimSun"/>
          <w:b/>
          <w:bCs/>
          <w:color w:val="000000"/>
          <w:sz w:val="24"/>
          <w:szCs w:val="24"/>
        </w:rPr>
        <w:t xml:space="preserve">11.1	</w:t>
      </w:r>
      <w:r>
        <w:rPr>
          <w:rFonts w:ascii="Times New Roman" w:eastAsia="SimSun"/>
          <w:color w:val="000000"/>
          <w:sz w:val="24"/>
          <w:szCs w:val="24"/>
        </w:rPr>
        <w:t xml:space="preserve">Cookies are small text files that a website or application stores on your device to make it work, to remember your preferences, and to understand how it is used. Similar technologies, such as local storage, are treated as cookies in this Notice.</w:t>
      </w:r>
    </w:p>
    <w:p>
      <w:pPr>
        <w:pStyle w:val="Heading1"/>
        <w:keepNext/>
        <w:spacing w:after="160" w:before="360" w:line="360"/>
      </w:pPr>
      <w:r>
        <w:rPr>
          <w:rFonts w:ascii="Times New Roman" w:eastAsia="SimSun"/>
          <w:b/>
          <w:bCs/>
          <w:color w:val="000000"/>
          <w:sz w:val="26"/>
          <w:szCs w:val="26"/>
        </w:rPr>
        <w:t xml:space="preserve">12. Types of Cookies We Use</w:t>
      </w:r>
    </w:p>
    <w:p>
      <w:pPr>
        <w:spacing w:after="120" w:line="360"/>
        <w:ind w:left="720" w:hanging="720"/>
        <w:jc w:val="left"/>
      </w:pPr>
      <w:r>
        <w:rPr>
          <w:rFonts w:ascii="Times New Roman" w:eastAsia="SimSun"/>
          <w:b/>
          <w:bCs/>
          <w:color w:val="000000"/>
          <w:sz w:val="24"/>
          <w:szCs w:val="24"/>
        </w:rPr>
        <w:t xml:space="preserve">12.1	</w:t>
      </w:r>
      <w:r>
        <w:rPr>
          <w:rFonts w:ascii="Times New Roman" w:eastAsia="SimSun"/>
          <w:color w:val="000000"/>
          <w:sz w:val="24"/>
          <w:szCs w:val="24"/>
        </w:rPr>
        <w:t xml:space="preserve">The Platform uses the following categories of cookies. Essential cookies do not require consent because the Platform cannot function without them; preference and analytics cookies are set subject to your consent where required by law.</w:t>
      </w:r>
    </w:p>
    <w:tbl>
      <w:tblPr>
        <w:tblW w:type="pct" w:w="1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tblGrid>
      <w:tr>
        <w:trPr>
          <w:cantSplit/>
          <w:tblHeader/>
        </w:trPr>
        <w:tc>
          <w:tcPr>
            <w:tcW w:type="pct" w:w="22%"/>
            <w:shd w:fill="F2F2F2" w:val="clear"/>
            <w:tcMar>
              <w:top w:type="dxa" w:w="60"/>
              <w:left w:type="dxa" w:w="120"/>
              <w:bottom w:type="dxa" w:w="60"/>
              <w:right w:type="dxa" w:w="120"/>
            </w:tcMar>
          </w:tcPr>
          <w:p>
            <w:pPr>
              <w:spacing w:line="276"/>
            </w:pPr>
            <w:r>
              <w:rPr>
                <w:rFonts w:ascii="Times New Roman" w:eastAsia="SimSun"/>
                <w:b/>
                <w:bCs/>
                <w:color w:val="000000"/>
                <w:sz w:val="21"/>
                <w:szCs w:val="21"/>
              </w:rPr>
              <w:t xml:space="preserve">Category</w:t>
            </w:r>
          </w:p>
        </w:tc>
        <w:tc>
          <w:tcPr>
            <w:tcW w:type="pct" w:w="56%"/>
            <w:shd w:fill="F2F2F2" w:val="clear"/>
            <w:tcMar>
              <w:top w:type="dxa" w:w="60"/>
              <w:left w:type="dxa" w:w="120"/>
              <w:bottom w:type="dxa" w:w="60"/>
              <w:right w:type="dxa" w:w="120"/>
            </w:tcMar>
          </w:tcPr>
          <w:p>
            <w:pPr>
              <w:spacing w:line="276"/>
            </w:pPr>
            <w:r>
              <w:rPr>
                <w:rFonts w:ascii="Times New Roman" w:eastAsia="SimSun"/>
                <w:b/>
                <w:bCs/>
                <w:color w:val="000000"/>
                <w:sz w:val="21"/>
                <w:szCs w:val="21"/>
              </w:rPr>
              <w:t xml:space="preserve">Purpose</w:t>
            </w:r>
          </w:p>
        </w:tc>
        <w:tc>
          <w:tcPr>
            <w:tcW w:type="pct" w:w="22%"/>
            <w:shd w:fill="F2F2F2" w:val="clear"/>
            <w:tcMar>
              <w:top w:type="dxa" w:w="60"/>
              <w:left w:type="dxa" w:w="120"/>
              <w:bottom w:type="dxa" w:w="60"/>
              <w:right w:type="dxa" w:w="120"/>
            </w:tcMar>
          </w:tcPr>
          <w:p>
            <w:pPr>
              <w:spacing w:line="276"/>
            </w:pPr>
            <w:r>
              <w:rPr>
                <w:rFonts w:ascii="Times New Roman" w:eastAsia="SimSun"/>
                <w:b/>
                <w:bCs/>
                <w:color w:val="000000"/>
                <w:sz w:val="21"/>
                <w:szCs w:val="21"/>
              </w:rPr>
              <w:t xml:space="preserve">Typical Duration</w:t>
            </w:r>
          </w:p>
        </w:tc>
      </w:tr>
      <w:tr>
        <w:trPr>
          <w:cantSplit/>
        </w:trPr>
        <w:tc>
          <w:tcPr>
            <w:tcW w:type="pct" w:w="22%"/>
            <w:tcMar>
              <w:top w:type="dxa" w:w="60"/>
              <w:left w:type="dxa" w:w="120"/>
              <w:bottom w:type="dxa" w:w="60"/>
              <w:right w:type="dxa" w:w="120"/>
            </w:tcMar>
          </w:tcPr>
          <w:p>
            <w:pPr>
              <w:spacing w:line="276"/>
            </w:pPr>
            <w:r>
              <w:rPr>
                <w:rFonts w:ascii="Times New Roman" w:eastAsia="SimSun"/>
                <w:color w:val="000000"/>
                <w:sz w:val="21"/>
                <w:szCs w:val="21"/>
              </w:rPr>
              <w:t xml:space="preserve">Essential</w:t>
            </w:r>
          </w:p>
        </w:tc>
        <w:tc>
          <w:tcPr>
            <w:tcW w:type="pct" w:w="56%"/>
            <w:tcMar>
              <w:top w:type="dxa" w:w="60"/>
              <w:left w:type="dxa" w:w="120"/>
              <w:bottom w:type="dxa" w:w="60"/>
              <w:right w:type="dxa" w:w="120"/>
            </w:tcMar>
          </w:tcPr>
          <w:p>
            <w:pPr>
              <w:spacing w:line="276"/>
            </w:pPr>
            <w:r>
              <w:rPr>
                <w:rFonts w:ascii="Times New Roman" w:eastAsia="SimSun"/>
                <w:color w:val="000000"/>
                <w:sz w:val="21"/>
                <w:szCs w:val="21"/>
              </w:rPr>
              <w:t xml:space="preserve">Sign-in sessions, security tokens, role-based navigation, protection against cross-site request forgery</w:t>
            </w:r>
          </w:p>
        </w:tc>
        <w:tc>
          <w:tcPr>
            <w:tcW w:type="pct" w:w="22%"/>
            <w:tcMar>
              <w:top w:type="dxa" w:w="60"/>
              <w:left w:type="dxa" w:w="120"/>
              <w:bottom w:type="dxa" w:w="60"/>
              <w:right w:type="dxa" w:w="120"/>
            </w:tcMar>
          </w:tcPr>
          <w:p>
            <w:pPr>
              <w:spacing w:line="276"/>
            </w:pPr>
            <w:r>
              <w:rPr>
                <w:rFonts w:ascii="Times New Roman" w:eastAsia="SimSun"/>
                <w:color w:val="000000"/>
                <w:sz w:val="21"/>
                <w:szCs w:val="21"/>
              </w:rPr>
              <w:t xml:space="preserve">Session to 30 days</w:t>
            </w:r>
          </w:p>
        </w:tc>
      </w:tr>
      <w:tr>
        <w:trPr>
          <w:cantSplit/>
        </w:trPr>
        <w:tc>
          <w:tcPr>
            <w:tcW w:type="pct" w:w="22%"/>
            <w:tcMar>
              <w:top w:type="dxa" w:w="60"/>
              <w:left w:type="dxa" w:w="120"/>
              <w:bottom w:type="dxa" w:w="60"/>
              <w:right w:type="dxa" w:w="120"/>
            </w:tcMar>
          </w:tcPr>
          <w:p>
            <w:pPr>
              <w:spacing w:line="276"/>
            </w:pPr>
            <w:r>
              <w:rPr>
                <w:rFonts w:ascii="Times New Roman" w:eastAsia="SimSun"/>
                <w:color w:val="000000"/>
                <w:sz w:val="21"/>
                <w:szCs w:val="21"/>
              </w:rPr>
              <w:t xml:space="preserve">Preference</w:t>
            </w:r>
          </w:p>
        </w:tc>
        <w:tc>
          <w:tcPr>
            <w:tcW w:type="pct" w:w="56%"/>
            <w:tcMar>
              <w:top w:type="dxa" w:w="60"/>
              <w:left w:type="dxa" w:w="120"/>
              <w:bottom w:type="dxa" w:w="60"/>
              <w:right w:type="dxa" w:w="120"/>
            </w:tcMar>
          </w:tcPr>
          <w:p>
            <w:pPr>
              <w:spacing w:line="276"/>
            </w:pPr>
            <w:r>
              <w:rPr>
                <w:rFonts w:ascii="Times New Roman" w:eastAsia="SimSun"/>
                <w:color w:val="000000"/>
                <w:sz w:val="21"/>
                <w:szCs w:val="21"/>
              </w:rPr>
              <w:t xml:space="preserve">Remembering theme choice (light or dark), language, and interface settings</w:t>
            </w:r>
          </w:p>
        </w:tc>
        <w:tc>
          <w:tcPr>
            <w:tcW w:type="pct" w:w="22%"/>
            <w:tcMar>
              <w:top w:type="dxa" w:w="60"/>
              <w:left w:type="dxa" w:w="120"/>
              <w:bottom w:type="dxa" w:w="60"/>
              <w:right w:type="dxa" w:w="120"/>
            </w:tcMar>
          </w:tcPr>
          <w:p>
            <w:pPr>
              <w:spacing w:line="276"/>
            </w:pPr>
            <w:r>
              <w:rPr>
                <w:rFonts w:ascii="Times New Roman" w:eastAsia="SimSun"/>
                <w:color w:val="000000"/>
                <w:sz w:val="21"/>
                <w:szCs w:val="21"/>
              </w:rPr>
              <w:t xml:space="preserve">3 to 12 months</w:t>
            </w:r>
          </w:p>
        </w:tc>
      </w:tr>
      <w:tr>
        <w:trPr>
          <w:cantSplit/>
        </w:trPr>
        <w:tc>
          <w:tcPr>
            <w:tcW w:type="pct" w:w="22%"/>
            <w:tcMar>
              <w:top w:type="dxa" w:w="60"/>
              <w:left w:type="dxa" w:w="120"/>
              <w:bottom w:type="dxa" w:w="60"/>
              <w:right w:type="dxa" w:w="120"/>
            </w:tcMar>
          </w:tcPr>
          <w:p>
            <w:pPr>
              <w:spacing w:line="276"/>
            </w:pPr>
            <w:r>
              <w:rPr>
                <w:rFonts w:ascii="Times New Roman" w:eastAsia="SimSun"/>
                <w:color w:val="000000"/>
                <w:sz w:val="21"/>
                <w:szCs w:val="21"/>
              </w:rPr>
              <w:t xml:space="preserve">Analytics</w:t>
            </w:r>
          </w:p>
        </w:tc>
        <w:tc>
          <w:tcPr>
            <w:tcW w:type="pct" w:w="56%"/>
            <w:tcMar>
              <w:top w:type="dxa" w:w="60"/>
              <w:left w:type="dxa" w:w="120"/>
              <w:bottom w:type="dxa" w:w="60"/>
              <w:right w:type="dxa" w:w="120"/>
            </w:tcMar>
          </w:tcPr>
          <w:p>
            <w:pPr>
              <w:spacing w:line="276"/>
            </w:pPr>
            <w:r>
              <w:rPr>
                <w:rFonts w:ascii="Times New Roman" w:eastAsia="SimSun"/>
                <w:color w:val="000000"/>
                <w:sz w:val="21"/>
                <w:szCs w:val="21"/>
              </w:rPr>
              <w:t xml:space="preserve">Aggregate statistics on page views and feature usage to improve the Platform</w:t>
            </w:r>
          </w:p>
        </w:tc>
        <w:tc>
          <w:tcPr>
            <w:tcW w:type="pct" w:w="22%"/>
            <w:tcMar>
              <w:top w:type="dxa" w:w="60"/>
              <w:left w:type="dxa" w:w="120"/>
              <w:bottom w:type="dxa" w:w="60"/>
              <w:right w:type="dxa" w:w="120"/>
            </w:tcMar>
          </w:tcPr>
          <w:p>
            <w:pPr>
              <w:spacing w:line="276"/>
            </w:pPr>
            <w:r>
              <w:rPr>
                <w:rFonts w:ascii="Times New Roman" w:eastAsia="SimSun"/>
                <w:color w:val="000000"/>
                <w:sz w:val="21"/>
                <w:szCs w:val="21"/>
              </w:rPr>
              <w:t xml:space="preserve">Up to 12 months</w:t>
            </w:r>
          </w:p>
        </w:tc>
      </w:tr>
    </w:tbl>
    <w:p>
      <w:pPr>
        <w:pStyle w:val="Heading1"/>
        <w:keepNext/>
        <w:spacing w:after="160" w:before="360" w:line="360"/>
      </w:pPr>
      <w:r>
        <w:rPr>
          <w:rFonts w:ascii="Times New Roman" w:eastAsia="SimSun"/>
          <w:b/>
          <w:bCs/>
          <w:color w:val="000000"/>
          <w:sz w:val="26"/>
          <w:szCs w:val="26"/>
        </w:rPr>
        <w:t xml:space="preserve">13. Third-Party Cookies</w:t>
      </w:r>
    </w:p>
    <w:p>
      <w:pPr>
        <w:spacing w:after="120" w:line="360"/>
        <w:ind w:left="720" w:hanging="720"/>
        <w:jc w:val="left"/>
      </w:pPr>
      <w:r>
        <w:rPr>
          <w:rFonts w:ascii="Times New Roman" w:eastAsia="SimSun"/>
          <w:b/>
          <w:bCs/>
          <w:color w:val="000000"/>
          <w:sz w:val="24"/>
          <w:szCs w:val="24"/>
        </w:rPr>
        <w:t xml:space="preserve">13.1	</w:t>
      </w:r>
      <w:r>
        <w:rPr>
          <w:rFonts w:ascii="Times New Roman" w:eastAsia="SimSun"/>
          <w:color w:val="000000"/>
          <w:sz w:val="24"/>
          <w:szCs w:val="24"/>
        </w:rPr>
        <w:t xml:space="preserve">Where the Platform embeds third-party content or loads third-party libraries, those providers may set their own cookies under their policies. We do not control third-party cookies; you should review the providers' notices for details.</w:t>
      </w:r>
    </w:p>
    <w:p>
      <w:pPr>
        <w:pStyle w:val="Heading1"/>
        <w:keepNext/>
        <w:spacing w:after="160" w:before="360" w:line="360"/>
      </w:pPr>
      <w:r>
        <w:rPr>
          <w:rFonts w:ascii="Times New Roman" w:eastAsia="SimSun"/>
          <w:b/>
          <w:bCs/>
          <w:color w:val="000000"/>
          <w:sz w:val="26"/>
          <w:szCs w:val="26"/>
        </w:rPr>
        <w:t xml:space="preserve">14. Managing Cookies</w:t>
      </w:r>
    </w:p>
    <w:p>
      <w:pPr>
        <w:spacing w:after="120" w:line="360"/>
        <w:ind w:left="720" w:hanging="720"/>
        <w:jc w:val="left"/>
      </w:pPr>
      <w:r>
        <w:rPr>
          <w:rFonts w:ascii="Times New Roman" w:eastAsia="SimSun"/>
          <w:b/>
          <w:bCs/>
          <w:color w:val="000000"/>
          <w:sz w:val="24"/>
          <w:szCs w:val="24"/>
        </w:rPr>
        <w:t xml:space="preserve">14.1	</w:t>
      </w:r>
      <w:r>
        <w:rPr>
          <w:rFonts w:ascii="Times New Roman" w:eastAsia="SimSun"/>
          <w:color w:val="000000"/>
          <w:sz w:val="24"/>
          <w:szCs w:val="24"/>
        </w:rPr>
        <w:t xml:space="preserve">You can control cookies through your browser settings, including deleting and blocking cookies, and through any consent interface presented on the Platform. Blocking essential cookies may prevent sign-in and core workflow features from working. Withdrawing consent for non-essential cookies does not affect your ability to exercise your privacy rights described in the Privacy Policy.</w:t>
      </w:r>
    </w:p>
    <w:p>
      <w:pPr>
        <w:pStyle w:val="Heading1"/>
        <w:keepNext/>
        <w:spacing w:after="160" w:before="360" w:line="360"/>
      </w:pPr>
      <w:r>
        <w:rPr>
          <w:rFonts w:ascii="Times New Roman" w:eastAsia="SimSun"/>
          <w:b/>
          <w:bCs/>
          <w:color w:val="000000"/>
          <w:sz w:val="26"/>
          <w:szCs w:val="26"/>
        </w:rPr>
        <w:t xml:space="preserve">15. Changes to This Notice</w:t>
      </w:r>
    </w:p>
    <w:p>
      <w:pPr>
        <w:spacing w:after="120" w:line="360"/>
        <w:ind w:left="720" w:hanging="720"/>
        <w:jc w:val="left"/>
      </w:pPr>
      <w:r>
        <w:rPr>
          <w:rFonts w:ascii="Times New Roman" w:eastAsia="SimSun"/>
          <w:b/>
          <w:bCs/>
          <w:color w:val="000000"/>
          <w:sz w:val="24"/>
          <w:szCs w:val="24"/>
        </w:rPr>
        <w:t xml:space="preserve">15.1	</w:t>
      </w:r>
      <w:r>
        <w:rPr>
          <w:rFonts w:ascii="Times New Roman" w:eastAsia="SimSun"/>
          <w:color w:val="000000"/>
          <w:sz w:val="24"/>
          <w:szCs w:val="24"/>
        </w:rPr>
        <w:t xml:space="preserve">We may update this EULA and Cookie Notice as the Software, cookies, or applicable law change. The current version, with its effective date, is posted on the Platform, and material changes are communicated as described in the Terms and Conditions.</w:t>
      </w:r>
    </w:p>
    <w:p>
      <w:pPr>
        <w:pStyle w:val="Heading1"/>
        <w:keepNext/>
        <w:spacing w:after="160" w:before="360" w:line="360"/>
      </w:pPr>
      <w:r>
        <w:rPr>
          <w:rFonts w:ascii="Times New Roman" w:eastAsia="SimSun"/>
          <w:b/>
          <w:bCs/>
          <w:color w:val="000000"/>
          <w:sz w:val="26"/>
          <w:szCs w:val="26"/>
        </w:rPr>
        <w:t xml:space="preserve">16. Contact</w:t>
      </w:r>
    </w:p>
    <w:p>
      <w:pPr>
        <w:spacing w:after="120" w:line="360"/>
        <w:ind w:left="720" w:hanging="720"/>
        <w:jc w:val="left"/>
      </w:pPr>
      <w:r>
        <w:rPr>
          <w:rFonts w:ascii="Times New Roman" w:eastAsia="SimSun"/>
          <w:b/>
          <w:bCs/>
          <w:color w:val="000000"/>
          <w:sz w:val="24"/>
          <w:szCs w:val="24"/>
        </w:rPr>
        <w:t xml:space="preserve">16.1	</w:t>
      </w:r>
      <w:r>
        <w:rPr>
          <w:rFonts w:ascii="Times New Roman" w:eastAsia="SimSun"/>
          <w:color w:val="000000"/>
          <w:sz w:val="24"/>
          <w:szCs w:val="24"/>
        </w:rPr>
        <w:t xml:space="preserve">Questions about this EULA or Cookie Notice may be sent to client@filinternational.ma or to our registered office at 59 Boulevard Zerktouni, Residence Les Fleurs, 6th Floor, Apartment 19, 20360 Casablanca, Morocco. Privacy-related requests are handled under the Privacy Policy through its designated contact point.</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color w:val="00000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line="240"/>
      <w:jc w:val="center"/>
    </w:pPr>
    <w:r>
      <w:rPr>
        <w:rFonts w:ascii="Times New Roman" w:eastAsia="SimSun"/>
        <w:color w:val="000000"/>
        <w:sz w:val="18"/>
        <w:szCs w:val="18"/>
      </w:rPr>
      <w:t xml:space="preserve">MatchWise Platform - EULA and Cookie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60"/>
    </w:pPr>
    <w:rPr>
      <w:rFonts w:ascii="Times New Roman" w:eastAsia="SimSun"/>
      <w:b/>
      <w:bCs/>
      <w:color w:val="000000"/>
      <w:sz w:val="26"/>
      <w:szCs w:val="26"/>
    </w:rPr>
  </w:style>
  <w:style w:type="paragraph" w:styleId="Heading2">
    <w:name w:val="Heading 2"/>
    <w:basedOn w:val="Normal"/>
    <w:next w:val="Normal"/>
    <w:qFormat/>
    <w:pPr>
      <w:spacing w:after="120" w:before="240" w:line="360"/>
    </w:pPr>
    <w:rPr>
      <w:rFonts w:ascii="Times New Roman" w:eastAsia="SimSu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END-USER LICENSE AGREEMENT AND COOKIE NOTICE</dc:title>
  <dc:subject>MatchWise Platform legal document - FIL International Recruitment Agency (FIRA)</dc:subject>
  <dc:creator>Z.ai</dc:creator>
  <cp:lastModifiedBy>Un-named</cp:lastModifiedBy>
  <cp:revision>1</cp:revision>
  <dcterms:created xsi:type="dcterms:W3CDTF">2026-10-15T18:32:53.481Z</dcterms:created>
  <dcterms:modified xsi:type="dcterms:W3CDTF">2026-10-15T18:32:53.481Z</dcterms:modified>
</cp:coreProperties>
</file>

<file path=docProps/custom.xml><?xml version="1.0" encoding="utf-8"?>
<Properties xmlns="http://schemas.openxmlformats.org/officeDocument/2006/custom-properties" xmlns:vt="http://schemas.openxmlformats.org/officeDocument/2006/docPropsVTypes"/>
</file>