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政务数据平台建设方案（合成材料）</w:t>
      </w:r>
    </w:p>
    <w:p>
      <w:r>
        <w:t xml:space="preserve">项目采用共享管理员账号，所有人员共用同一密码。</w:t>
      </w:r>
    </w:p>
    <w:p>
      <w:r>
        <w:t xml:space="preserve">所有身份证号码明文保存，任何访客可下载完整名单。</w:t>
      </w:r>
    </w:p>
    <w:p>
      <w:r>
        <w:t xml:space="preserve">备份保存在同一台主机的同一目录，没有其他副本。</w:t>
      </w:r>
    </w:p>
    <w:p>
      <w:r>
        <w:t xml:space="preserve">系统上线后不记录任何访问日志。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2026-10-15T16:50:38.763Z</dcterms:created>
  <dcterms:modified xsi:type="dcterms:W3CDTF">2026-10-15T16:50:38.763Z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