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80" w:after="360" w:lineRule="auto" w:line="240"/>
        <w:ind w:left="0" w:right="0" w:firstLine="0"/>
        <w:jc w:val="center"/>
        <w:outlineLvl w:val="0"/>
      </w:pPr>
      <w:r>
        <w:rPr>
          <w:rFonts w:ascii="Times New Roman" w:hAnsi="Times New Roman" w:eastAsia="黑体" w:cs="Times New Roman"/>
          <w:sz w:val="32"/>
          <w:szCs w:val="32"/>
          <w:color w:val="000000"/>
          <w:b/>
          <w:bCs/>
        </w:rPr>
        <w:t xml:space="preserve">研发技术路线图智能分析助手 — 完整Workspace报告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项目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: 半导体研发技术路线图智能分析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生成日期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: 2026-07-01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数据截止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: 2025 Q3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分析引擎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: Claude (deepseek-v4-pro)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分析模式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: 串联模式 (C1 趋势洞察 → C2 方案对比 → C3 路线图生成)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分析对象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: 3D DRAM、PIM (Processing in Memory)</w:t>
      </w:r>
    </w:p>
    <w:p>
      <w:pPr>
        <w:pStyle w:val="Heading1"/>
        <w:spacing w:before="480" w:after="360" w:lineRule="auto" w:line="240"/>
        <w:ind w:left="0" w:right="0" w:firstLine="0"/>
        <w:jc w:val="center"/>
        <w:outlineLvl w:val="0"/>
      </w:pPr>
      <w:r>
        <w:rPr>
          <w:rFonts w:ascii="Times New Roman" w:hAnsi="Times New Roman" w:eastAsia="黑体" w:cs="Times New Roman"/>
          <w:sz w:val="32"/>
          <w:szCs w:val="32"/>
          <w:color w:val="000000"/>
          <w:b/>
          <w:bCs/>
        </w:rPr>
        <w:t xml:space="preserve">第一部分：Skill 结构定义</w:t>
      </w:r>
    </w:p>
    <w:p>
      <w:pPr>
        <w:pStyle w:val="Heading2"/>
        <w:spacing w:before="480" w:after="120" w:lineRule="auto" w:line="240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sz w:val="28"/>
          <w:szCs w:val="28"/>
          <w:color w:val="000000"/>
          <w:b/>
          <w:bCs/>
        </w:rPr>
        <w:t xml:space="preserve">1.1 Skill 架构概览</w:t>
      </w:r>
    </w:p>
    <w:p>
      <w:pPr>
        <w:pStyle w:val="Normal"/>
        <w:spacing w:before="0" w:after="0" w:lineRule="exact" w:line="400"/>
        <w:jc w:val="left"/>
        <w:ind w:left="160" w:right="160" w:firstLine="0"/>
        <w:pBdr>
          <w:top w:val="single" w:color="A5A5A5" w:sz="1" w:space="8"/>
          <w:bottom w:val="single" w:color="A5A5A5" w:sz="1" w:space="8"/>
          <w:left w:val="single" w:color="A5A5A5" w:sz="1" w:space="8"/>
          <w:right w:val="single" w:color="A5A5A5" w:sz="1" w:space="8"/>
        </w:pBdr>
        <w:shd w:fill="F6F6F7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tech-roadmap-analyzer/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├── SKILL.md                              ← 技能核心定义 (工作流+报告模板)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├── references/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│   └── semiconductor_domains.md          ← 半导体领域参考知识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└── reports/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├── C1_3D-DRAM_趋势洞察_2026-07-01.md  ← 能力1输出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├── C1_PIM_趋势洞察_2026-07-01.md      ← 能力1输出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├── C2_3D-DRAM_方案对比_2026-07-01.md  ← 能力2输出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├── C2_PIM_方案对比_2026-07-01.md      ← 能力2输出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└── C3_综合路线图_3D-DRAM_PIM_2026-07-01.md ← 能力3输出 (串联模式)</w:t>
      </w:r>
    </w:p>
    <w:p>
      <w:pPr>
        <w:pStyle w:val="Heading2"/>
        <w:spacing w:before="480" w:after="120" w:lineRule="auto" w:line="240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sz w:val="28"/>
          <w:szCs w:val="28"/>
          <w:color w:val="000000"/>
          <w:b/>
          <w:bCs/>
        </w:rPr>
        <w:t xml:space="preserve">1.2 三大核心能力定义</w:t>
      </w:r>
    </w:p>
    <w:tbl>
      <w:tblPr>
        <w:tblStyle w:val="MdTable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/>
          <w:right w:val="none" w:sz="0"/>
          <w:insideH w:val="none" w:sz="0"/>
          <w:insideV w:val="none" w:sz="0"/>
        </w:tblBorders>
      </w:tblPr>
      <w:tblGrid>
        <w:gridCol w:w="1023"/>
        <w:gridCol w:w="379"/>
        <w:gridCol w:w="2159"/>
        <w:gridCol w:w="1364"/>
        <w:gridCol w:w="3068"/>
        <w:gridCol w:w="511"/>
      </w:tblGrid>
      <w:tr>
        <w:trPr>
          <w:cantSplit/>
          <w:tblHeader/>
        </w:trPr>
        <w:tc>
          <w:tcPr>
            <w:tcBorders>
              <w:bottom w:val="single" w:sz="6" w:space="0" w:color="000000"/>
            </w:tcBorders>
            <w:vAlign w:val="center"/>
            <w:tcW w:type="dxa" w:w="102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能力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37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标识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215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功能描述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136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输入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306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输出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51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搜索要求</w:t>
            </w:r>
          </w:p>
        </w:tc>
      </w:tr>
      <w:tr>
        <w:trPr>
          <w:cantSplit/>
        </w:trPr>
        <w:tc>
          <w:tcPr>
            <w:vAlign w:val="center"/>
            <w:tcW w:type="dxa" w:w="102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技术趋势洞察</w:t>
            </w:r>
          </w:p>
        </w:tc>
        <w:tc>
          <w:tcPr>
            <w:vAlign w:val="center"/>
            <w:tcW w:type="dxa" w:w="37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C1</w:t>
            </w:r>
          </w:p>
        </w:tc>
        <w:tc>
          <w:tcPr>
            <w:vAlign w:val="center"/>
            <w:tcW w:type="dxa" w:w="215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对技术方向进行全景趋势扫描和分析</w:t>
            </w:r>
          </w:p>
        </w:tc>
        <w:tc>
          <w:tcPr>
            <w:vAlign w:val="center"/>
            <w:tcW w:type="dxa" w:w="136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技术方向名称</w:t>
            </w:r>
          </w:p>
        </w:tc>
        <w:tc>
          <w:tcPr>
            <w:vAlign w:val="center"/>
            <w:tcW w:type="dxa" w:w="306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趋势洞察报告 (技术现状/关键玩家/论文专利趋势/发展预测)</w:t>
            </w:r>
          </w:p>
        </w:tc>
        <w:tc>
          <w:tcPr>
            <w:vAlign w:val="center"/>
            <w:tcW w:type="dxa" w:w="51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≥3次搜索</w:t>
            </w:r>
          </w:p>
        </w:tc>
      </w:tr>
      <w:tr>
        <w:trPr>
          <w:cantSplit/>
        </w:trPr>
        <w:tc>
          <w:tcPr>
            <w:vAlign w:val="center"/>
            <w:tcW w:type="dxa" w:w="102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技术方案对比与推荐</w:t>
            </w:r>
          </w:p>
        </w:tc>
        <w:tc>
          <w:tcPr>
            <w:vAlign w:val="center"/>
            <w:tcW w:type="dxa" w:w="37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C2</w:t>
            </w:r>
          </w:p>
        </w:tc>
        <w:tc>
          <w:tcPr>
            <w:vAlign w:val="center"/>
            <w:tcW w:type="dxa" w:w="215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对同一技术方向内的不同路线进行多维对比</w:t>
            </w:r>
          </w:p>
        </w:tc>
        <w:tc>
          <w:tcPr>
            <w:vAlign w:val="center"/>
            <w:tcW w:type="dxa" w:w="136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技术方向名称</w:t>
            </w:r>
          </w:p>
        </w:tc>
        <w:tc>
          <w:tcPr>
            <w:vAlign w:val="center"/>
            <w:tcW w:type="dxa" w:w="306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方案对比报告 (路线矩阵/优劣势/场景推荐)</w:t>
            </w:r>
          </w:p>
        </w:tc>
        <w:tc>
          <w:tcPr>
            <w:vAlign w:val="center"/>
            <w:tcW w:type="dxa" w:w="51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≥2次搜索</w:t>
            </w:r>
          </w:p>
        </w:tc>
      </w:tr>
      <w:tr>
        <w:trPr>
          <w:cantSplit/>
        </w:trPr>
        <w:tc>
          <w:tcPr>
            <w:vAlign w:val="center"/>
            <w:tcW w:type="dxa" w:w="102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技术路线图生成</w:t>
            </w:r>
          </w:p>
        </w:tc>
        <w:tc>
          <w:tcPr>
            <w:vAlign w:val="center"/>
            <w:tcW w:type="dxa" w:w="37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C3</w:t>
            </w:r>
          </w:p>
        </w:tc>
        <w:tc>
          <w:tcPr>
            <w:vAlign w:val="center"/>
            <w:tcW w:type="dxa" w:w="215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综合前两个能力的数据，输出结构化路线图</w:t>
            </w:r>
          </w:p>
        </w:tc>
        <w:tc>
          <w:tcPr>
            <w:vAlign w:val="center"/>
            <w:tcW w:type="dxa" w:w="136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技术方向名称 + C1/C2结果</w:t>
            </w:r>
          </w:p>
        </w:tc>
        <w:tc>
          <w:tcPr>
            <w:vAlign w:val="center"/>
            <w:tcW w:type="dxa" w:w="306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结构化路线图 (时间线/里程碑/风险/战略建议)</w:t>
            </w:r>
          </w:p>
        </w:tc>
        <w:tc>
          <w:tcPr>
            <w:vAlign w:val="center"/>
            <w:tcW w:type="dxa" w:w="51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≥2次搜索</w:t>
            </w:r>
          </w:p>
        </w:tc>
      </w:tr>
    </w:tbl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串联模式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: </w:t>
      </w:r>
      <w:r>
        <w:rPr>
          <w:rFonts w:ascii="Times New Roman" w:hAnsi="Times New Roman" w:eastAsia="宋体" w:cs="Times New Roman"/>
          <w:u w:val="single"/>
          <w:sz w:val="24"/>
          <w:szCs w:val="24"/>
          <w:color w:val="000000"/>
        </w:rPr>
        <w:t xml:space="preserve">C1 趋势洞察 → C2 方案对比 → C3 路线图生成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，三个能力独立可调用，也可串联递进分析。</w:t>
      </w:r>
    </w:p>
    <w:p>
      <w:pPr>
        <w:pStyle w:val="Heading2"/>
        <w:spacing w:before="480" w:after="120" w:lineRule="auto" w:line="240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sz w:val="28"/>
          <w:szCs w:val="28"/>
          <w:color w:val="000000"/>
          <w:b/>
          <w:bCs/>
        </w:rPr>
        <w:t xml:space="preserve">1.3 数据质量管控（强制规范）</w:t>
      </w:r>
    </w:p>
    <w:p>
      <w:pPr>
        <w:pStyle w:val="Normal"/>
        <w:spacing w:before="0" w:after="0" w:lineRule="exact" w:line="400"/>
        <w:jc w:val="left"/>
        <w:ind w:left="160" w:right="160" w:firstLine="0"/>
        <w:pBdr>
          <w:top w:val="single" w:color="A5A5A5" w:sz="1" w:space="8"/>
          <w:bottom w:val="single" w:color="A5A5A5" w:sz="1" w:space="8"/>
          <w:left w:val="single" w:color="A5A5A5" w:sz="1" w:space="8"/>
          <w:right w:val="single" w:color="A5A5A5" w:sz="1" w:space="8"/>
        </w:pBdr>
        <w:shd w:fill="F6F6F7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搜索要求: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- 每次分析执行≥2次 WebSearch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- 覆盖: 行业动态 | 专利论文 | 竞争格局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数据溯源: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- [行业]  行业报告/新闻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- [学术]  学术论文/会议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- [专利]  专利信息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- [企业]  企业官方信息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- [AI推断] AI推理结论 (必须附带置信度: 高/中/低)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禁止事项: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- ❌ 编造具体数值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- ❌ 无来源的预测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- ❌ 模糊的引用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不确定性管理: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- AI推断数据 → 标注置信度 + 推演逻辑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- 无法确认数据 → 标注 [待验证]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- 争议性数据 → 标注多方观点</w:t>
      </w:r>
    </w:p>
    <w:p>
      <w:pPr>
        <w:pStyle w:val="Heading2"/>
        <w:spacing w:before="480" w:after="120" w:lineRule="auto" w:line="240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sz w:val="28"/>
          <w:szCs w:val="28"/>
          <w:color w:val="000000"/>
          <w:b/>
          <w:bCs/>
        </w:rPr>
        <w:t xml:space="preserve">1.4 支持的技术方向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默认支持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: 3D DRAM、PIM/存内计算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可扩展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: HBM3E/HBM4、CXL 3.0、Chiplet/UCIe、GAA/MBCFET、High-NA EUV、Hybrid Bonding、GaN/SiC、Neuromorphic Computing</w:t>
      </w:r>
    </w:p>
    <w:p>
      <w:pPr>
        <w:pStyle w:val="Heading1"/>
        <w:spacing w:before="480" w:after="360" w:lineRule="auto" w:line="240"/>
        <w:ind w:left="0" w:right="0" w:firstLine="0"/>
        <w:jc w:val="center"/>
        <w:outlineLvl w:val="0"/>
      </w:pPr>
      <w:r>
        <w:rPr>
          <w:rFonts w:ascii="Times New Roman" w:hAnsi="Times New Roman" w:eastAsia="黑体" w:cs="Times New Roman"/>
          <w:sz w:val="32"/>
          <w:szCs w:val="32"/>
          <w:color w:val="000000"/>
          <w:b/>
          <w:bCs/>
        </w:rPr>
        <w:t xml:space="preserve">第二部分：能力1 — 技术趋势洞察</w:t>
      </w:r>
    </w:p>
    <w:p>
      <w:pPr>
        <w:pStyle w:val="Heading2"/>
        <w:spacing w:before="480" w:after="120" w:lineRule="auto" w:line="240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sz w:val="28"/>
          <w:szCs w:val="28"/>
          <w:color w:val="000000"/>
          <w:b/>
          <w:bCs/>
        </w:rPr>
        <w:t xml:space="preserve">2.1 3D DRAM 技术趋势洞察</w:t>
      </w:r>
    </w:p>
    <w:p>
      <w:pPr>
        <w:pStyle w:val="Heading3"/>
        <w:spacing w:before="240" w:after="120" w:lineRule="auto" w:line="240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技术概述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3D DRAM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 是在单芯片内将DRAM存储单元在垂直方向进行三维堆叠的技术，类比3D NAND的革命性突破。与HBM（封装层面堆叠多颗2D DRAM芯片）不同，3D DRAM在晶圆级别垂直构建存储单元。</w:t>
      </w:r>
    </w:p>
    <w:p>
      <w:pPr>
        <w:pStyle w:val="Heading3"/>
        <w:spacing w:before="240" w:after="120" w:lineRule="auto" w:line="240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TRL成熟度评估</w:t>
      </w:r>
    </w:p>
    <w:tbl>
      <w:tblPr>
        <w:tblStyle w:val="MdTable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/>
          <w:right w:val="none" w:sz="0"/>
          <w:insideH w:val="none" w:sz="0"/>
          <w:insideV w:val="none" w:sz="0"/>
        </w:tblBorders>
      </w:tblPr>
      <w:tblGrid>
        <w:gridCol w:w="1589"/>
        <w:gridCol w:w="1589"/>
        <w:gridCol w:w="3551"/>
        <w:gridCol w:w="1776"/>
      </w:tblGrid>
      <w:tr>
        <w:trPr>
          <w:cantSplit/>
          <w:tblHeader/>
        </w:trPr>
        <w:tc>
          <w:tcPr>
            <w:tcBorders>
              <w:bottom w:val="single" w:sz="6" w:space="0" w:color="000000"/>
            </w:tcBorders>
            <w:vAlign w:val="center"/>
            <w:tcW w:type="dxa" w:w="158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企业/机构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158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TRL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355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关键证据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177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来源</w:t>
            </w:r>
          </w:p>
        </w:tc>
      </w:tr>
      <w:tr>
        <w:trPr>
          <w:cantSplit/>
        </w:trPr>
        <w:tc>
          <w:tcPr>
            <w:vAlign w:val="center"/>
            <w:tcW w:type="dxa" w:w="158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Samsung</w:t>
            </w:r>
          </w:p>
        </w:tc>
        <w:tc>
          <w:tcPr>
            <w:vAlign w:val="center"/>
            <w:tcW w:type="dxa" w:w="158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5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 (原型验证)</w:t>
            </w:r>
          </w:p>
        </w:tc>
        <w:tc>
          <w:tcPr>
            <w:vAlign w:val="center"/>
            <w:tcW w:type="dxa" w:w="355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16层堆叠成功; 4F² SQUARE 2025年展示</w:t>
            </w:r>
          </w:p>
        </w:tc>
        <w:tc>
          <w:tcPr>
            <w:vAlign w:val="center"/>
            <w:tcW w:type="dxa" w:w="177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[行业] Digitimes</w:t>
            </w:r>
          </w:p>
        </w:tc>
      </w:tr>
      <w:tr>
        <w:trPr>
          <w:cantSplit/>
        </w:trPr>
        <w:tc>
          <w:tcPr>
            <w:vAlign w:val="center"/>
            <w:tcW w:type="dxa" w:w="158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SK Hynix</w:t>
            </w:r>
          </w:p>
        </w:tc>
        <w:tc>
          <w:tcPr>
            <w:vAlign w:val="center"/>
            <w:tcW w:type="dxa" w:w="158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4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 (实验室验证)</w:t>
            </w:r>
          </w:p>
        </w:tc>
        <w:tc>
          <w:tcPr>
            <w:vAlign w:val="center"/>
            <w:tcW w:type="dxa" w:w="355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5层VG DRAM原型; 良率56.1%</w:t>
            </w:r>
          </w:p>
        </w:tc>
        <w:tc>
          <w:tcPr>
            <w:vAlign w:val="center"/>
            <w:tcW w:type="dxa" w:w="177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[企业] IMW 2024</w:t>
            </w:r>
          </w:p>
        </w:tc>
      </w:tr>
      <w:tr>
        <w:trPr>
          <w:cantSplit/>
        </w:trPr>
        <w:tc>
          <w:tcPr>
            <w:vAlign w:val="center"/>
            <w:tcW w:type="dxa" w:w="158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Micron</w:t>
            </w:r>
          </w:p>
        </w:tc>
        <w:tc>
          <w:tcPr>
            <w:vAlign w:val="center"/>
            <w:tcW w:type="dxa" w:w="158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3-4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 (概念-实验室)</w:t>
            </w:r>
          </w:p>
        </w:tc>
        <w:tc>
          <w:tcPr>
            <w:vAlign w:val="center"/>
            <w:tcW w:type="dxa" w:w="355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8层堆叠; NVDRAM专利30+项</w:t>
            </w:r>
          </w:p>
        </w:tc>
        <w:tc>
          <w:tcPr>
            <w:vAlign w:val="center"/>
            <w:tcW w:type="dxa" w:w="177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[行业] TechInsights</w:t>
            </w:r>
          </w:p>
        </w:tc>
      </w:tr>
      <w:tr>
        <w:trPr>
          <w:cantSplit/>
        </w:trPr>
        <w:tc>
          <w:tcPr>
            <w:vAlign w:val="center"/>
            <w:tcW w:type="dxa" w:w="158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NEO Semiconductor</w:t>
            </w:r>
          </w:p>
        </w:tc>
        <w:tc>
          <w:tcPr>
            <w:vAlign w:val="center"/>
            <w:tcW w:type="dxa" w:w="158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3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 (概念)</w:t>
            </w:r>
          </w:p>
        </w:tc>
        <w:tc>
          <w:tcPr>
            <w:vAlign w:val="center"/>
            <w:tcW w:type="dxa" w:w="355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3D X-DRAM两种设计; 2026测试芯片预期</w:t>
            </w:r>
          </w:p>
        </w:tc>
        <w:tc>
          <w:tcPr>
            <w:vAlign w:val="center"/>
            <w:tcW w:type="dxa" w:w="177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[企业]</w:t>
            </w:r>
          </w:p>
        </w:tc>
      </w:tr>
      <w:tr>
        <w:trPr>
          <w:cantSplit/>
        </w:trPr>
        <w:tc>
          <w:tcPr>
            <w:vAlign w:val="center"/>
            <w:tcW w:type="dxa" w:w="158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整体</w:t>
            </w:r>
          </w:p>
        </w:tc>
        <w:tc>
          <w:tcPr>
            <w:vAlign w:val="center"/>
            <w:tcW w:type="dxa" w:w="158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4</w:t>
            </w:r>
          </w:p>
        </w:tc>
        <w:tc>
          <w:tcPr>
            <w:vAlign w:val="center"/>
            <w:tcW w:type="dxa" w:w="355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多家在实验室阶段，三星率先进入原型验证</w:t>
            </w:r>
          </w:p>
        </w:tc>
        <w:tc>
          <w:tcPr>
            <w:vAlign w:val="center"/>
            <w:tcW w:type="dxa" w:w="177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综合评估</w:t>
            </w:r>
          </w:p>
        </w:tc>
      </w:tr>
    </w:tbl>
    <w:p>
      <w:pPr>
        <w:pStyle w:val="Heading3"/>
        <w:spacing w:before="240" w:after="120" w:lineRule="auto" w:line="240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关键参数对标</w:t>
      </w:r>
    </w:p>
    <w:tbl>
      <w:tblPr>
        <w:tblStyle w:val="MdTable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/>
          <w:right w:val="none" w:sz="0"/>
          <w:insideH w:val="none" w:sz="0"/>
          <w:insideV w:val="none" w:sz="0"/>
        </w:tblBorders>
      </w:tblPr>
      <w:tblGrid>
        <w:gridCol w:w="1247"/>
        <w:gridCol w:w="1928"/>
        <w:gridCol w:w="3175"/>
        <w:gridCol w:w="2154"/>
      </w:tblGrid>
      <w:tr>
        <w:trPr>
          <w:cantSplit/>
          <w:tblHeader/>
        </w:trPr>
        <w:tc>
          <w:tcPr>
            <w:tcBorders>
              <w:bottom w:val="single" w:sz="6" w:space="0" w:color="000000"/>
            </w:tcBorders>
            <w:vAlign w:val="center"/>
            <w:tcW w:type="dxa" w:w="124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参数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192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传统2D DRAM (1β)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317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3D DRAM (目标)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215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来源</w:t>
            </w:r>
          </w:p>
        </w:tc>
      </w:tr>
      <w:tr>
        <w:trPr>
          <w:cantSplit/>
        </w:trPr>
        <w:tc>
          <w:tcPr>
            <w:vAlign w:val="center"/>
            <w:tcW w:type="dxa" w:w="124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单元面积</w:t>
            </w:r>
          </w:p>
        </w:tc>
        <w:tc>
          <w:tcPr>
            <w:vAlign w:val="center"/>
            <w:tcW w:type="dxa" w:w="192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6F² (基准)</w:t>
            </w:r>
          </w:p>
        </w:tc>
        <w:tc>
          <w:tcPr>
            <w:vAlign w:val="center"/>
            <w:tcW w:type="dxa" w:w="317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4F²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 (~30%缩小)</w:t>
            </w:r>
          </w:p>
        </w:tc>
        <w:tc>
          <w:tcPr>
            <w:vAlign w:val="center"/>
            <w:tcW w:type="dxa" w:w="215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[行业] TechInsights</w:t>
            </w:r>
          </w:p>
        </w:tc>
      </w:tr>
      <w:tr>
        <w:trPr>
          <w:cantSplit/>
        </w:trPr>
        <w:tc>
          <w:tcPr>
            <w:vAlign w:val="center"/>
            <w:tcW w:type="dxa" w:w="124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堆叠层数</w:t>
            </w:r>
          </w:p>
        </w:tc>
        <w:tc>
          <w:tcPr>
            <w:vAlign w:val="center"/>
            <w:tcW w:type="dxa" w:w="192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1层</w:t>
            </w:r>
          </w:p>
        </w:tc>
        <w:tc>
          <w:tcPr>
            <w:vAlign w:val="center"/>
            <w:tcW w:type="dxa" w:w="317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目标60-90层 (当前测试8-16层)</w:t>
            </w:r>
          </w:p>
        </w:tc>
        <w:tc>
          <w:tcPr>
            <w:vAlign w:val="center"/>
            <w:tcW w:type="dxa" w:w="215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[行业] guru3d</w:t>
            </w:r>
          </w:p>
        </w:tc>
      </w:tr>
      <w:tr>
        <w:trPr>
          <w:cantSplit/>
        </w:trPr>
        <w:tc>
          <w:tcPr>
            <w:vAlign w:val="center"/>
            <w:tcW w:type="dxa" w:w="124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EUV光刻用量</w:t>
            </w:r>
          </w:p>
        </w:tc>
        <w:tc>
          <w:tcPr>
            <w:vAlign w:val="center"/>
            <w:tcW w:type="dxa" w:w="192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1c节点起大量使用</w:t>
            </w:r>
          </w:p>
        </w:tc>
        <w:tc>
          <w:tcPr>
            <w:vAlign w:val="center"/>
            <w:tcW w:type="dxa" w:w="317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可</w:t>
            </w: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减少50%以上</w:t>
            </w:r>
          </w:p>
        </w:tc>
        <w:tc>
          <w:tcPr>
            <w:vAlign w:val="center"/>
            <w:tcW w:type="dxa" w:w="215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[企业] SK Hynix</w:t>
            </w:r>
          </w:p>
        </w:tc>
      </w:tr>
      <w:tr>
        <w:trPr>
          <w:cantSplit/>
        </w:trPr>
        <w:tc>
          <w:tcPr>
            <w:vAlign w:val="center"/>
            <w:tcW w:type="dxa" w:w="124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量产时间</w:t>
            </w:r>
          </w:p>
        </w:tc>
        <w:tc>
          <w:tcPr>
            <w:vAlign w:val="center"/>
            <w:tcW w:type="dxa" w:w="192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已量产</w:t>
            </w:r>
          </w:p>
        </w:tc>
        <w:tc>
          <w:tcPr>
            <w:vAlign w:val="center"/>
            <w:tcW w:type="dxa" w:w="317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~2030</w:t>
            </w:r>
          </w:p>
        </w:tc>
        <w:tc>
          <w:tcPr>
            <w:vAlign w:val="center"/>
            <w:tcW w:type="dxa" w:w="215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行业一致性预测</w:t>
            </w:r>
          </w:p>
        </w:tc>
      </w:tr>
    </w:tbl>
    <w:p>
      <w:pPr>
        <w:pStyle w:val="Heading3"/>
        <w:spacing w:before="240" w:after="120" w:lineRule="auto" w:line="240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竞争态势</w:t>
      </w:r>
    </w:p>
    <w:tbl>
      <w:tblPr>
        <w:tblStyle w:val="MdTable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/>
          <w:right w:val="none" w:sz="0"/>
          <w:insideH w:val="none" w:sz="0"/>
          <w:insideV w:val="none" w:sz="0"/>
        </w:tblBorders>
      </w:tblPr>
      <w:tblGrid>
        <w:gridCol w:w="647"/>
        <w:gridCol w:w="1067"/>
        <w:gridCol w:w="2522"/>
        <w:gridCol w:w="776"/>
        <w:gridCol w:w="3492"/>
      </w:tblGrid>
      <w:tr>
        <w:trPr>
          <w:cantSplit/>
          <w:tblHeader/>
        </w:trPr>
        <w:tc>
          <w:tcPr>
            <w:tcBorders>
              <w:bottom w:val="single" w:sz="6" w:space="0" w:color="000000"/>
            </w:tcBorders>
            <w:vAlign w:val="center"/>
            <w:tcW w:type="dxa" w:w="64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排名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106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企业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252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技术路线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77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堆叠层数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349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差异化</w:t>
            </w:r>
          </w:p>
        </w:tc>
      </w:tr>
      <w:tr>
        <w:trPr>
          <w:cantSplit/>
        </w:trPr>
        <w:tc>
          <w:tcPr>
            <w:vAlign w:val="center"/>
            <w:tcW w:type="dxa" w:w="64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🥇</w:t>
            </w:r>
          </w:p>
        </w:tc>
        <w:tc>
          <w:tcPr>
            <w:vAlign w:val="center"/>
            <w:tcW w:type="dxa" w:w="106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Samsung</w:t>
            </w:r>
          </w:p>
        </w:tc>
        <w:tc>
          <w:tcPr>
            <w:vAlign w:val="center"/>
            <w:tcW w:type="dxa" w:w="252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VCT 4F² + VS-CAT (双路线)</w:t>
            </w:r>
          </w:p>
        </w:tc>
        <w:tc>
          <w:tcPr>
            <w:vAlign w:val="center"/>
            <w:tcW w:type="dxa" w:w="77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16层</w:t>
            </w:r>
          </w:p>
        </w:tc>
        <w:tc>
          <w:tcPr>
            <w:vAlign w:val="center"/>
            <w:tcW w:type="dxa" w:w="349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投入最大, VP承诺"无论市场如何都推进"</w:t>
            </w:r>
          </w:p>
        </w:tc>
      </w:tr>
      <w:tr>
        <w:trPr>
          <w:cantSplit/>
        </w:trPr>
        <w:tc>
          <w:tcPr>
            <w:vAlign w:val="center"/>
            <w:tcW w:type="dxa" w:w="64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🥈</w:t>
            </w:r>
          </w:p>
        </w:tc>
        <w:tc>
          <w:tcPr>
            <w:vAlign w:val="center"/>
            <w:tcW w:type="dxa" w:w="106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SK Hynix</w:t>
            </w:r>
          </w:p>
        </w:tc>
        <w:tc>
          <w:tcPr>
            <w:vAlign w:val="center"/>
            <w:tcW w:type="dxa" w:w="252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VG DRAM + 混合键合</w:t>
            </w:r>
          </w:p>
        </w:tc>
        <w:tc>
          <w:tcPr>
            <w:vAlign w:val="center"/>
            <w:tcW w:type="dxa" w:w="77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5层</w:t>
            </w:r>
          </w:p>
        </w:tc>
        <w:tc>
          <w:tcPr>
            <w:vAlign w:val="center"/>
            <w:tcW w:type="dxa" w:w="349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EUV成本驱动(被动→主动转型)</w:t>
            </w:r>
          </w:p>
        </w:tc>
      </w:tr>
      <w:tr>
        <w:trPr>
          <w:cantSplit/>
        </w:trPr>
        <w:tc>
          <w:tcPr>
            <w:vAlign w:val="center"/>
            <w:tcW w:type="dxa" w:w="64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🥉</w:t>
            </w:r>
          </w:p>
        </w:tc>
        <w:tc>
          <w:tcPr>
            <w:vAlign w:val="center"/>
            <w:tcW w:type="dxa" w:w="106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Micron</w:t>
            </w:r>
          </w:p>
        </w:tc>
        <w:tc>
          <w:tcPr>
            <w:vAlign w:val="center"/>
            <w:tcW w:type="dxa" w:w="252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NVDRAM (铁电+钌字线)</w:t>
            </w:r>
          </w:p>
        </w:tc>
        <w:tc>
          <w:tcPr>
            <w:vAlign w:val="center"/>
            <w:tcW w:type="dxa" w:w="77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8层</w:t>
            </w:r>
          </w:p>
        </w:tc>
        <w:tc>
          <w:tcPr>
            <w:vAlign w:val="center"/>
            <w:tcW w:type="dxa" w:w="349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材料创新差异化</w:t>
            </w:r>
          </w:p>
        </w:tc>
      </w:tr>
      <w:tr>
        <w:trPr>
          <w:cantSplit/>
        </w:trPr>
        <w:tc>
          <w:tcPr>
            <w:vAlign w:val="center"/>
            <w:tcW w:type="dxa" w:w="64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🔶</w:t>
            </w:r>
          </w:p>
        </w:tc>
        <w:tc>
          <w:tcPr>
            <w:vAlign w:val="center"/>
            <w:tcW w:type="dxa" w:w="106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CXMT (长鑫)</w:t>
            </w:r>
          </w:p>
        </w:tc>
        <w:tc>
          <w:tcPr>
            <w:vAlign w:val="center"/>
            <w:tcW w:type="dxa" w:w="252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3D DRAM专利布局</w:t>
            </w:r>
          </w:p>
        </w:tc>
        <w:tc>
          <w:tcPr>
            <w:vAlign w:val="center"/>
            <w:tcW w:type="dxa" w:w="77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-</w:t>
            </w:r>
          </w:p>
        </w:tc>
        <w:tc>
          <w:tcPr>
            <w:vAlign w:val="center"/>
            <w:tcW w:type="dxa" w:w="349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中国自主可控机遇</w:t>
            </w:r>
          </w:p>
        </w:tc>
      </w:tr>
    </w:tbl>
    <w:p>
      <w:pPr>
        <w:pStyle w:val="MdBlockquote"/>
        <w:spacing w:before="0" w:after="0" w:lineRule="exact" w:line="400"/>
        <w:ind w:firstLine="0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来源: </w:t>
      </w:r>
      <w:hyperlink w:history="1" r:id="rIdpn_mmzwmv50upckbbipgk">
        <w:r>
          <w:rPr>
            <w:rFonts w:ascii="Times New Roman" w:hAnsi="Times New Roman" w:eastAsia="宋体" w:cs="Times New Roman"/>
            <w:rStyle w:val="Hyperlink"/>
            <w:sz w:val="24"/>
            <w:szCs w:val="24"/>
          </w:rPr>
          <w:t xml:space="preserve">Digitimes 2024.05</w:t>
        </w:r>
      </w:hyperlink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, </w:t>
      </w:r>
      <w:hyperlink w:history="1" r:id="rIdhakvsab1iomkxpifssvze">
        <w:r>
          <w:rPr>
            <w:rFonts w:ascii="Times New Roman" w:hAnsi="Times New Roman" w:eastAsia="宋体" w:cs="Times New Roman"/>
            <w:rStyle w:val="Hyperlink"/>
            <w:sz w:val="24"/>
            <w:szCs w:val="24"/>
          </w:rPr>
          <w:t xml:space="preserve">guru3d.com</w:t>
        </w:r>
      </w:hyperlink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, </w:t>
      </w:r>
      <w:hyperlink w:history="1" r:id="rIduopvwpqeilqrha5vot-rj">
        <w:r>
          <w:rPr>
            <w:rFonts w:ascii="Times New Roman" w:hAnsi="Times New Roman" w:eastAsia="宋体" w:cs="Times New Roman"/>
            <w:rStyle w:val="Hyperlink"/>
            <w:sz w:val="24"/>
            <w:szCs w:val="24"/>
          </w:rPr>
          <w:t xml:space="preserve">36kr</w:t>
        </w:r>
      </w:hyperlink>
    </w:p>
    <w:p>
      <w:pPr>
        <w:pStyle w:val="Heading3"/>
        <w:spacing w:before="240" w:after="120" w:lineRule="auto" w:line="240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发展趋势预测</w:t>
      </w:r>
    </w:p>
    <w:tbl>
      <w:tblPr>
        <w:tblStyle w:val="MdTable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/>
          <w:right w:val="none" w:sz="0"/>
          <w:insideH w:val="none" w:sz="0"/>
          <w:insideV w:val="none" w:sz="0"/>
        </w:tblBorders>
      </w:tblPr>
      <w:tblGrid>
        <w:gridCol w:w="1669"/>
        <w:gridCol w:w="6052"/>
        <w:gridCol w:w="783"/>
      </w:tblGrid>
      <w:tr>
        <w:trPr>
          <w:cantSplit/>
          <w:tblHeader/>
        </w:trPr>
        <w:tc>
          <w:tcPr>
            <w:tcBorders>
              <w:bottom w:val="single" w:sz="6" w:space="0" w:color="000000"/>
            </w:tcBorders>
            <w:vAlign w:val="center"/>
            <w:tcW w:type="dxa" w:w="166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时间范围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605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预测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78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置信度</w:t>
            </w:r>
          </w:p>
        </w:tc>
      </w:tr>
      <w:tr>
        <w:trPr>
          <w:cantSplit/>
        </w:trPr>
        <w:tc>
          <w:tcPr>
            <w:vAlign w:val="center"/>
            <w:tcW w:type="dxa" w:w="166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短期 (2025-2027)</w:t>
            </w:r>
          </w:p>
        </w:tc>
        <w:tc>
          <w:tcPr>
            <w:vAlign w:val="center"/>
            <w:tcW w:type="dxa" w:w="605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Samsung 4F²原型(2025); 1c→1d→0a nm过渡; 3D DRAM路线收敛</w:t>
            </w:r>
          </w:p>
        </w:tc>
        <w:tc>
          <w:tcPr>
            <w:vAlign w:val="center"/>
            <w:tcW w:type="dxa" w:w="78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高</w:t>
            </w:r>
          </w:p>
        </w:tc>
      </w:tr>
      <w:tr>
        <w:trPr>
          <w:cantSplit/>
        </w:trPr>
        <w:tc>
          <w:tcPr>
            <w:vAlign w:val="center"/>
            <w:tcW w:type="dxa" w:w="166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中期 (2028-2030)</w:t>
            </w:r>
          </w:p>
        </w:tc>
        <w:tc>
          <w:tcPr>
            <w:vAlign w:val="center"/>
            <w:tcW w:type="dxa" w:w="605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首批3D DRAM量产(低层数); 高端AI/HPC优先导入; 0b-0c nm并行</w:t>
            </w:r>
          </w:p>
        </w:tc>
        <w:tc>
          <w:tcPr>
            <w:vAlign w:val="center"/>
            <w:tcW w:type="dxa" w:w="78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中</w:t>
            </w:r>
          </w:p>
        </w:tc>
      </w:tr>
      <w:tr>
        <w:trPr>
          <w:cantSplit/>
        </w:trPr>
        <w:tc>
          <w:tcPr>
            <w:vAlign w:val="center"/>
            <w:tcW w:type="dxa" w:w="166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长期 (2030+)</w:t>
            </w:r>
          </w:p>
        </w:tc>
        <w:tc>
          <w:tcPr>
            <w:vAlign w:val="center"/>
            <w:tcW w:type="dxa" w:w="605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60-90层成熟; 与HBM/PIM融合; 成本对标2D DRAM</w:t>
            </w:r>
          </w:p>
        </w:tc>
        <w:tc>
          <w:tcPr>
            <w:vAlign w:val="center"/>
            <w:tcW w:type="dxa" w:w="78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中低</w:t>
            </w:r>
          </w:p>
        </w:tc>
      </w:tr>
    </w:tbl>
    <w:p>
      <w:pPr>
        <w:pStyle w:val="Heading3"/>
        <w:spacing w:before="240" w:after="120" w:lineRule="auto" w:line="240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关键驱动力与瓶颈</w:t>
      </w:r>
    </w:p>
    <w:tbl>
      <w:tblPr>
        <w:tblStyle w:val="MdTable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/>
          <w:right w:val="none" w:sz="0"/>
          <w:insideH w:val="none" w:sz="0"/>
          <w:insideV w:val="none" w:sz="0"/>
        </w:tblBorders>
      </w:tblPr>
      <w:tblGrid>
        <w:gridCol w:w="1315"/>
        <w:gridCol w:w="5962"/>
        <w:gridCol w:w="1227"/>
      </w:tblGrid>
      <w:tr>
        <w:trPr>
          <w:cantSplit/>
          <w:tblHeader/>
        </w:trPr>
        <w:tc>
          <w:tcPr>
            <w:tcBorders>
              <w:bottom w:val="single" w:sz="6" w:space="0" w:color="000000"/>
            </w:tcBorders>
            <w:vAlign w:val="center"/>
            <w:tcW w:type="dxa" w:w="131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类型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596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因素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122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强度</w:t>
            </w:r>
          </w:p>
        </w:tc>
      </w:tr>
      <w:tr>
        <w:trPr>
          <w:cantSplit/>
        </w:trPr>
        <w:tc>
          <w:tcPr>
            <w:vAlign w:val="center"/>
            <w:tcW w:type="dxa" w:w="131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驱动力</w:t>
            </w:r>
          </w:p>
        </w:tc>
        <w:tc>
          <w:tcPr>
            <w:vAlign w:val="center"/>
            <w:tcW w:type="dxa" w:w="596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AI算力需求推动HBM产能紧张</w:t>
            </w:r>
          </w:p>
        </w:tc>
        <w:tc>
          <w:tcPr>
            <w:vAlign w:val="center"/>
            <w:tcW w:type="dxa" w:w="122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🔴 极高</w:t>
            </w:r>
          </w:p>
        </w:tc>
      </w:tr>
      <w:tr>
        <w:trPr>
          <w:cantSplit/>
        </w:trPr>
        <w:tc>
          <w:tcPr>
            <w:vAlign w:val="center"/>
            <w:tcW w:type="dxa" w:w="131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驱动力</w:t>
            </w:r>
          </w:p>
        </w:tc>
        <w:tc>
          <w:tcPr>
            <w:vAlign w:val="center"/>
            <w:tcW w:type="dxa" w:w="596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2D DRAM 1c节点后EUV成本急剧上升</w:t>
            </w:r>
          </w:p>
        </w:tc>
        <w:tc>
          <w:tcPr>
            <w:vAlign w:val="center"/>
            <w:tcW w:type="dxa" w:w="122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🔴 高</w:t>
            </w:r>
          </w:p>
        </w:tc>
      </w:tr>
      <w:tr>
        <w:trPr>
          <w:cantSplit/>
        </w:trPr>
        <w:tc>
          <w:tcPr>
            <w:vAlign w:val="center"/>
            <w:tcW w:type="dxa" w:w="131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瓶颈</w:t>
            </w:r>
          </w:p>
        </w:tc>
        <w:tc>
          <w:tcPr>
            <w:vAlign w:val="center"/>
            <w:tcW w:type="dxa" w:w="596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高深宽比刻蚀 (&gt;100:1)</w:t>
            </w:r>
          </w:p>
        </w:tc>
        <w:tc>
          <w:tcPr>
            <w:vAlign w:val="center"/>
            <w:tcW w:type="dxa" w:w="122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🔴 高</w:t>
            </w:r>
          </w:p>
        </w:tc>
      </w:tr>
      <w:tr>
        <w:trPr>
          <w:cantSplit/>
        </w:trPr>
        <w:tc>
          <w:tcPr>
            <w:vAlign w:val="center"/>
            <w:tcW w:type="dxa" w:w="131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瓶颈</w:t>
            </w:r>
          </w:p>
        </w:tc>
        <w:tc>
          <w:tcPr>
            <w:vAlign w:val="center"/>
            <w:tcW w:type="dxa" w:w="596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电容器感测余量 vs 无电容路线未收敛</w:t>
            </w:r>
          </w:p>
        </w:tc>
        <w:tc>
          <w:tcPr>
            <w:vAlign w:val="center"/>
            <w:tcW w:type="dxa" w:w="122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🔴 高</w:t>
            </w:r>
          </w:p>
        </w:tc>
      </w:tr>
      <w:tr>
        <w:trPr>
          <w:cantSplit/>
        </w:trPr>
        <w:tc>
          <w:tcPr>
            <w:vAlign w:val="center"/>
            <w:tcW w:type="dxa" w:w="131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瓶颈</w:t>
            </w:r>
          </w:p>
        </w:tc>
        <w:tc>
          <w:tcPr>
            <w:vAlign w:val="center"/>
            <w:tcW w:type="dxa" w:w="596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热预算管理 (多层堆叠工艺冲突)</w:t>
            </w:r>
          </w:p>
        </w:tc>
        <w:tc>
          <w:tcPr>
            <w:vAlign w:val="center"/>
            <w:tcW w:type="dxa" w:w="122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🟡 中</w:t>
            </w:r>
          </w:p>
        </w:tc>
      </w:tr>
    </w:tbl>
    <w:p>
      <w:pPr>
        <w:pStyle w:val="Heading2"/>
        <w:spacing w:before="480" w:after="120" w:lineRule="auto" w:line="240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sz w:val="28"/>
          <w:szCs w:val="28"/>
          <w:color w:val="000000"/>
          <w:b/>
          <w:bCs/>
        </w:rPr>
        <w:t xml:space="preserve">2.2 PIM (Processing in Memory) 技术趋势洞察</w:t>
      </w:r>
    </w:p>
    <w:p>
      <w:pPr>
        <w:pStyle w:val="Heading3"/>
        <w:spacing w:before="240" w:after="120" w:lineRule="auto" w:line="240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三层分类体系</w:t>
      </w:r>
    </w:p>
    <w:tbl>
      <w:tblPr>
        <w:tblStyle w:val="MdTable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/>
          <w:right w:val="none" w:sz="0"/>
          <w:insideH w:val="none" w:sz="0"/>
          <w:insideV w:val="none" w:sz="0"/>
        </w:tblBorders>
      </w:tblPr>
      <w:tblGrid>
        <w:gridCol w:w="1830"/>
        <w:gridCol w:w="2439"/>
        <w:gridCol w:w="3557"/>
        <w:gridCol w:w="678"/>
      </w:tblGrid>
      <w:tr>
        <w:trPr>
          <w:cantSplit/>
          <w:tblHeader/>
        </w:trPr>
        <w:tc>
          <w:tcPr>
            <w:tcBorders>
              <w:bottom w:val="single" w:sz="6" w:space="0" w:color="000000"/>
            </w:tcBorders>
            <w:vAlign w:val="center"/>
            <w:tcW w:type="dxa" w:w="183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架构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243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计算位置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355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代表方案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67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TRL</w:t>
            </w:r>
          </w:p>
        </w:tc>
      </w:tr>
      <w:tr>
        <w:trPr>
          <w:cantSplit/>
        </w:trPr>
        <w:tc>
          <w:tcPr>
            <w:vAlign w:val="center"/>
            <w:tcW w:type="dxa" w:w="183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近存计算 (NMC/PNM)</w:t>
            </w:r>
          </w:p>
        </w:tc>
        <w:tc>
          <w:tcPr>
            <w:vAlign w:val="center"/>
            <w:tcW w:type="dxa" w:w="243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存储器旁 (同封装/中介层)</w:t>
            </w:r>
          </w:p>
        </w:tc>
        <w:tc>
          <w:tcPr>
            <w:vAlign w:val="center"/>
            <w:tcW w:type="dxa" w:w="355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CXL-PIM, Marvell Structera A</w:t>
            </w:r>
          </w:p>
        </w:tc>
        <w:tc>
          <w:tcPr>
            <w:vAlign w:val="center"/>
            <w:tcW w:type="dxa" w:w="67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4-5</w:t>
            </w:r>
          </w:p>
        </w:tc>
      </w:tr>
      <w:tr>
        <w:trPr>
          <w:cantSplit/>
        </w:trPr>
        <w:tc>
          <w:tcPr>
            <w:vAlign w:val="center"/>
            <w:tcW w:type="dxa" w:w="183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存内处理 (PIM)</w:t>
            </w:r>
          </w:p>
        </w:tc>
        <w:tc>
          <w:tcPr>
            <w:vAlign w:val="center"/>
            <w:tcW w:type="dxa" w:w="243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存储器芯片内 (独立ALU)</w:t>
            </w:r>
          </w:p>
        </w:tc>
        <w:tc>
          <w:tcPr>
            <w:vAlign w:val="center"/>
            <w:tcW w:type="dxa" w:w="355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Samsung HBM-PIM, SK Hynix GDDR6-AiM</w:t>
            </w:r>
          </w:p>
        </w:tc>
        <w:tc>
          <w:tcPr>
            <w:vAlign w:val="center"/>
            <w:tcW w:type="dxa" w:w="67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7</w:t>
            </w:r>
          </w:p>
        </w:tc>
      </w:tr>
      <w:tr>
        <w:trPr>
          <w:cantSplit/>
        </w:trPr>
        <w:tc>
          <w:tcPr>
            <w:vAlign w:val="center"/>
            <w:tcW w:type="dxa" w:w="183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存内计算 (CIM)</w:t>
            </w:r>
          </w:p>
        </w:tc>
        <w:tc>
          <w:tcPr>
            <w:vAlign w:val="center"/>
            <w:tcW w:type="dxa" w:w="243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存储阵列即计算元件</w:t>
            </w:r>
          </w:p>
        </w:tc>
        <w:tc>
          <w:tcPr>
            <w:vAlign w:val="center"/>
            <w:tcW w:type="dxa" w:w="355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ReRAM-CIM, SRAM-CIM</w:t>
            </w:r>
          </w:p>
        </w:tc>
        <w:tc>
          <w:tcPr>
            <w:vAlign w:val="center"/>
            <w:tcW w:type="dxa" w:w="67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3-4</w:t>
            </w:r>
          </w:p>
        </w:tc>
      </w:tr>
    </w:tbl>
    <w:p>
      <w:pPr>
        <w:pStyle w:val="MdBlockquote"/>
        <w:spacing w:before="0" w:after="0" w:lineRule="exact" w:line="400"/>
        <w:ind w:firstLine="0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⚠️ 关键区分 [来源: GSI Technology 2024]: 当前商用"PIM"实际是近存计算——计算不在存储阵列位线上执行，而是嵌入独立ALU。</w:t>
      </w:r>
    </w:p>
    <w:p>
      <w:pPr>
        <w:pStyle w:val="Heading3"/>
        <w:spacing w:before="240" w:after="120" w:lineRule="auto" w:line="240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商用/原型产品</w:t>
      </w:r>
    </w:p>
    <w:tbl>
      <w:tblPr>
        <w:tblStyle w:val="MdTable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/>
          <w:right w:val="none" w:sz="0"/>
          <w:insideH w:val="none" w:sz="0"/>
          <w:insideV w:val="none" w:sz="0"/>
        </w:tblBorders>
      </w:tblPr>
      <w:tblGrid>
        <w:gridCol w:w="1488"/>
        <w:gridCol w:w="1701"/>
        <w:gridCol w:w="1701"/>
        <w:gridCol w:w="744"/>
        <w:gridCol w:w="2020"/>
        <w:gridCol w:w="850"/>
      </w:tblGrid>
      <w:tr>
        <w:trPr>
          <w:cantSplit/>
          <w:tblHeader/>
        </w:trPr>
        <w:tc>
          <w:tcPr>
            <w:tcBorders>
              <w:bottom w:val="single" w:sz="6" w:space="0" w:color="000000"/>
            </w:tcBorders>
            <w:vAlign w:val="center"/>
            <w:tcW w:type="dxa" w:w="148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产品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170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企业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170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时间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74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基座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202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能效提升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85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状态</w:t>
            </w:r>
          </w:p>
        </w:tc>
      </w:tr>
      <w:tr>
        <w:trPr>
          <w:cantSplit/>
        </w:trPr>
        <w:tc>
          <w:tcPr>
            <w:vAlign w:val="center"/>
            <w:tcW w:type="dxa" w:w="148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Aquabolt-XL</w:t>
            </w:r>
          </w:p>
        </w:tc>
        <w:tc>
          <w:tcPr>
            <w:vAlign w:val="center"/>
            <w:tcW w:type="dxa" w:w="170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Samsung</w:t>
            </w:r>
          </w:p>
        </w:tc>
        <w:tc>
          <w:tcPr>
            <w:vAlign w:val="center"/>
            <w:tcW w:type="dxa" w:w="170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2021</w:t>
            </w:r>
          </w:p>
        </w:tc>
        <w:tc>
          <w:tcPr>
            <w:vAlign w:val="center"/>
            <w:tcW w:type="dxa" w:w="74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HBM2</w:t>
            </w:r>
          </w:p>
        </w:tc>
        <w:tc>
          <w:tcPr>
            <w:vAlign w:val="center"/>
            <w:tcW w:type="dxa" w:w="202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2×性能/70%↓功耗</w:t>
            </w:r>
          </w:p>
        </w:tc>
        <w:tc>
          <w:tcPr>
            <w:vAlign w:val="center"/>
            <w:tcW w:type="dxa" w:w="85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已发布</w:t>
            </w:r>
          </w:p>
        </w:tc>
      </w:tr>
      <w:tr>
        <w:trPr>
          <w:cantSplit/>
        </w:trPr>
        <w:tc>
          <w:tcPr>
            <w:vAlign w:val="center"/>
            <w:tcW w:type="dxa" w:w="148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HBM-PIM Gen2</w:t>
            </w:r>
          </w:p>
        </w:tc>
        <w:tc>
          <w:tcPr>
            <w:vAlign w:val="center"/>
            <w:tcW w:type="dxa" w:w="170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Samsung</w:t>
            </w:r>
          </w:p>
        </w:tc>
        <w:tc>
          <w:tcPr>
            <w:vAlign w:val="center"/>
            <w:tcW w:type="dxa" w:w="170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2023</w:t>
            </w:r>
          </w:p>
        </w:tc>
        <w:tc>
          <w:tcPr>
            <w:vAlign w:val="center"/>
            <w:tcW w:type="dxa" w:w="74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HBM3</w:t>
            </w:r>
          </w:p>
        </w:tc>
        <w:tc>
          <w:tcPr>
            <w:vAlign w:val="center"/>
            <w:tcW w:type="dxa" w:w="202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2.5×加速 (AMD实测)</w:t>
            </w:r>
          </w:p>
        </w:tc>
        <w:tc>
          <w:tcPr>
            <w:vAlign w:val="center"/>
            <w:tcW w:type="dxa" w:w="85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验证中</w:t>
            </w:r>
          </w:p>
        </w:tc>
      </w:tr>
      <w:tr>
        <w:trPr>
          <w:cantSplit/>
        </w:trPr>
        <w:tc>
          <w:tcPr>
            <w:vAlign w:val="center"/>
            <w:tcW w:type="dxa" w:w="148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GDDR6-AiM</w:t>
            </w:r>
          </w:p>
        </w:tc>
        <w:tc>
          <w:tcPr>
            <w:vAlign w:val="center"/>
            <w:tcW w:type="dxa" w:w="170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SK Hynix</w:t>
            </w:r>
          </w:p>
        </w:tc>
        <w:tc>
          <w:tcPr>
            <w:vAlign w:val="center"/>
            <w:tcW w:type="dxa" w:w="170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2022</w:t>
            </w:r>
          </w:p>
        </w:tc>
        <w:tc>
          <w:tcPr>
            <w:vAlign w:val="center"/>
            <w:tcW w:type="dxa" w:w="74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GDDR6</w:t>
            </w:r>
          </w:p>
        </w:tc>
        <w:tc>
          <w:tcPr>
            <w:vAlign w:val="center"/>
            <w:tcW w:type="dxa" w:w="202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NLP推理加速</w:t>
            </w:r>
          </w:p>
        </w:tc>
        <w:tc>
          <w:tcPr>
            <w:vAlign w:val="center"/>
            <w:tcW w:type="dxa" w:w="85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送样</w:t>
            </w:r>
          </w:p>
        </w:tc>
      </w:tr>
      <w:tr>
        <w:trPr>
          <w:cantSplit/>
        </w:trPr>
        <w:tc>
          <w:tcPr>
            <w:vAlign w:val="center"/>
            <w:tcW w:type="dxa" w:w="148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AiMX加速卡</w:t>
            </w:r>
          </w:p>
        </w:tc>
        <w:tc>
          <w:tcPr>
            <w:vAlign w:val="center"/>
            <w:tcW w:type="dxa" w:w="170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SK Hynix</w:t>
            </w:r>
          </w:p>
        </w:tc>
        <w:tc>
          <w:tcPr>
            <w:vAlign w:val="center"/>
            <w:tcW w:type="dxa" w:w="170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2023</w:t>
            </w:r>
          </w:p>
        </w:tc>
        <w:tc>
          <w:tcPr>
            <w:vAlign w:val="center"/>
            <w:tcW w:type="dxa" w:w="74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GDDR6</w:t>
            </w:r>
          </w:p>
        </w:tc>
        <w:tc>
          <w:tcPr>
            <w:vAlign w:val="center"/>
            <w:tcW w:type="dxa" w:w="202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&gt;10×响应/⅕功耗</w:t>
            </w:r>
          </w:p>
        </w:tc>
        <w:tc>
          <w:tcPr>
            <w:vAlign w:val="center"/>
            <w:tcW w:type="dxa" w:w="85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原型</w:t>
            </w:r>
          </w:p>
        </w:tc>
      </w:tr>
      <w:tr>
        <w:trPr>
          <w:cantSplit/>
        </w:trPr>
        <w:tc>
          <w:tcPr>
            <w:vAlign w:val="center"/>
            <w:tcW w:type="dxa" w:w="148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LPDDR5X-PIM</w:t>
            </w:r>
          </w:p>
        </w:tc>
        <w:tc>
          <w:tcPr>
            <w:vAlign w:val="center"/>
            <w:tcW w:type="dxa" w:w="170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Samsung</w:t>
            </w:r>
          </w:p>
        </w:tc>
        <w:tc>
          <w:tcPr>
            <w:vAlign w:val="center"/>
            <w:tcW w:type="dxa" w:w="170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CES 2024</w:t>
            </w:r>
          </w:p>
        </w:tc>
        <w:tc>
          <w:tcPr>
            <w:vAlign w:val="center"/>
            <w:tcW w:type="dxa" w:w="74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LPDDR5X</w:t>
            </w:r>
          </w:p>
        </w:tc>
        <w:tc>
          <w:tcPr>
            <w:vAlign w:val="center"/>
            <w:tcW w:type="dxa" w:w="202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8×性能/50%↓功耗</w:t>
            </w:r>
          </w:p>
        </w:tc>
        <w:tc>
          <w:tcPr>
            <w:vAlign w:val="center"/>
            <w:tcW w:type="dxa" w:w="85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原型</w:t>
            </w:r>
          </w:p>
        </w:tc>
      </w:tr>
      <w:tr>
        <w:trPr>
          <w:cantSplit/>
        </w:trPr>
        <w:tc>
          <w:tcPr>
            <w:vAlign w:val="center"/>
            <w:tcW w:type="dxa" w:w="148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UPMEM PIM-DIMM</w:t>
            </w:r>
          </w:p>
        </w:tc>
        <w:tc>
          <w:tcPr>
            <w:vAlign w:val="center"/>
            <w:tcW w:type="dxa" w:w="170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UPMEM</w:t>
            </w:r>
          </w:p>
        </w:tc>
        <w:tc>
          <w:tcPr>
            <w:vAlign w:val="center"/>
            <w:tcW w:type="dxa" w:w="170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商用</w:t>
            </w:r>
          </w:p>
        </w:tc>
        <w:tc>
          <w:tcPr>
            <w:vAlign w:val="center"/>
            <w:tcW w:type="dxa" w:w="74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DDR4</w:t>
            </w:r>
          </w:p>
        </w:tc>
        <w:tc>
          <w:tcPr>
            <w:vAlign w:val="center"/>
            <w:tcW w:type="dxa" w:w="202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特定负载加速</w:t>
            </w:r>
          </w:p>
        </w:tc>
        <w:tc>
          <w:tcPr>
            <w:vAlign w:val="center"/>
            <w:tcW w:type="dxa" w:w="85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商用</w:t>
            </w:r>
          </w:p>
        </w:tc>
      </w:tr>
      <w:tr>
        <w:trPr>
          <w:cantSplit/>
        </w:trPr>
        <w:tc>
          <w:tcPr>
            <w:vAlign w:val="center"/>
            <w:tcW w:type="dxa" w:w="148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LPDDR6-PIM</w:t>
            </w:r>
          </w:p>
        </w:tc>
        <w:tc>
          <w:tcPr>
            <w:vAlign w:val="center"/>
            <w:tcW w:type="dxa" w:w="170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Samsung+SK Hynix</w:t>
            </w:r>
          </w:p>
        </w:tc>
        <w:tc>
          <w:tcPr>
            <w:vAlign w:val="center"/>
            <w:tcW w:type="dxa" w:w="170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2025-2026 (目标)</w:t>
            </w:r>
          </w:p>
        </w:tc>
        <w:tc>
          <w:tcPr>
            <w:vAlign w:val="center"/>
            <w:tcW w:type="dxa" w:w="74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LPDDR6</w:t>
            </w:r>
          </w:p>
        </w:tc>
        <w:tc>
          <w:tcPr>
            <w:vAlign w:val="center"/>
            <w:tcW w:type="dxa" w:w="202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标准化中</w:t>
            </w:r>
          </w:p>
        </w:tc>
        <w:tc>
          <w:tcPr>
            <w:vAlign w:val="center"/>
            <w:tcW w:type="dxa" w:w="85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标准制定</w:t>
            </w:r>
          </w:p>
        </w:tc>
      </w:tr>
    </w:tbl>
    <w:p>
      <w:pPr>
        <w:pStyle w:val="MdBlockquote"/>
        <w:spacing w:before="0" w:after="0" w:lineRule="exact" w:line="400"/>
        <w:ind w:firstLine="0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来源: </w:t>
      </w:r>
      <w:hyperlink w:history="1" r:id="rIdomiqntlslopuyhpidknlj">
        <w:r>
          <w:rPr>
            <w:rFonts w:ascii="Times New Roman" w:hAnsi="Times New Roman" w:eastAsia="宋体" w:cs="Times New Roman"/>
            <w:rStyle w:val="Hyperlink"/>
            <w:sz w:val="24"/>
            <w:szCs w:val="24"/>
          </w:rPr>
          <w:t xml:space="preserve">TrendForce</w:t>
        </w:r>
      </w:hyperlink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, </w:t>
      </w:r>
      <w:hyperlink w:history="1" r:id="rIdndicvedd1sjkdxihpknit">
        <w:r>
          <w:rPr>
            <w:rFonts w:ascii="Times New Roman" w:hAnsi="Times New Roman" w:eastAsia="宋体" w:cs="Times New Roman"/>
            <w:rStyle w:val="Hyperlink"/>
            <w:sz w:val="24"/>
            <w:szCs w:val="24"/>
          </w:rPr>
          <w:t xml:space="preserve">eenewseurope</w:t>
        </w:r>
      </w:hyperlink>
    </w:p>
    <w:p>
      <w:pPr>
        <w:pStyle w:val="Heading3"/>
        <w:spacing w:before="240" w:after="120" w:lineRule="auto" w:line="240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2024-2025 里程碑事件</w:t>
      </w:r>
    </w:p>
    <w:tbl>
      <w:tblPr>
        <w:tblStyle w:val="MdTable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/>
          <w:right w:val="none" w:sz="0"/>
          <w:insideH w:val="none" w:sz="0"/>
          <w:insideV w:val="none" w:sz="0"/>
        </w:tblBorders>
      </w:tblPr>
      <w:tblGrid>
        <w:gridCol w:w="717"/>
        <w:gridCol w:w="4918"/>
        <w:gridCol w:w="1127"/>
        <w:gridCol w:w="1742"/>
      </w:tblGrid>
      <w:tr>
        <w:trPr>
          <w:cantSplit/>
          <w:tblHeader/>
        </w:trPr>
        <w:tc>
          <w:tcPr>
            <w:tcBorders>
              <w:bottom w:val="single" w:sz="6" w:space="0" w:color="000000"/>
            </w:tcBorders>
            <w:vAlign w:val="center"/>
            <w:tcW w:type="dxa" w:w="71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时间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491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事件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112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重要性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174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来源</w:t>
            </w:r>
          </w:p>
        </w:tc>
      </w:tr>
      <w:tr>
        <w:trPr>
          <w:cantSplit/>
        </w:trPr>
        <w:tc>
          <w:tcPr>
            <w:vAlign w:val="center"/>
            <w:tcW w:type="dxa" w:w="71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2024.12</w:t>
            </w:r>
          </w:p>
        </w:tc>
        <w:tc>
          <w:tcPr>
            <w:vAlign w:val="center"/>
            <w:tcW w:type="dxa" w:w="491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Samsung+SK Hynix联合推动LPDDR6-PIM标准化</w:t>
            </w:r>
          </w:p>
        </w:tc>
        <w:tc>
          <w:tcPr>
            <w:vAlign w:val="center"/>
            <w:tcW w:type="dxa" w:w="112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🔴 里程碑</w:t>
            </w:r>
          </w:p>
        </w:tc>
        <w:tc>
          <w:tcPr>
            <w:vAlign w:val="center"/>
            <w:tcW w:type="dxa" w:w="174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[行业] TrendForce</w:t>
            </w:r>
          </w:p>
        </w:tc>
      </w:tr>
      <w:tr>
        <w:trPr>
          <w:cantSplit/>
        </w:trPr>
        <w:tc>
          <w:tcPr>
            <w:vAlign w:val="center"/>
            <w:tcW w:type="dxa" w:w="71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2025.06</w:t>
            </w:r>
          </w:p>
        </w:tc>
        <w:tc>
          <w:tcPr>
            <w:vAlign w:val="center"/>
            <w:tcW w:type="dxa" w:w="491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HBM-PIM通过Red Hat认证</w:t>
            </w:r>
          </w:p>
        </w:tc>
        <w:tc>
          <w:tcPr>
            <w:vAlign w:val="center"/>
            <w:tcW w:type="dxa" w:w="112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🟡 生态</w:t>
            </w:r>
          </w:p>
        </w:tc>
        <w:tc>
          <w:tcPr>
            <w:vAlign w:val="center"/>
            <w:tcW w:type="dxa" w:w="174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[企业] Samsung</w:t>
            </w:r>
          </w:p>
        </w:tc>
      </w:tr>
      <w:tr>
        <w:trPr>
          <w:cantSplit/>
        </w:trPr>
        <w:tc>
          <w:tcPr>
            <w:vAlign w:val="center"/>
            <w:tcW w:type="dxa" w:w="71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2025.09</w:t>
            </w:r>
          </w:p>
        </w:tc>
        <w:tc>
          <w:tcPr>
            <w:vAlign w:val="center"/>
            <w:tcW w:type="dxa" w:w="491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SK Hynix+Naver Cloud签署CXL+PIM测试MOU</w:t>
            </w:r>
          </w:p>
        </w:tc>
        <w:tc>
          <w:tcPr>
            <w:vAlign w:val="center"/>
            <w:tcW w:type="dxa" w:w="112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🔴 行业验证</w:t>
            </w:r>
          </w:p>
        </w:tc>
        <w:tc>
          <w:tcPr>
            <w:vAlign w:val="center"/>
            <w:tcW w:type="dxa" w:w="174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[行业] TrendForce</w:t>
            </w:r>
          </w:p>
        </w:tc>
      </w:tr>
      <w:tr>
        <w:trPr>
          <w:cantSplit/>
        </w:trPr>
        <w:tc>
          <w:tcPr>
            <w:vAlign w:val="center"/>
            <w:tcW w:type="dxa" w:w="71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2025.11</w:t>
            </w:r>
          </w:p>
        </w:tc>
        <w:tc>
          <w:tcPr>
            <w:vAlign w:val="center"/>
            <w:tcW w:type="dxa" w:w="491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学术论文揭示PIM大规模搬运瓶颈 (60-90%时间在搬运)</w:t>
            </w:r>
          </w:p>
        </w:tc>
        <w:tc>
          <w:tcPr>
            <w:vAlign w:val="center"/>
            <w:tcW w:type="dxa" w:w="112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🔴 架构洞见</w:t>
            </w:r>
          </w:p>
        </w:tc>
        <w:tc>
          <w:tcPr>
            <w:vAlign w:val="center"/>
            <w:tcW w:type="dxa" w:w="174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[学术] arXiv</w:t>
            </w:r>
          </w:p>
        </w:tc>
      </w:tr>
    </w:tbl>
    <w:p>
      <w:pPr>
        <w:pStyle w:val="Heading3"/>
        <w:spacing w:before="240" w:after="120" w:lineRule="auto" w:line="240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关键发现: PIM的大规模性能陷阱</w:t>
      </w:r>
    </w:p>
    <w:p>
      <w:pPr>
        <w:pStyle w:val="MdBlockquote"/>
        <w:spacing w:before="0" w:after="0" w:lineRule="exact" w:line="400"/>
        <w:ind w:firstLine="0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在64-128GB真实数据集上，传统DIMM-based PIM的Host↔PIM数据传输消耗</w:t>
      </w: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60-90%执行时间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，常比32核CPU基线更慢。这解释了为什么CXL-PIM（统一地址空间）成为新方向。
</w:t>
      </w:r>
      <w:hyperlink w:history="1" r:id="rIduwxv15g2-gihuxra0w7tv">
        <w:r>
          <w:rPr>
            <w:rFonts w:ascii="Times New Roman" w:hAnsi="Times New Roman" w:eastAsia="宋体" w:cs="Times New Roman"/>
            <w:rStyle w:val="Hyperlink"/>
            <w:sz w:val="24"/>
            <w:szCs w:val="24"/>
          </w:rPr>
          <w:t xml:space="preserve">来源: arXiv 2025.11 PIM vs CXL-PIM</w:t>
        </w:r>
      </w:hyperlink>
    </w:p>
    <w:p>
      <w:pPr>
        <w:pStyle w:val="Heading3"/>
        <w:spacing w:before="240" w:after="120" w:lineRule="auto" w:line="240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发展趋势预测</w:t>
      </w:r>
    </w:p>
    <w:tbl>
      <w:tblPr>
        <w:tblStyle w:val="MdTable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/>
          <w:right w:val="none" w:sz="0"/>
          <w:insideH w:val="none" w:sz="0"/>
          <w:insideV w:val="none" w:sz="0"/>
        </w:tblBorders>
      </w:tblPr>
      <w:tblGrid>
        <w:gridCol w:w="1802"/>
        <w:gridCol w:w="5857"/>
        <w:gridCol w:w="845"/>
      </w:tblGrid>
      <w:tr>
        <w:trPr>
          <w:cantSplit/>
          <w:tblHeader/>
        </w:trPr>
        <w:tc>
          <w:tcPr>
            <w:tcBorders>
              <w:bottom w:val="single" w:sz="6" w:space="0" w:color="000000"/>
            </w:tcBorders>
            <w:vAlign w:val="center"/>
            <w:tcW w:type="dxa" w:w="180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时间范围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585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预测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84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置信度</w:t>
            </w:r>
          </w:p>
        </w:tc>
      </w:tr>
      <w:tr>
        <w:trPr>
          <w:cantSplit/>
        </w:trPr>
        <w:tc>
          <w:tcPr>
            <w:vAlign w:val="center"/>
            <w:tcW w:type="dxa" w:w="180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短期 (2025-2027)</w:t>
            </w:r>
          </w:p>
        </w:tc>
        <w:tc>
          <w:tcPr>
            <w:vAlign w:val="center"/>
            <w:tcW w:type="dxa" w:w="585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LPDDR6-PIM标准发布; HBM-PIM首批DC部署; CXL-PIM商用</w:t>
            </w:r>
          </w:p>
        </w:tc>
        <w:tc>
          <w:tcPr>
            <w:vAlign w:val="center"/>
            <w:tcW w:type="dxa" w:w="84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高</w:t>
            </w:r>
          </w:p>
        </w:tc>
      </w:tr>
      <w:tr>
        <w:trPr>
          <w:cantSplit/>
        </w:trPr>
        <w:tc>
          <w:tcPr>
            <w:vAlign w:val="center"/>
            <w:tcW w:type="dxa" w:w="180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中期 (2028-2030)</w:t>
            </w:r>
          </w:p>
        </w:tc>
        <w:tc>
          <w:tcPr>
            <w:vAlign w:val="center"/>
            <w:tcW w:type="dxa" w:w="585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HBM-PIM成AI标配; CXL-PIM内存池化; LPDDR6-PIM旗舰手机</w:t>
            </w:r>
          </w:p>
        </w:tc>
        <w:tc>
          <w:tcPr>
            <w:vAlign w:val="center"/>
            <w:tcW w:type="dxa" w:w="84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中</w:t>
            </w:r>
          </w:p>
        </w:tc>
      </w:tr>
      <w:tr>
        <w:trPr>
          <w:cantSplit/>
        </w:trPr>
        <w:tc>
          <w:tcPr>
            <w:vAlign w:val="center"/>
            <w:tcW w:type="dxa" w:w="180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长期 (2030+)</w:t>
            </w:r>
          </w:p>
        </w:tc>
        <w:tc>
          <w:tcPr>
            <w:vAlign w:val="center"/>
            <w:tcW w:type="dxa" w:w="585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与3D DRAM融合形成3D PIM; CIM首次商用</w:t>
            </w:r>
          </w:p>
        </w:tc>
        <w:tc>
          <w:tcPr>
            <w:vAlign w:val="center"/>
            <w:tcW w:type="dxa" w:w="84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中低</w:t>
            </w:r>
          </w:p>
        </w:tc>
      </w:tr>
    </w:tbl>
    <w:p>
      <w:pPr>
        <w:pStyle w:val="Heading1"/>
        <w:spacing w:before="480" w:after="360" w:lineRule="auto" w:line="240"/>
        <w:ind w:left="0" w:right="0" w:firstLine="0"/>
        <w:jc w:val="center"/>
        <w:outlineLvl w:val="0"/>
      </w:pPr>
      <w:r>
        <w:rPr>
          <w:rFonts w:ascii="Times New Roman" w:hAnsi="Times New Roman" w:eastAsia="黑体" w:cs="Times New Roman"/>
          <w:sz w:val="32"/>
          <w:szCs w:val="32"/>
          <w:color w:val="000000"/>
          <w:b/>
          <w:bCs/>
        </w:rPr>
        <w:t xml:space="preserve">第三部分：能力2 — 技术方案对比与推荐</w:t>
      </w:r>
    </w:p>
    <w:p>
      <w:pPr>
        <w:pStyle w:val="Heading2"/>
        <w:spacing w:before="480" w:after="120" w:lineRule="auto" w:line="240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sz w:val="28"/>
          <w:szCs w:val="28"/>
          <w:color w:val="000000"/>
          <w:b/>
          <w:bCs/>
        </w:rPr>
        <w:t xml:space="preserve">3.1 3D DRAM: 六条技术路线对比</w:t>
      </w:r>
    </w:p>
    <w:p>
      <w:pPr>
        <w:pStyle w:val="Heading3"/>
        <w:spacing w:before="240" w:after="120" w:lineRule="auto" w:line="240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路线分类</w:t>
      </w:r>
    </w:p>
    <w:p>
      <w:pPr>
        <w:pStyle w:val="Normal"/>
        <w:spacing w:before="0" w:after="0" w:lineRule="exact" w:line="400"/>
        <w:jc w:val="left"/>
        <w:ind w:left="160" w:right="160" w:firstLine="0"/>
        <w:pBdr>
          <w:top w:val="single" w:color="A5A5A5" w:sz="1" w:space="8"/>
          <w:bottom w:val="single" w:color="A5A5A5" w:sz="1" w:space="8"/>
          <w:left w:val="single" w:color="A5A5A5" w:sz="1" w:space="8"/>
          <w:right w:val="single" w:color="A5A5A5" w:sz="1" w:space="8"/>
        </w:pBdr>
        <w:shd w:fill="F6F6F7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3D DRAM 技术路线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├── 晶体管架构创新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│   ├── 路线A: VCT 4F² (Samsung)        ⭐ 最可能主流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│   ├── 路线B: VG DRAM (SK Hynix)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│   └── 路线C: GCT无电容 (学术界)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├── 堆叠集成创新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│   ├── 路线D: VS-CAT双晶圆键合 (Samsung)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│   └── 路线E: COB电容下置 (SK Hynix)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└── 材料创新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└── 路线F: NVDRAM铁电HZO (Micron)</w:t>
      </w:r>
    </w:p>
    <w:p>
      <w:pPr>
        <w:pStyle w:val="Heading3"/>
        <w:spacing w:before="240" w:after="120" w:lineRule="auto" w:line="240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核心维度对比</w:t>
      </w:r>
    </w:p>
    <w:tbl>
      <w:tblPr>
        <w:tblStyle w:val="MdTable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/>
          <w:right w:val="none" w:sz="0"/>
          <w:insideH w:val="none" w:sz="0"/>
          <w:insideV w:val="none" w:sz="0"/>
        </w:tblBorders>
      </w:tblPr>
      <w:tblGrid>
        <w:gridCol w:w="1215"/>
        <w:gridCol w:w="1974"/>
        <w:gridCol w:w="1519"/>
        <w:gridCol w:w="1822"/>
        <w:gridCol w:w="1974"/>
      </w:tblGrid>
      <w:tr>
        <w:trPr>
          <w:cantSplit/>
          <w:tblHeader/>
        </w:trPr>
        <w:tc>
          <w:tcPr>
            <w:tcBorders>
              <w:bottom w:val="single" w:sz="6" w:space="0" w:color="000000"/>
            </w:tcBorders>
            <w:vAlign w:val="center"/>
            <w:tcW w:type="dxa" w:w="121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维度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197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A: VCT 4F²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151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B: VG DRAM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182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C: GCT无电容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197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D: VS-CAT键合</w:t>
            </w:r>
          </w:p>
        </w:tc>
      </w:tr>
      <w:tr>
        <w:trPr>
          <w:cantSplit/>
        </w:trPr>
        <w:tc>
          <w:tcPr>
            <w:vAlign w:val="center"/>
            <w:tcW w:type="dxa" w:w="121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TRL</w:t>
            </w:r>
          </w:p>
        </w:tc>
        <w:tc>
          <w:tcPr>
            <w:vAlign w:val="center"/>
            <w:tcW w:type="dxa" w:w="197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5 (原型)</w:t>
            </w:r>
          </w:p>
        </w:tc>
        <w:tc>
          <w:tcPr>
            <w:vAlign w:val="center"/>
            <w:tcW w:type="dxa" w:w="151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4 (实验室)</w:t>
            </w:r>
          </w:p>
        </w:tc>
        <w:tc>
          <w:tcPr>
            <w:vAlign w:val="center"/>
            <w:tcW w:type="dxa" w:w="182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3 (概念)</w:t>
            </w:r>
          </w:p>
        </w:tc>
        <w:tc>
          <w:tcPr>
            <w:vAlign w:val="center"/>
            <w:tcW w:type="dxa" w:w="197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4 (实验室)</w:t>
            </w:r>
          </w:p>
        </w:tc>
      </w:tr>
      <w:tr>
        <w:trPr>
          <w:cantSplit/>
        </w:trPr>
        <w:tc>
          <w:tcPr>
            <w:vAlign w:val="center"/>
            <w:tcW w:type="dxa" w:w="121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单元缩小</w:t>
            </w:r>
          </w:p>
        </w:tc>
        <w:tc>
          <w:tcPr>
            <w:vAlign w:val="center"/>
            <w:tcW w:type="dxa" w:w="197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~30%</w:t>
            </w:r>
          </w:p>
        </w:tc>
        <w:tc>
          <w:tcPr>
            <w:vAlign w:val="center"/>
            <w:tcW w:type="dxa" w:w="151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~30%</w:t>
            </w:r>
          </w:p>
        </w:tc>
        <w:tc>
          <w:tcPr>
            <w:vAlign w:val="center"/>
            <w:tcW w:type="dxa" w:w="182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理论极限小</w:t>
            </w:r>
          </w:p>
        </w:tc>
        <w:tc>
          <w:tcPr>
            <w:vAlign w:val="center"/>
            <w:tcW w:type="dxa" w:w="197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晶圆级堆叠</w:t>
            </w:r>
          </w:p>
        </w:tc>
      </w:tr>
      <w:tr>
        <w:trPr>
          <w:cantSplit/>
        </w:trPr>
        <w:tc>
          <w:tcPr>
            <w:vAlign w:val="center"/>
            <w:tcW w:type="dxa" w:w="121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最大层数</w:t>
            </w:r>
          </w:p>
        </w:tc>
        <w:tc>
          <w:tcPr>
            <w:vAlign w:val="center"/>
            <w:tcW w:type="dxa" w:w="197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16层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 ✅</w:t>
            </w:r>
          </w:p>
        </w:tc>
        <w:tc>
          <w:tcPr>
            <w:vAlign w:val="center"/>
            <w:tcW w:type="dxa" w:w="151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5层</w:t>
            </w:r>
          </w:p>
        </w:tc>
        <w:tc>
          <w:tcPr>
            <w:vAlign w:val="center"/>
            <w:tcW w:type="dxa" w:w="182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N/A</w:t>
            </w:r>
          </w:p>
        </w:tc>
        <w:tc>
          <w:tcPr>
            <w:vAlign w:val="center"/>
            <w:tcW w:type="dxa" w:w="197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16层</w:t>
            </w:r>
          </w:p>
        </w:tc>
      </w:tr>
      <w:tr>
        <w:trPr>
          <w:cantSplit/>
        </w:trPr>
        <w:tc>
          <w:tcPr>
            <w:vAlign w:val="center"/>
            <w:tcW w:type="dxa" w:w="121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电容器</w:t>
            </w:r>
          </w:p>
        </w:tc>
        <w:tc>
          <w:tcPr>
            <w:vAlign w:val="center"/>
            <w:tcW w:type="dxa" w:w="197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需要 (水平)</w:t>
            </w:r>
          </w:p>
        </w:tc>
        <w:tc>
          <w:tcPr>
            <w:vAlign w:val="center"/>
            <w:tcW w:type="dxa" w:w="151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需要</w:t>
            </w:r>
          </w:p>
        </w:tc>
        <w:tc>
          <w:tcPr>
            <w:vAlign w:val="center"/>
            <w:tcW w:type="dxa" w:w="182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不需要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 ✨</w:t>
            </w:r>
          </w:p>
        </w:tc>
        <w:tc>
          <w:tcPr>
            <w:vAlign w:val="center"/>
            <w:tcW w:type="dxa" w:w="197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需要</w:t>
            </w:r>
          </w:p>
        </w:tc>
      </w:tr>
      <w:tr>
        <w:trPr>
          <w:cantSplit/>
        </w:trPr>
        <w:tc>
          <w:tcPr>
            <w:vAlign w:val="center"/>
            <w:tcW w:type="dxa" w:w="121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EUV依赖</w:t>
            </w:r>
          </w:p>
        </w:tc>
        <w:tc>
          <w:tcPr>
            <w:vAlign w:val="center"/>
            <w:tcW w:type="dxa" w:w="197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中 (可减50%+)</w:t>
            </w:r>
          </w:p>
        </w:tc>
        <w:tc>
          <w:tcPr>
            <w:vAlign w:val="center"/>
            <w:tcW w:type="dxa" w:w="151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中</w:t>
            </w:r>
          </w:p>
        </w:tc>
        <w:tc>
          <w:tcPr>
            <w:vAlign w:val="center"/>
            <w:tcW w:type="dxa" w:w="182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低</w:t>
            </w:r>
          </w:p>
        </w:tc>
        <w:tc>
          <w:tcPr>
            <w:vAlign w:val="center"/>
            <w:tcW w:type="dxa" w:w="197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高 (键合对准)</w:t>
            </w:r>
          </w:p>
        </w:tc>
      </w:tr>
      <w:tr>
        <w:trPr>
          <w:cantSplit/>
        </w:trPr>
        <w:tc>
          <w:tcPr>
            <w:vAlign w:val="center"/>
            <w:tcW w:type="dxa" w:w="121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代表企业</w:t>
            </w:r>
          </w:p>
        </w:tc>
        <w:tc>
          <w:tcPr>
            <w:vAlign w:val="center"/>
            <w:tcW w:type="dxa" w:w="197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Samsung</w:t>
            </w:r>
          </w:p>
        </w:tc>
        <w:tc>
          <w:tcPr>
            <w:vAlign w:val="center"/>
            <w:tcW w:type="dxa" w:w="151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SK Hynix</w:t>
            </w:r>
          </w:p>
        </w:tc>
        <w:tc>
          <w:tcPr>
            <w:vAlign w:val="center"/>
            <w:tcW w:type="dxa" w:w="182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学术界</w:t>
            </w:r>
          </w:p>
        </w:tc>
        <w:tc>
          <w:tcPr>
            <w:vAlign w:val="center"/>
            <w:tcW w:type="dxa" w:w="197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Samsung</w:t>
            </w:r>
          </w:p>
        </w:tc>
      </w:tr>
      <w:tr>
        <w:trPr>
          <w:cantSplit/>
        </w:trPr>
        <w:tc>
          <w:tcPr>
            <w:vAlign w:val="center"/>
            <w:tcW w:type="dxa" w:w="121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量产预期</w:t>
            </w:r>
          </w:p>
        </w:tc>
        <w:tc>
          <w:tcPr>
            <w:vAlign w:val="center"/>
            <w:tcW w:type="dxa" w:w="197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2028-2030</w:t>
            </w:r>
          </w:p>
        </w:tc>
        <w:tc>
          <w:tcPr>
            <w:vAlign w:val="center"/>
            <w:tcW w:type="dxa" w:w="151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2029-2031</w:t>
            </w:r>
          </w:p>
        </w:tc>
        <w:tc>
          <w:tcPr>
            <w:vAlign w:val="center"/>
            <w:tcW w:type="dxa" w:w="182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2032+</w:t>
            </w:r>
          </w:p>
        </w:tc>
        <w:tc>
          <w:tcPr>
            <w:vAlign w:val="center"/>
            <w:tcW w:type="dxa" w:w="197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2028-2030</w:t>
            </w:r>
          </w:p>
        </w:tc>
      </w:tr>
    </w:tbl>
    <w:p>
      <w:pPr>
        <w:pStyle w:val="Heading3"/>
        <w:spacing w:before="240" w:after="120" w:lineRule="auto" w:line="240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场景化推荐矩阵</w:t>
      </w:r>
    </w:p>
    <w:tbl>
      <w:tblPr>
        <w:tblStyle w:val="MdTable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/>
          <w:right w:val="none" w:sz="0"/>
          <w:insideH w:val="none" w:sz="0"/>
          <w:insideV w:val="none" w:sz="0"/>
        </w:tblBorders>
      </w:tblPr>
      <w:tblGrid>
        <w:gridCol w:w="1790"/>
        <w:gridCol w:w="2014"/>
        <w:gridCol w:w="3357"/>
        <w:gridCol w:w="1343"/>
      </w:tblGrid>
      <w:tr>
        <w:trPr>
          <w:cantSplit/>
          <w:tblHeader/>
        </w:trPr>
        <w:tc>
          <w:tcPr>
            <w:tcBorders>
              <w:bottom w:val="single" w:sz="6" w:space="0" w:color="000000"/>
            </w:tcBorders>
            <w:vAlign w:val="center"/>
            <w:tcW w:type="dxa" w:w="179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应用场景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201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推荐路线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335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理由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134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优先级</w:t>
            </w:r>
          </w:p>
        </w:tc>
      </w:tr>
      <w:tr>
        <w:trPr>
          <w:cantSplit/>
        </w:trPr>
        <w:tc>
          <w:tcPr>
            <w:vAlign w:val="center"/>
            <w:tcW w:type="dxa" w:w="179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AI/HPC高带宽存储</w:t>
            </w:r>
          </w:p>
        </w:tc>
        <w:tc>
          <w:tcPr>
            <w:vAlign w:val="center"/>
            <w:tcW w:type="dxa" w:w="201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A (VCT)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 + HBM4融合</w:t>
            </w:r>
          </w:p>
        </w:tc>
        <w:tc>
          <w:tcPr>
            <w:vAlign w:val="center"/>
            <w:tcW w:type="dxa" w:w="335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Samsung进展最快, 与HBM生态融合</w:t>
            </w:r>
          </w:p>
        </w:tc>
        <w:tc>
          <w:tcPr>
            <w:vAlign w:val="center"/>
            <w:tcW w:type="dxa" w:w="134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🔴 最高</w:t>
            </w:r>
          </w:p>
        </w:tc>
      </w:tr>
      <w:tr>
        <w:trPr>
          <w:cantSplit/>
        </w:trPr>
        <w:tc>
          <w:tcPr>
            <w:vAlign w:val="center"/>
            <w:tcW w:type="dxa" w:w="179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移动设备高密度</w:t>
            </w:r>
          </w:p>
        </w:tc>
        <w:tc>
          <w:tcPr>
            <w:vAlign w:val="center"/>
            <w:tcW w:type="dxa" w:w="201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A (VCT) 或 B (VG)</w:t>
            </w:r>
          </w:p>
        </w:tc>
        <w:tc>
          <w:tcPr>
            <w:vAlign w:val="center"/>
            <w:tcW w:type="dxa" w:w="335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低功耗+高密度需求</w:t>
            </w:r>
          </w:p>
        </w:tc>
        <w:tc>
          <w:tcPr>
            <w:vAlign w:val="center"/>
            <w:tcW w:type="dxa" w:w="134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🟡 高</w:t>
            </w:r>
          </w:p>
        </w:tc>
      </w:tr>
      <w:tr>
        <w:trPr>
          <w:cantSplit/>
        </w:trPr>
        <w:tc>
          <w:tcPr>
            <w:vAlign w:val="center"/>
            <w:tcW w:type="dxa" w:w="179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超低成本DRAM</w:t>
            </w:r>
          </w:p>
        </w:tc>
        <w:tc>
          <w:tcPr>
            <w:vAlign w:val="center"/>
            <w:tcW w:type="dxa" w:w="201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C (GCT无电容)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 长期</w:t>
            </w:r>
          </w:p>
        </w:tc>
        <w:tc>
          <w:tcPr>
            <w:vAlign w:val="center"/>
            <w:tcW w:type="dxa" w:w="335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消除电容工艺大幅降本</w:t>
            </w:r>
          </w:p>
        </w:tc>
        <w:tc>
          <w:tcPr>
            <w:vAlign w:val="center"/>
            <w:tcW w:type="dxa" w:w="134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🟢 中 (长期)</w:t>
            </w:r>
          </w:p>
        </w:tc>
      </w:tr>
      <w:tr>
        <w:trPr>
          <w:cantSplit/>
        </w:trPr>
        <w:tc>
          <w:tcPr>
            <w:vAlign w:val="center"/>
            <w:tcW w:type="dxa" w:w="179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数据中心容量层</w:t>
            </w:r>
          </w:p>
        </w:tc>
        <w:tc>
          <w:tcPr>
            <w:vAlign w:val="center"/>
            <w:tcW w:type="dxa" w:w="201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D (VS-CAT键合)</w:t>
            </w:r>
          </w:p>
        </w:tc>
        <w:tc>
          <w:tcPr>
            <w:vAlign w:val="center"/>
            <w:tcW w:type="dxa" w:w="335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晶圆级堆叠达最高密度</w:t>
            </w:r>
          </w:p>
        </w:tc>
        <w:tc>
          <w:tcPr>
            <w:vAlign w:val="center"/>
            <w:tcW w:type="dxa" w:w="134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🟡 高</w:t>
            </w:r>
          </w:p>
        </w:tc>
      </w:tr>
      <w:tr>
        <w:trPr>
          <w:cantSplit/>
        </w:trPr>
        <w:tc>
          <w:tcPr>
            <w:vAlign w:val="center"/>
            <w:tcW w:type="dxa" w:w="179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中国自主可控</w:t>
            </w:r>
          </w:p>
        </w:tc>
        <w:tc>
          <w:tcPr>
            <w:vAlign w:val="center"/>
            <w:tcW w:type="dxa" w:w="201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A/C/F并行布局</w:t>
            </w:r>
          </w:p>
        </w:tc>
        <w:tc>
          <w:tcPr>
            <w:vAlign w:val="center"/>
            <w:tcW w:type="dxa" w:w="335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降低EUV依赖</w:t>
            </w:r>
          </w:p>
        </w:tc>
        <w:tc>
          <w:tcPr>
            <w:vAlign w:val="center"/>
            <w:tcW w:type="dxa" w:w="134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🔴 战略级</w:t>
            </w:r>
          </w:p>
        </w:tc>
      </w:tr>
    </w:tbl>
    <w:p>
      <w:pPr>
        <w:pStyle w:val="Heading3"/>
        <w:spacing w:before="240" w:after="120" w:lineRule="auto" w:line="240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技术收敛预测</w:t>
      </w:r>
    </w:p>
    <w:p>
      <w:pPr>
        <w:pStyle w:val="Normal"/>
        <w:numPr>
          <w:ilvl w:val="0"/>
          <w:numId w:val="1"/>
        </w:numPr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最可能主流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: </w:t>
      </w: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路线A (VCT 4F²)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 — Samsung先发+16层验证+双路线策略</w:t>
      </w:r>
    </w:p>
    <w:p>
      <w:pPr>
        <w:pStyle w:val="Normal"/>
        <w:numPr>
          <w:ilvl w:val="0"/>
          <w:numId w:val="1"/>
        </w:numPr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关键转折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: 2025年Samsung 4F²原型公开 → 初步路线收敛; 2028年量产良率数据 → 决定胜出者</w:t>
      </w:r>
    </w:p>
    <w:p>
      <w:pPr>
        <w:pStyle w:val="Normal"/>
        <w:numPr>
          <w:ilvl w:val="0"/>
          <w:numId w:val="1"/>
        </w:numPr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二阶效应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: 产业链从光刻设备向高深宽比刻蚀/ALD沉积/W2W键合设备迁移</w:t>
      </w:r>
    </w:p>
    <w:p>
      <w:pPr>
        <w:pStyle w:val="MdBlockquote"/>
        <w:spacing w:before="0" w:after="0" w:lineRule="exact" w:line="400"/>
        <w:ind w:firstLine="0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来源: </w:t>
      </w:r>
      <w:hyperlink w:history="1" r:id="rIdxm9p3lkkgqz4bd6v9goup">
        <w:r>
          <w:rPr>
            <w:rFonts w:ascii="Times New Roman" w:hAnsi="Times New Roman" w:eastAsia="宋体" w:cs="Times New Roman"/>
            <w:rStyle w:val="Hyperlink"/>
            <w:sz w:val="24"/>
            <w:szCs w:val="24"/>
          </w:rPr>
          <w:t xml:space="preserve">3D DRAM Roadmap - allpcb</w:t>
        </w:r>
      </w:hyperlink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, </w:t>
      </w:r>
      <w:hyperlink w:history="1" r:id="rId7pip8pyojkinwch0jn6jp">
        <w:r>
          <w:rPr>
            <w:rFonts w:ascii="Times New Roman" w:hAnsi="Times New Roman" w:eastAsia="宋体" w:cs="Times New Roman"/>
            <w:rStyle w:val="Hyperlink"/>
            <w:sz w:val="24"/>
            <w:szCs w:val="24"/>
          </w:rPr>
          <w:t xml:space="preserve">IEEE 2025 GCT</w:t>
        </w:r>
      </w:hyperlink>
    </w:p>
    <w:p>
      <w:pPr>
        <w:pStyle w:val="Heading2"/>
        <w:spacing w:before="480" w:after="120" w:lineRule="auto" w:line="240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sz w:val="28"/>
          <w:szCs w:val="28"/>
          <w:color w:val="000000"/>
          <w:b/>
          <w:bCs/>
        </w:rPr>
        <w:t xml:space="preserve">3.2 PIM: 五条技术路线对比</w:t>
      </w:r>
    </w:p>
    <w:p>
      <w:pPr>
        <w:pStyle w:val="Heading3"/>
        <w:spacing w:before="240" w:after="120" w:lineRule="auto" w:line="240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路线分类</w:t>
      </w:r>
    </w:p>
    <w:tbl>
      <w:tblPr>
        <w:tblStyle w:val="MdTable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/>
          <w:right w:val="none" w:sz="0"/>
          <w:insideH w:val="none" w:sz="0"/>
          <w:insideV w:val="none" w:sz="0"/>
        </w:tblBorders>
      </w:tblPr>
      <w:tblGrid>
        <w:gridCol w:w="1931"/>
        <w:gridCol w:w="2758"/>
        <w:gridCol w:w="919"/>
        <w:gridCol w:w="2896"/>
      </w:tblGrid>
      <w:tr>
        <w:trPr>
          <w:cantSplit/>
          <w:tblHeader/>
        </w:trPr>
        <w:tc>
          <w:tcPr>
            <w:tcBorders>
              <w:bottom w:val="single" w:sz="6" w:space="0" w:color="000000"/>
            </w:tcBorders>
            <w:vAlign w:val="center"/>
            <w:tcW w:type="dxa" w:w="193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路线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275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计算位置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91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TRL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289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代表方案</w:t>
            </w:r>
          </w:p>
        </w:tc>
      </w:tr>
      <w:tr>
        <w:trPr>
          <w:cantSplit/>
        </w:trPr>
        <w:tc>
          <w:tcPr>
            <w:vAlign w:val="center"/>
            <w:tcW w:type="dxa" w:w="193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1: CXL-PIM</w:t>
            </w:r>
          </w:p>
        </w:tc>
        <w:tc>
          <w:tcPr>
            <w:vAlign w:val="center"/>
            <w:tcW w:type="dxa" w:w="275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存储+CXL总线统一寻址</w:t>
            </w:r>
          </w:p>
        </w:tc>
        <w:tc>
          <w:tcPr>
            <w:vAlign w:val="center"/>
            <w:tcW w:type="dxa" w:w="91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4-5</w:t>
            </w:r>
          </w:p>
        </w:tc>
        <w:tc>
          <w:tcPr>
            <w:vAlign w:val="center"/>
            <w:tcW w:type="dxa" w:w="289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Marvell Structera A</w:t>
            </w:r>
          </w:p>
        </w:tc>
      </w:tr>
      <w:tr>
        <w:trPr>
          <w:cantSplit/>
        </w:trPr>
        <w:tc>
          <w:tcPr>
            <w:vAlign w:val="center"/>
            <w:tcW w:type="dxa" w:w="193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2: HBM-PIM</w:t>
            </w:r>
          </w:p>
        </w:tc>
        <w:tc>
          <w:tcPr>
            <w:vAlign w:val="center"/>
            <w:tcW w:type="dxa" w:w="275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HBM堆叠内嵌入PCU</w:t>
            </w:r>
          </w:p>
        </w:tc>
        <w:tc>
          <w:tcPr>
            <w:vAlign w:val="center"/>
            <w:tcW w:type="dxa" w:w="91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7</w:t>
            </w:r>
          </w:p>
        </w:tc>
        <w:tc>
          <w:tcPr>
            <w:vAlign w:val="center"/>
            <w:tcW w:type="dxa" w:w="289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Samsung HBM-PIM Gen2</w:t>
            </w:r>
          </w:p>
        </w:tc>
      </w:tr>
      <w:tr>
        <w:trPr>
          <w:cantSplit/>
        </w:trPr>
        <w:tc>
          <w:tcPr>
            <w:vAlign w:val="center"/>
            <w:tcW w:type="dxa" w:w="193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3: LPDDR-PIM</w:t>
            </w:r>
          </w:p>
        </w:tc>
        <w:tc>
          <w:tcPr>
            <w:vAlign w:val="center"/>
            <w:tcW w:type="dxa" w:w="275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移动DRAM集成轻量计算</w:t>
            </w:r>
          </w:p>
        </w:tc>
        <w:tc>
          <w:tcPr>
            <w:vAlign w:val="center"/>
            <w:tcW w:type="dxa" w:w="91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5</w:t>
            </w:r>
          </w:p>
        </w:tc>
        <w:tc>
          <w:tcPr>
            <w:vAlign w:val="center"/>
            <w:tcW w:type="dxa" w:w="289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LPDDR6-PIM (标准化中)</w:t>
            </w:r>
          </w:p>
        </w:tc>
      </w:tr>
      <w:tr>
        <w:trPr>
          <w:cantSplit/>
        </w:trPr>
        <w:tc>
          <w:tcPr>
            <w:vAlign w:val="center"/>
            <w:tcW w:type="dxa" w:w="193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4: Digital CIM</w:t>
            </w:r>
          </w:p>
        </w:tc>
        <w:tc>
          <w:tcPr>
            <w:vAlign w:val="center"/>
            <w:tcW w:type="dxa" w:w="275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存储阵列外围数字计算</w:t>
            </w:r>
          </w:p>
        </w:tc>
        <w:tc>
          <w:tcPr>
            <w:vAlign w:val="center"/>
            <w:tcW w:type="dxa" w:w="91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5-6</w:t>
            </w:r>
          </w:p>
        </w:tc>
        <w:tc>
          <w:tcPr>
            <w:vAlign w:val="center"/>
            <w:tcW w:type="dxa" w:w="289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SK Hynix AiMX</w:t>
            </w:r>
          </w:p>
        </w:tc>
      </w:tr>
      <w:tr>
        <w:trPr>
          <w:cantSplit/>
        </w:trPr>
        <w:tc>
          <w:tcPr>
            <w:vAlign w:val="center"/>
            <w:tcW w:type="dxa" w:w="193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5: Analog CIM</w:t>
            </w:r>
          </w:p>
        </w:tc>
        <w:tc>
          <w:tcPr>
            <w:vAlign w:val="center"/>
            <w:tcW w:type="dxa" w:w="275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存储阵列内模拟MAC</w:t>
            </w:r>
          </w:p>
        </w:tc>
        <w:tc>
          <w:tcPr>
            <w:vAlign w:val="center"/>
            <w:tcW w:type="dxa" w:w="91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3-4</w:t>
            </w:r>
          </w:p>
        </w:tc>
        <w:tc>
          <w:tcPr>
            <w:vAlign w:val="center"/>
            <w:tcW w:type="dxa" w:w="289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ReRAM-CIM 117.3TOPS/W</w:t>
            </w:r>
          </w:p>
        </w:tc>
      </w:tr>
    </w:tbl>
    <w:p>
      <w:pPr>
        <w:pStyle w:val="Heading3"/>
        <w:spacing w:before="240" w:after="120" w:lineRule="auto" w:line="240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核心维度对比</w:t>
      </w:r>
    </w:p>
    <w:tbl>
      <w:tblPr>
        <w:tblStyle w:val="MdTable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/>
          <w:right w:val="none" w:sz="0"/>
          <w:insideH w:val="none" w:sz="0"/>
          <w:insideV w:val="none" w:sz="0"/>
        </w:tblBorders>
      </w:tblPr>
      <w:tblGrid>
        <w:gridCol w:w="1090"/>
        <w:gridCol w:w="1635"/>
        <w:gridCol w:w="2181"/>
        <w:gridCol w:w="1526"/>
        <w:gridCol w:w="2071"/>
      </w:tblGrid>
      <w:tr>
        <w:trPr>
          <w:cantSplit/>
          <w:tblHeader/>
        </w:trPr>
        <w:tc>
          <w:tcPr>
            <w:tcBorders>
              <w:bottom w:val="single" w:sz="6" w:space="0" w:color="000000"/>
            </w:tcBorders>
            <w:vAlign w:val="center"/>
            <w:tcW w:type="dxa" w:w="109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维度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163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1: CXL-PIM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218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2: HBM-PIM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152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3: LPDDR-PIM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207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5: Analog CIM</w:t>
            </w:r>
          </w:p>
        </w:tc>
      </w:tr>
      <w:tr>
        <w:trPr>
          <w:cantSplit/>
        </w:trPr>
        <w:tc>
          <w:tcPr>
            <w:vAlign w:val="center"/>
            <w:tcW w:type="dxa" w:w="109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能效比</w:t>
            </w:r>
          </w:p>
        </w:tc>
        <w:tc>
          <w:tcPr>
            <w:vAlign w:val="center"/>
            <w:tcW w:type="dxa" w:w="163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中 (PCIe开销)</w:t>
            </w:r>
          </w:p>
        </w:tc>
        <w:tc>
          <w:tcPr>
            <w:vAlign w:val="center"/>
            <w:tcW w:type="dxa" w:w="218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高 (2.5-4×)</w:t>
            </w:r>
          </w:p>
        </w:tc>
        <w:tc>
          <w:tcPr>
            <w:vAlign w:val="center"/>
            <w:tcW w:type="dxa" w:w="152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极高 (8×目标)</w:t>
            </w:r>
          </w:p>
        </w:tc>
        <w:tc>
          <w:tcPr>
            <w:vAlign w:val="center"/>
            <w:tcW w:type="dxa" w:w="207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极高 (10-100×理论)</w:t>
            </w:r>
          </w:p>
        </w:tc>
      </w:tr>
      <w:tr>
        <w:trPr>
          <w:cantSplit/>
        </w:trPr>
        <w:tc>
          <w:tcPr>
            <w:vAlign w:val="center"/>
            <w:tcW w:type="dxa" w:w="109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数据搬运</w:t>
            </w:r>
          </w:p>
        </w:tc>
        <w:tc>
          <w:tcPr>
            <w:vAlign w:val="center"/>
            <w:tcW w:type="dxa" w:w="163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低 (统一地址)</w:t>
            </w:r>
          </w:p>
        </w:tc>
        <w:tc>
          <w:tcPr>
            <w:vAlign w:val="center"/>
            <w:tcW w:type="dxa" w:w="218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中 (独立地址) ⚠️</w:t>
            </w:r>
          </w:p>
        </w:tc>
        <w:tc>
          <w:tcPr>
            <w:vAlign w:val="center"/>
            <w:tcW w:type="dxa" w:w="152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低 (紧耦合)</w:t>
            </w:r>
          </w:p>
        </w:tc>
        <w:tc>
          <w:tcPr>
            <w:vAlign w:val="center"/>
            <w:tcW w:type="dxa" w:w="207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最低</w:t>
            </w:r>
          </w:p>
        </w:tc>
      </w:tr>
      <w:tr>
        <w:trPr>
          <w:cantSplit/>
        </w:trPr>
        <w:tc>
          <w:tcPr>
            <w:vAlign w:val="center"/>
            <w:tcW w:type="dxa" w:w="109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大规模性能</w:t>
            </w:r>
          </w:p>
        </w:tc>
        <w:tc>
          <w:tcPr>
            <w:vAlign w:val="center"/>
            <w:tcW w:type="dxa" w:w="163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好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 ✅</w:t>
            </w:r>
          </w:p>
        </w:tc>
        <w:tc>
          <w:tcPr>
            <w:vAlign w:val="center"/>
            <w:tcW w:type="dxa" w:w="218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差 (60-90%搬运)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 ⚠️</w:t>
            </w:r>
          </w:p>
        </w:tc>
        <w:tc>
          <w:tcPr>
            <w:vAlign w:val="center"/>
            <w:tcW w:type="dxa" w:w="152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好</w:t>
            </w:r>
          </w:p>
        </w:tc>
        <w:tc>
          <w:tcPr>
            <w:vAlign w:val="center"/>
            <w:tcW w:type="dxa" w:w="207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N/A (小规模)</w:t>
            </w:r>
          </w:p>
        </w:tc>
      </w:tr>
      <w:tr>
        <w:trPr>
          <w:cantSplit/>
        </w:trPr>
        <w:tc>
          <w:tcPr>
            <w:vAlign w:val="center"/>
            <w:tcW w:type="dxa" w:w="109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容量扩展</w:t>
            </w:r>
          </w:p>
        </w:tc>
        <w:tc>
          <w:tcPr>
            <w:vAlign w:val="center"/>
            <w:tcW w:type="dxa" w:w="163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极高 (CXL交换)</w:t>
            </w:r>
          </w:p>
        </w:tc>
        <w:tc>
          <w:tcPr>
            <w:vAlign w:val="center"/>
            <w:tcW w:type="dxa" w:w="218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中</w:t>
            </w:r>
          </w:p>
        </w:tc>
        <w:tc>
          <w:tcPr>
            <w:vAlign w:val="center"/>
            <w:tcW w:type="dxa" w:w="152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低</w:t>
            </w:r>
          </w:p>
        </w:tc>
        <w:tc>
          <w:tcPr>
            <w:vAlign w:val="center"/>
            <w:tcW w:type="dxa" w:w="207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极低</w:t>
            </w:r>
          </w:p>
        </w:tc>
      </w:tr>
      <w:tr>
        <w:trPr>
          <w:cantSplit/>
        </w:trPr>
        <w:tc>
          <w:tcPr>
            <w:vAlign w:val="center"/>
            <w:tcW w:type="dxa" w:w="109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编程复杂度</w:t>
            </w:r>
          </w:p>
        </w:tc>
        <w:tc>
          <w:tcPr>
            <w:vAlign w:val="center"/>
            <w:tcW w:type="dxa" w:w="163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低 (load/store)</w:t>
            </w:r>
          </w:p>
        </w:tc>
        <w:tc>
          <w:tcPr>
            <w:vAlign w:val="center"/>
            <w:tcW w:type="dxa" w:w="218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高 (专用API)</w:t>
            </w:r>
          </w:p>
        </w:tc>
        <w:tc>
          <w:tcPr>
            <w:vAlign w:val="center"/>
            <w:tcW w:type="dxa" w:w="152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中</w:t>
            </w:r>
          </w:p>
        </w:tc>
        <w:tc>
          <w:tcPr>
            <w:vAlign w:val="center"/>
            <w:tcW w:type="dxa" w:w="207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极高</w:t>
            </w:r>
          </w:p>
        </w:tc>
      </w:tr>
      <w:tr>
        <w:trPr>
          <w:cantSplit/>
        </w:trPr>
        <w:tc>
          <w:tcPr>
            <w:vAlign w:val="center"/>
            <w:tcW w:type="dxa" w:w="109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商用时间</w:t>
            </w:r>
          </w:p>
        </w:tc>
        <w:tc>
          <w:tcPr>
            <w:vAlign w:val="center"/>
            <w:tcW w:type="dxa" w:w="163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2025-2026</w:t>
            </w:r>
          </w:p>
        </w:tc>
        <w:tc>
          <w:tcPr>
            <w:vAlign w:val="center"/>
            <w:tcW w:type="dxa" w:w="218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2025-2027</w:t>
            </w:r>
          </w:p>
        </w:tc>
        <w:tc>
          <w:tcPr>
            <w:vAlign w:val="center"/>
            <w:tcW w:type="dxa" w:w="152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2026-2027</w:t>
            </w:r>
          </w:p>
        </w:tc>
        <w:tc>
          <w:tcPr>
            <w:vAlign w:val="center"/>
            <w:tcW w:type="dxa" w:w="207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2030+</w:t>
            </w:r>
          </w:p>
        </w:tc>
      </w:tr>
    </w:tbl>
    <w:p>
      <w:pPr>
        <w:pStyle w:val="Heading3"/>
        <w:spacing w:before="240" w:after="120" w:lineRule="auto" w:line="240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场景化推荐矩阵</w:t>
      </w:r>
    </w:p>
    <w:tbl>
      <w:tblPr>
        <w:tblStyle w:val="MdTable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/>
          <w:right w:val="none" w:sz="0"/>
          <w:insideH w:val="none" w:sz="0"/>
          <w:insideV w:val="none" w:sz="0"/>
        </w:tblBorders>
      </w:tblPr>
      <w:tblGrid>
        <w:gridCol w:w="1839"/>
        <w:gridCol w:w="2183"/>
        <w:gridCol w:w="2643"/>
        <w:gridCol w:w="804"/>
        <w:gridCol w:w="1034"/>
      </w:tblGrid>
      <w:tr>
        <w:trPr>
          <w:cantSplit/>
          <w:tblHeader/>
        </w:trPr>
        <w:tc>
          <w:tcPr>
            <w:tcBorders>
              <w:bottom w:val="single" w:sz="6" w:space="0" w:color="000000"/>
            </w:tcBorders>
            <w:vAlign w:val="center"/>
            <w:tcW w:type="dxa" w:w="183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应用场景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218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推荐路线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264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理由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80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优先级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103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市场时间</w:t>
            </w:r>
          </w:p>
        </w:tc>
      </w:tr>
      <w:tr>
        <w:trPr>
          <w:cantSplit/>
        </w:trPr>
        <w:tc>
          <w:tcPr>
            <w:vAlign w:val="center"/>
            <w:tcW w:type="dxa" w:w="183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数据中心LLM推理</w:t>
            </w:r>
          </w:p>
        </w:tc>
        <w:tc>
          <w:tcPr>
            <w:vAlign w:val="center"/>
            <w:tcW w:type="dxa" w:w="218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CXL-PIM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 (路线1)</w:t>
            </w:r>
          </w:p>
        </w:tc>
        <w:tc>
          <w:tcPr>
            <w:vAlign w:val="center"/>
            <w:tcW w:type="dxa" w:w="264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消除搬运瓶颈, 内存池化</w:t>
            </w:r>
          </w:p>
        </w:tc>
        <w:tc>
          <w:tcPr>
            <w:vAlign w:val="center"/>
            <w:tcW w:type="dxa" w:w="80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🔴 最高</w:t>
            </w:r>
          </w:p>
        </w:tc>
        <w:tc>
          <w:tcPr>
            <w:vAlign w:val="center"/>
            <w:tcW w:type="dxa" w:w="103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2025-2027</w:t>
            </w:r>
          </w:p>
        </w:tc>
      </w:tr>
      <w:tr>
        <w:trPr>
          <w:cantSplit/>
        </w:trPr>
        <w:tc>
          <w:tcPr>
            <w:vAlign w:val="center"/>
            <w:tcW w:type="dxa" w:w="183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AI/HPC训练加速</w:t>
            </w:r>
          </w:p>
        </w:tc>
        <w:tc>
          <w:tcPr>
            <w:vAlign w:val="center"/>
            <w:tcW w:type="dxa" w:w="218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HBM-PIM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 (路线2)</w:t>
            </w:r>
          </w:p>
        </w:tc>
        <w:tc>
          <w:tcPr>
            <w:vAlign w:val="center"/>
            <w:tcW w:type="dxa" w:w="264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成熟度最高, HBM生态兼容</w:t>
            </w:r>
          </w:p>
        </w:tc>
        <w:tc>
          <w:tcPr>
            <w:vAlign w:val="center"/>
            <w:tcW w:type="dxa" w:w="80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🔴 最高</w:t>
            </w:r>
          </w:p>
        </w:tc>
        <w:tc>
          <w:tcPr>
            <w:vAlign w:val="center"/>
            <w:tcW w:type="dxa" w:w="103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2025-2027</w:t>
            </w:r>
          </w:p>
        </w:tc>
      </w:tr>
      <w:tr>
        <w:trPr>
          <w:cantSplit/>
        </w:trPr>
        <w:tc>
          <w:tcPr>
            <w:vAlign w:val="center"/>
            <w:tcW w:type="dxa" w:w="183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端侧AI (手机/PC)</w:t>
            </w:r>
          </w:p>
        </w:tc>
        <w:tc>
          <w:tcPr>
            <w:vAlign w:val="center"/>
            <w:tcW w:type="dxa" w:w="218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LPDDR6-PIM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 (路线3)</w:t>
            </w:r>
          </w:p>
        </w:tc>
        <w:tc>
          <w:tcPr>
            <w:vAlign w:val="center"/>
            <w:tcW w:type="dxa" w:w="264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标准化中, 能效最高</w:t>
            </w:r>
          </w:p>
        </w:tc>
        <w:tc>
          <w:tcPr>
            <w:vAlign w:val="center"/>
            <w:tcW w:type="dxa" w:w="80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🟡 高</w:t>
            </w:r>
          </w:p>
        </w:tc>
        <w:tc>
          <w:tcPr>
            <w:vAlign w:val="center"/>
            <w:tcW w:type="dxa" w:w="103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2026-2028</w:t>
            </w:r>
          </w:p>
        </w:tc>
      </w:tr>
      <w:tr>
        <w:trPr>
          <w:cantSplit/>
        </w:trPr>
        <w:tc>
          <w:tcPr>
            <w:vAlign w:val="center"/>
            <w:tcW w:type="dxa" w:w="183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边缘AI推理</w:t>
            </w:r>
          </w:p>
        </w:tc>
        <w:tc>
          <w:tcPr>
            <w:vAlign w:val="center"/>
            <w:tcW w:type="dxa" w:w="218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HBM-PIM mini 或 CIM</w:t>
            </w:r>
          </w:p>
        </w:tc>
        <w:tc>
          <w:tcPr>
            <w:vAlign w:val="center"/>
            <w:tcW w:type="dxa" w:w="264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低功耗优先</w:t>
            </w:r>
          </w:p>
        </w:tc>
        <w:tc>
          <w:tcPr>
            <w:vAlign w:val="center"/>
            <w:tcW w:type="dxa" w:w="80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🟡 高</w:t>
            </w:r>
          </w:p>
        </w:tc>
        <w:tc>
          <w:tcPr>
            <w:vAlign w:val="center"/>
            <w:tcW w:type="dxa" w:w="103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2027+</w:t>
            </w:r>
          </w:p>
        </w:tc>
      </w:tr>
      <w:tr>
        <w:trPr>
          <w:cantSplit/>
        </w:trPr>
        <w:tc>
          <w:tcPr>
            <w:vAlign w:val="center"/>
            <w:tcW w:type="dxa" w:w="183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超低功耗传感器</w:t>
            </w:r>
          </w:p>
        </w:tc>
        <w:tc>
          <w:tcPr>
            <w:vAlign w:val="center"/>
            <w:tcW w:type="dxa" w:w="218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Analog CIM (路线5)</w:t>
            </w:r>
          </w:p>
        </w:tc>
        <w:tc>
          <w:tcPr>
            <w:vAlign w:val="center"/>
            <w:tcW w:type="dxa" w:w="264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极致能效</w:t>
            </w:r>
          </w:p>
        </w:tc>
        <w:tc>
          <w:tcPr>
            <w:vAlign w:val="center"/>
            <w:tcW w:type="dxa" w:w="80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🟢 中</w:t>
            </w:r>
          </w:p>
        </w:tc>
        <w:tc>
          <w:tcPr>
            <w:vAlign w:val="center"/>
            <w:tcW w:type="dxa" w:w="103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2030+</w:t>
            </w:r>
          </w:p>
        </w:tc>
      </w:tr>
    </w:tbl>
    <w:p>
      <w:pPr>
        <w:pStyle w:val="Heading3"/>
        <w:spacing w:before="240" w:after="120" w:lineRule="auto" w:line="240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技术收敛预测</w:t>
      </w:r>
    </w:p>
    <w:p>
      <w:pPr>
        <w:pStyle w:val="Normal"/>
        <w:numPr>
          <w:ilvl w:val="0"/>
          <w:numId w:val="1"/>
        </w:numPr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数据中心最优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: </w:t>
      </w: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HBM-PIM + CXL-PIM 混合架构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 (互补: 计算密集+容量扩展)</w:t>
      </w:r>
    </w:p>
    <w:p>
      <w:pPr>
        <w:pStyle w:val="Normal"/>
        <w:numPr>
          <w:ilvl w:val="0"/>
          <w:numId w:val="1"/>
        </w:numPr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端侧最优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: </w:t>
      </w: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LPDDR6-PIM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 (Samsung+SK Hynix联合标准化是强力信号)</w:t>
      </w:r>
    </w:p>
    <w:p>
      <w:pPr>
        <w:pStyle w:val="Normal"/>
        <w:numPr>
          <w:ilvl w:val="0"/>
          <w:numId w:val="1"/>
        </w:numPr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下一代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: </w:t>
      </w: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PIM与3D DRAM融合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形成3D PIM (2030+)</w:t>
      </w:r>
    </w:p>
    <w:p>
      <w:pPr>
        <w:pStyle w:val="MdBlockquote"/>
        <w:spacing w:before="0" w:after="0" w:lineRule="exact" w:line="400"/>
        <w:ind w:firstLine="0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来源: </w:t>
      </w:r>
      <w:hyperlink w:history="1" r:id="rIdu3as3kyjfvkzqatftbw7-">
        <w:r>
          <w:rPr>
            <w:rFonts w:ascii="Times New Roman" w:hAnsi="Times New Roman" w:eastAsia="宋体" w:cs="Times New Roman"/>
            <w:rStyle w:val="Hyperlink"/>
            <w:sz w:val="24"/>
            <w:szCs w:val="24"/>
          </w:rPr>
          <w:t xml:space="preserve">PIM vs CXL-PIM - arXiv</w:t>
        </w:r>
      </w:hyperlink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, </w:t>
      </w:r>
      <w:hyperlink w:history="1" r:id="rIdyh2ryqn3e6cqahy1fq3ez">
        <w:r>
          <w:rPr>
            <w:rFonts w:ascii="Times New Roman" w:hAnsi="Times New Roman" w:eastAsia="宋体" w:cs="Times New Roman"/>
            <w:rStyle w:val="Hyperlink"/>
            <w:sz w:val="24"/>
            <w:szCs w:val="24"/>
          </w:rPr>
          <w:t xml:space="preserve">CompAir Hybrid PIM - arXiv</w:t>
        </w:r>
      </w:hyperlink>
    </w:p>
    <w:p>
      <w:pPr>
        <w:pStyle w:val="Heading1"/>
        <w:spacing w:before="480" w:after="360" w:lineRule="auto" w:line="240"/>
        <w:ind w:left="0" w:right="0" w:firstLine="0"/>
        <w:jc w:val="center"/>
        <w:outlineLvl w:val="0"/>
      </w:pPr>
      <w:r>
        <w:rPr>
          <w:rFonts w:ascii="Times New Roman" w:hAnsi="Times New Roman" w:eastAsia="黑体" w:cs="Times New Roman"/>
          <w:sz w:val="32"/>
          <w:szCs w:val="32"/>
          <w:color w:val="000000"/>
          <w:b/>
          <w:bCs/>
        </w:rPr>
        <w:t xml:space="preserve">第四部分：能力3 — 技术路线图生成</w:t>
      </w:r>
    </w:p>
    <w:p>
      <w:pPr>
        <w:pStyle w:val="Heading2"/>
        <w:spacing w:before="480" w:after="120" w:lineRule="auto" w:line="240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sz w:val="28"/>
          <w:szCs w:val="28"/>
          <w:color w:val="000000"/>
          <w:b/>
          <w:bCs/>
        </w:rPr>
        <w:t xml:space="preserve">4.1 路线图总览</w:t>
      </w:r>
    </w:p>
    <w:p>
      <w:pPr>
        <w:pStyle w:val="Normal"/>
        <w:spacing w:before="0" w:after="0" w:lineRule="exact" w:line="400"/>
        <w:jc w:val="left"/>
        <w:ind w:left="160" w:right="160" w:firstLine="0"/>
        <w:pBdr>
          <w:top w:val="single" w:color="A5A5A5" w:sz="1" w:space="8"/>
          <w:bottom w:val="single" w:color="A5A5A5" w:sz="1" w:space="8"/>
          <w:left w:val="single" w:color="A5A5A5" w:sz="1" w:space="8"/>
          <w:right w:val="single" w:color="A5A5A5" w:sz="1" w:space="8"/>
        </w:pBdr>
        <w:shd w:fill="F6F6F7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2025 ─── 2026 ─── 2027 ─── 2028 ─── 2029 ─── 2030 ─── 2031-2035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│        │        │        │        │        │        │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│ 3D DRAM: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│ 研发验证期 ──────────│── 早期量产导入 ──│──── 规模量产 ──────────│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│ 4F²原型  1d/0a nm   │  低层数量产     │   60-90层  与HBM融合  │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│                      │  AI/HPC优先     │   成本对标2D           │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│                      │                 │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│ PIM: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│ 标准化+验证 ─────│── 首批商用部署 ──│──── 规模普及 ──────────│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│ LPDDR6-PIM标准  │  HBM+CXL-PIM   │   Hybrid PIM    CIM商用  │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│ HBM-PIM Alpha   │  数据中心POC   │   与3D DRAM融合          │</w:t>
      </w:r>
    </w:p>
    <w:p>
      <w:pPr>
        <w:pStyle w:val="Heading2"/>
        <w:spacing w:before="480" w:after="120" w:lineRule="auto" w:line="240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sz w:val="28"/>
          <w:szCs w:val="28"/>
          <w:color w:val="000000"/>
          <w:b/>
          <w:bCs/>
        </w:rPr>
        <w:t xml:space="preserve">4.2 综合里程碑时间线</w:t>
      </w:r>
    </w:p>
    <w:p>
      <w:pPr>
        <w:pStyle w:val="Heading3"/>
        <w:spacing w:before="240" w:after="120" w:lineRule="auto" w:line="240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3D DRAM</w:t>
      </w:r>
    </w:p>
    <w:tbl>
      <w:tblPr>
        <w:tblStyle w:val="MdTable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/>
          <w:right w:val="none" w:sz="0"/>
          <w:insideH w:val="none" w:sz="0"/>
          <w:insideV w:val="none" w:sz="0"/>
        </w:tblBorders>
      </w:tblPr>
      <w:tblGrid>
        <w:gridCol w:w="832"/>
        <w:gridCol w:w="2496"/>
        <w:gridCol w:w="1017"/>
        <w:gridCol w:w="1664"/>
        <w:gridCol w:w="739"/>
        <w:gridCol w:w="1756"/>
      </w:tblGrid>
      <w:tr>
        <w:trPr>
          <w:cantSplit/>
          <w:tblHeader/>
        </w:trPr>
        <w:tc>
          <w:tcPr>
            <w:tcBorders>
              <w:bottom w:val="single" w:sz="6" w:space="0" w:color="000000"/>
            </w:tcBorders>
            <w:vAlign w:val="center"/>
            <w:tcW w:type="dxa" w:w="83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年份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249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里程碑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101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类型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166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关键玩家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73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置信度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175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来源</w:t>
            </w:r>
          </w:p>
        </w:tc>
      </w:tr>
      <w:tr>
        <w:trPr>
          <w:cantSplit/>
        </w:trPr>
        <w:tc>
          <w:tcPr>
            <w:vAlign w:val="center"/>
            <w:tcW w:type="dxa" w:w="83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2025</w:t>
            </w:r>
          </w:p>
        </w:tc>
        <w:tc>
          <w:tcPr>
            <w:vAlign w:val="center"/>
            <w:tcW w:type="dxa" w:w="249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Samsung 4F² SQUARE原型公开</w:t>
            </w:r>
          </w:p>
        </w:tc>
        <w:tc>
          <w:tcPr>
            <w:vAlign w:val="center"/>
            <w:tcW w:type="dxa" w:w="101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🔬 技术突破</w:t>
            </w:r>
          </w:p>
        </w:tc>
        <w:tc>
          <w:tcPr>
            <w:vAlign w:val="center"/>
            <w:tcW w:type="dxa" w:w="166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Samsung</w:t>
            </w:r>
          </w:p>
        </w:tc>
        <w:tc>
          <w:tcPr>
            <w:vAlign w:val="center"/>
            <w:tcW w:type="dxa" w:w="73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高</w:t>
            </w:r>
          </w:p>
        </w:tc>
        <w:tc>
          <w:tcPr>
            <w:vAlign w:val="center"/>
            <w:tcW w:type="dxa" w:w="175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[行业] Digitimes</w:t>
            </w:r>
          </w:p>
        </w:tc>
      </w:tr>
      <w:tr>
        <w:trPr>
          <w:cantSplit/>
        </w:trPr>
        <w:tc>
          <w:tcPr>
            <w:vAlign w:val="center"/>
            <w:tcW w:type="dxa" w:w="83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2025</w:t>
            </w:r>
          </w:p>
        </w:tc>
        <w:tc>
          <w:tcPr>
            <w:vAlign w:val="center"/>
            <w:tcW w:type="dxa" w:w="249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1c nm DRAM量产 (EUV导入)</w:t>
            </w:r>
          </w:p>
        </w:tc>
        <w:tc>
          <w:tcPr>
            <w:vAlign w:val="center"/>
            <w:tcW w:type="dxa" w:w="101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🏭 量产</w:t>
            </w:r>
          </w:p>
        </w:tc>
        <w:tc>
          <w:tcPr>
            <w:vAlign w:val="center"/>
            <w:tcW w:type="dxa" w:w="166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三星/SK海力士/美光</w:t>
            </w:r>
          </w:p>
        </w:tc>
        <w:tc>
          <w:tcPr>
            <w:vAlign w:val="center"/>
            <w:tcW w:type="dxa" w:w="73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高</w:t>
            </w:r>
          </w:p>
        </w:tc>
        <w:tc>
          <w:tcPr>
            <w:vAlign w:val="center"/>
            <w:tcW w:type="dxa" w:w="175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[行业] TechInsights</w:t>
            </w:r>
          </w:p>
        </w:tc>
      </w:tr>
      <w:tr>
        <w:trPr>
          <w:cantSplit/>
        </w:trPr>
        <w:tc>
          <w:tcPr>
            <w:vAlign w:val="center"/>
            <w:tcW w:type="dxa" w:w="83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2026-2027</w:t>
            </w:r>
          </w:p>
        </w:tc>
        <w:tc>
          <w:tcPr>
            <w:vAlign w:val="center"/>
            <w:tcW w:type="dxa" w:w="249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1d nm节点 (最后10nm级)</w:t>
            </w:r>
          </w:p>
        </w:tc>
        <w:tc>
          <w:tcPr>
            <w:vAlign w:val="center"/>
            <w:tcW w:type="dxa" w:w="101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🏭 量产</w:t>
            </w:r>
          </w:p>
        </w:tc>
        <w:tc>
          <w:tcPr>
            <w:vAlign w:val="center"/>
            <w:tcW w:type="dxa" w:w="166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三星/SK海力士/美光</w:t>
            </w:r>
          </w:p>
        </w:tc>
        <w:tc>
          <w:tcPr>
            <w:vAlign w:val="center"/>
            <w:tcW w:type="dxa" w:w="73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高</w:t>
            </w:r>
          </w:p>
        </w:tc>
        <w:tc>
          <w:tcPr>
            <w:vAlign w:val="center"/>
            <w:tcW w:type="dxa" w:w="175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[行业]</w:t>
            </w:r>
          </w:p>
        </w:tc>
      </w:tr>
      <w:tr>
        <w:trPr>
          <w:cantSplit/>
        </w:trPr>
        <w:tc>
          <w:tcPr>
            <w:vAlign w:val="center"/>
            <w:tcW w:type="dxa" w:w="83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2027</w:t>
            </w:r>
          </w:p>
        </w:tc>
        <w:tc>
          <w:tcPr>
            <w:vAlign w:val="center"/>
            <w:tcW w:type="dxa" w:w="249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首批3D DRAM工程样片</w:t>
            </w:r>
          </w:p>
        </w:tc>
        <w:tc>
          <w:tcPr>
            <w:vAlign w:val="center"/>
            <w:tcW w:type="dxa" w:w="101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🔬 原型</w:t>
            </w:r>
          </w:p>
        </w:tc>
        <w:tc>
          <w:tcPr>
            <w:vAlign w:val="center"/>
            <w:tcW w:type="dxa" w:w="166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Samsung/SK Hynix</w:t>
            </w:r>
          </w:p>
        </w:tc>
        <w:tc>
          <w:tcPr>
            <w:vAlign w:val="center"/>
            <w:tcW w:type="dxa" w:w="73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中 (60%)</w:t>
            </w:r>
          </w:p>
        </w:tc>
        <w:tc>
          <w:tcPr>
            <w:vAlign w:val="center"/>
            <w:tcW w:type="dxa" w:w="175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[AI推断]</w:t>
            </w:r>
          </w:p>
        </w:tc>
      </w:tr>
      <w:tr>
        <w:trPr>
          <w:cantSplit/>
        </w:trPr>
        <w:tc>
          <w:tcPr>
            <w:vAlign w:val="center"/>
            <w:tcW w:type="dxa" w:w="83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2027-2028</w:t>
            </w:r>
          </w:p>
        </w:tc>
        <w:tc>
          <w:tcPr>
            <w:vAlign w:val="center"/>
            <w:tcW w:type="dxa" w:w="249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0a nm节点 (首个个位数纳米)</w:t>
            </w:r>
          </w:p>
        </w:tc>
        <w:tc>
          <w:tcPr>
            <w:vAlign w:val="center"/>
            <w:tcW w:type="dxa" w:w="101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🏭 量产导入</w:t>
            </w:r>
          </w:p>
        </w:tc>
        <w:tc>
          <w:tcPr>
            <w:vAlign w:val="center"/>
            <w:tcW w:type="dxa" w:w="166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三星/SK海力士</w:t>
            </w:r>
          </w:p>
        </w:tc>
        <w:tc>
          <w:tcPr>
            <w:vAlign w:val="center"/>
            <w:tcW w:type="dxa" w:w="73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中</w:t>
            </w:r>
          </w:p>
        </w:tc>
        <w:tc>
          <w:tcPr>
            <w:vAlign w:val="center"/>
            <w:tcW w:type="dxa" w:w="175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[行业]</w:t>
            </w:r>
          </w:p>
        </w:tc>
      </w:tr>
      <w:tr>
        <w:trPr>
          <w:cantSplit/>
        </w:trPr>
        <w:tc>
          <w:tcPr>
            <w:vAlign w:val="center"/>
            <w:tcW w:type="dxa" w:w="83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2028</w:t>
            </w:r>
          </w:p>
        </w:tc>
        <w:tc>
          <w:tcPr>
            <w:vAlign w:val="center"/>
            <w:tcW w:type="dxa" w:w="249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3D DRAM首批量产 (产品级)</w:t>
            </w:r>
          </w:p>
        </w:tc>
        <w:tc>
          <w:tcPr>
            <w:vAlign w:val="center"/>
            <w:tcW w:type="dxa" w:w="101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🏭 量产导入</w:t>
            </w:r>
          </w:p>
        </w:tc>
        <w:tc>
          <w:tcPr>
            <w:vAlign w:val="center"/>
            <w:tcW w:type="dxa" w:w="166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Samsung (预计率先)</w:t>
            </w:r>
          </w:p>
        </w:tc>
        <w:tc>
          <w:tcPr>
            <w:vAlign w:val="center"/>
            <w:tcW w:type="dxa" w:w="73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中 (55%)</w:t>
            </w:r>
          </w:p>
        </w:tc>
        <w:tc>
          <w:tcPr>
            <w:vAlign w:val="center"/>
            <w:tcW w:type="dxa" w:w="175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[AI推断]</w:t>
            </w:r>
          </w:p>
        </w:tc>
      </w:tr>
      <w:tr>
        <w:trPr>
          <w:cantSplit/>
        </w:trPr>
        <w:tc>
          <w:tcPr>
            <w:vAlign w:val="center"/>
            <w:tcW w:type="dxa" w:w="83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2030</w:t>
            </w:r>
          </w:p>
        </w:tc>
        <w:tc>
          <w:tcPr>
            <w:vAlign w:val="center"/>
            <w:tcW w:type="dxa" w:w="249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3D DRAM商业化 (&gt;50层)</w:t>
            </w:r>
          </w:p>
        </w:tc>
        <w:tc>
          <w:tcPr>
            <w:vAlign w:val="center"/>
            <w:tcW w:type="dxa" w:w="101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🏭 规模量产</w:t>
            </w:r>
          </w:p>
        </w:tc>
        <w:tc>
          <w:tcPr>
            <w:vAlign w:val="center"/>
            <w:tcW w:type="dxa" w:w="166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三星/SK海力士/美光</w:t>
            </w:r>
          </w:p>
        </w:tc>
        <w:tc>
          <w:tcPr>
            <w:vAlign w:val="center"/>
            <w:tcW w:type="dxa" w:w="73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中</w:t>
            </w:r>
          </w:p>
        </w:tc>
        <w:tc>
          <w:tcPr>
            <w:vAlign w:val="center"/>
            <w:tcW w:type="dxa" w:w="175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[行业共识]</w:t>
            </w:r>
          </w:p>
        </w:tc>
      </w:tr>
      <w:tr>
        <w:trPr>
          <w:cantSplit/>
        </w:trPr>
        <w:tc>
          <w:tcPr>
            <w:vAlign w:val="center"/>
            <w:tcW w:type="dxa" w:w="83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2030+</w:t>
            </w:r>
          </w:p>
        </w:tc>
        <w:tc>
          <w:tcPr>
            <w:vAlign w:val="center"/>
            <w:tcW w:type="dxa" w:w="249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0c nm + 60-90层量产</w:t>
            </w:r>
          </w:p>
        </w:tc>
        <w:tc>
          <w:tcPr>
            <w:vAlign w:val="center"/>
            <w:tcW w:type="dxa" w:w="101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🏭 规模量产</w:t>
            </w:r>
          </w:p>
        </w:tc>
        <w:tc>
          <w:tcPr>
            <w:vAlign w:val="center"/>
            <w:tcW w:type="dxa" w:w="166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主要DRAM厂商</w:t>
            </w:r>
          </w:p>
        </w:tc>
        <w:tc>
          <w:tcPr>
            <w:vAlign w:val="center"/>
            <w:tcW w:type="dxa" w:w="73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中低</w:t>
            </w:r>
          </w:p>
        </w:tc>
        <w:tc>
          <w:tcPr>
            <w:vAlign w:val="center"/>
            <w:tcW w:type="dxa" w:w="175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[行业]</w:t>
            </w:r>
          </w:p>
        </w:tc>
      </w:tr>
      <w:tr>
        <w:trPr>
          <w:cantSplit/>
        </w:trPr>
        <w:tc>
          <w:tcPr>
            <w:vAlign w:val="center"/>
            <w:tcW w:type="dxa" w:w="83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2032+</w:t>
            </w:r>
          </w:p>
        </w:tc>
        <w:tc>
          <w:tcPr>
            <w:vAlign w:val="center"/>
            <w:tcW w:type="dxa" w:w="249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3D PIM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 (3D DRAM+PIM融合)</w:t>
            </w:r>
          </w:p>
        </w:tc>
        <w:tc>
          <w:tcPr>
            <w:vAlign w:val="center"/>
            <w:tcW w:type="dxa" w:w="101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🔬 技术融合</w:t>
            </w:r>
          </w:p>
        </w:tc>
        <w:tc>
          <w:tcPr>
            <w:vAlign w:val="center"/>
            <w:tcW w:type="dxa" w:w="166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三星/SK海力士</w:t>
            </w:r>
          </w:p>
        </w:tc>
        <w:tc>
          <w:tcPr>
            <w:vAlign w:val="center"/>
            <w:tcW w:type="dxa" w:w="73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低</w:t>
            </w:r>
          </w:p>
        </w:tc>
        <w:tc>
          <w:tcPr>
            <w:vAlign w:val="center"/>
            <w:tcW w:type="dxa" w:w="175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[AI推断]</w:t>
            </w:r>
          </w:p>
        </w:tc>
      </w:tr>
    </w:tbl>
    <w:p>
      <w:pPr>
        <w:pStyle w:val="Heading3"/>
        <w:spacing w:before="240" w:after="120" w:lineRule="auto" w:line="240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PIM</w:t>
      </w:r>
    </w:p>
    <w:tbl>
      <w:tblPr>
        <w:tblStyle w:val="MdTable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/>
          <w:right w:val="none" w:sz="0"/>
          <w:insideH w:val="none" w:sz="0"/>
          <w:insideV w:val="none" w:sz="0"/>
        </w:tblBorders>
      </w:tblPr>
      <w:tblGrid>
        <w:gridCol w:w="860"/>
        <w:gridCol w:w="2675"/>
        <w:gridCol w:w="1051"/>
        <w:gridCol w:w="1529"/>
        <w:gridCol w:w="764"/>
        <w:gridCol w:w="1624"/>
      </w:tblGrid>
      <w:tr>
        <w:trPr>
          <w:cantSplit/>
          <w:tblHeader/>
        </w:trPr>
        <w:tc>
          <w:tcPr>
            <w:tcBorders>
              <w:bottom w:val="single" w:sz="6" w:space="0" w:color="000000"/>
            </w:tcBorders>
            <w:vAlign w:val="center"/>
            <w:tcW w:type="dxa" w:w="86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年份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267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里程碑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105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类型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152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关键玩家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76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置信度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162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来源</w:t>
            </w:r>
          </w:p>
        </w:tc>
      </w:tr>
      <w:tr>
        <w:trPr>
          <w:cantSplit/>
        </w:trPr>
        <w:tc>
          <w:tcPr>
            <w:vAlign w:val="center"/>
            <w:tcW w:type="dxa" w:w="86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2025 H2</w:t>
            </w:r>
          </w:p>
        </w:tc>
        <w:tc>
          <w:tcPr>
            <w:vAlign w:val="center"/>
            <w:tcW w:type="dxa" w:w="267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Samsung CXL shipments启动</w:t>
            </w:r>
          </w:p>
        </w:tc>
        <w:tc>
          <w:tcPr>
            <w:vAlign w:val="center"/>
            <w:tcW w:type="dxa" w:w="105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🚀 产品发布</w:t>
            </w:r>
          </w:p>
        </w:tc>
        <w:tc>
          <w:tcPr>
            <w:vAlign w:val="center"/>
            <w:tcW w:type="dxa" w:w="152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Samsung</w:t>
            </w:r>
          </w:p>
        </w:tc>
        <w:tc>
          <w:tcPr>
            <w:vAlign w:val="center"/>
            <w:tcW w:type="dxa" w:w="76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高</w:t>
            </w:r>
          </w:p>
        </w:tc>
        <w:tc>
          <w:tcPr>
            <w:vAlign w:val="center"/>
            <w:tcW w:type="dxa" w:w="162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[企业] Samsung</w:t>
            </w:r>
          </w:p>
        </w:tc>
      </w:tr>
      <w:tr>
        <w:trPr>
          <w:cantSplit/>
        </w:trPr>
        <w:tc>
          <w:tcPr>
            <w:vAlign w:val="center"/>
            <w:tcW w:type="dxa" w:w="86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2025</w:t>
            </w:r>
          </w:p>
        </w:tc>
        <w:tc>
          <w:tcPr>
            <w:vAlign w:val="center"/>
            <w:tcW w:type="dxa" w:w="267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SK Hynix+Naver Cloud PIM实测</w:t>
            </w:r>
          </w:p>
        </w:tc>
        <w:tc>
          <w:tcPr>
            <w:vAlign w:val="center"/>
            <w:tcW w:type="dxa" w:w="105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✅ 行业验证</w:t>
            </w:r>
          </w:p>
        </w:tc>
        <w:tc>
          <w:tcPr>
            <w:vAlign w:val="center"/>
            <w:tcW w:type="dxa" w:w="152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SK Hynix/Naver</w:t>
            </w:r>
          </w:p>
        </w:tc>
        <w:tc>
          <w:tcPr>
            <w:vAlign w:val="center"/>
            <w:tcW w:type="dxa" w:w="76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高</w:t>
            </w:r>
          </w:p>
        </w:tc>
        <w:tc>
          <w:tcPr>
            <w:vAlign w:val="center"/>
            <w:tcW w:type="dxa" w:w="162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[行业] TrendForce</w:t>
            </w:r>
          </w:p>
        </w:tc>
      </w:tr>
      <w:tr>
        <w:trPr>
          <w:cantSplit/>
        </w:trPr>
        <w:tc>
          <w:tcPr>
            <w:vAlign w:val="center"/>
            <w:tcW w:type="dxa" w:w="86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2025-2026</w:t>
            </w:r>
          </w:p>
        </w:tc>
        <w:tc>
          <w:tcPr>
            <w:vAlign w:val="center"/>
            <w:tcW w:type="dxa" w:w="267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LPDDR6-PIM JEDEC标准发布</w:t>
            </w:r>
          </w:p>
        </w:tc>
        <w:tc>
          <w:tcPr>
            <w:vAlign w:val="center"/>
            <w:tcW w:type="dxa" w:w="105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📋 标准</w:t>
            </w:r>
          </w:p>
        </w:tc>
        <w:tc>
          <w:tcPr>
            <w:vAlign w:val="center"/>
            <w:tcW w:type="dxa" w:w="152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Samsung+SK Hynix</w:t>
            </w:r>
          </w:p>
        </w:tc>
        <w:tc>
          <w:tcPr>
            <w:vAlign w:val="center"/>
            <w:tcW w:type="dxa" w:w="76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高</w:t>
            </w:r>
          </w:p>
        </w:tc>
        <w:tc>
          <w:tcPr>
            <w:vAlign w:val="center"/>
            <w:tcW w:type="dxa" w:w="162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[行业]</w:t>
            </w:r>
          </w:p>
        </w:tc>
      </w:tr>
      <w:tr>
        <w:trPr>
          <w:cantSplit/>
        </w:trPr>
        <w:tc>
          <w:tcPr>
            <w:vAlign w:val="center"/>
            <w:tcW w:type="dxa" w:w="86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2026</w:t>
            </w:r>
          </w:p>
        </w:tc>
        <w:tc>
          <w:tcPr>
            <w:vAlign w:val="center"/>
            <w:tcW w:type="dxa" w:w="267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HBM-PIM首批DC部署 (POC)</w:t>
            </w:r>
          </w:p>
        </w:tc>
        <w:tc>
          <w:tcPr>
            <w:vAlign w:val="center"/>
            <w:tcW w:type="dxa" w:w="105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✅ 商用验证</w:t>
            </w:r>
          </w:p>
        </w:tc>
        <w:tc>
          <w:tcPr>
            <w:vAlign w:val="center"/>
            <w:tcW w:type="dxa" w:w="152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Samsung+AWS</w:t>
            </w:r>
          </w:p>
        </w:tc>
        <w:tc>
          <w:tcPr>
            <w:vAlign w:val="center"/>
            <w:tcW w:type="dxa" w:w="76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中 (60%)</w:t>
            </w:r>
          </w:p>
        </w:tc>
        <w:tc>
          <w:tcPr>
            <w:vAlign w:val="center"/>
            <w:tcW w:type="dxa" w:w="162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[AI推断]</w:t>
            </w:r>
          </w:p>
        </w:tc>
      </w:tr>
      <w:tr>
        <w:trPr>
          <w:cantSplit/>
        </w:trPr>
        <w:tc>
          <w:tcPr>
            <w:vAlign w:val="center"/>
            <w:tcW w:type="dxa" w:w="86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2027</w:t>
            </w:r>
          </w:p>
        </w:tc>
        <w:tc>
          <w:tcPr>
            <w:vAlign w:val="center"/>
            <w:tcW w:type="dxa" w:w="267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CXL-PIM内存池化量产</w:t>
            </w:r>
          </w:p>
        </w:tc>
        <w:tc>
          <w:tcPr>
            <w:vAlign w:val="center"/>
            <w:tcW w:type="dxa" w:w="105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🏭 量产导入</w:t>
            </w:r>
          </w:p>
        </w:tc>
        <w:tc>
          <w:tcPr>
            <w:vAlign w:val="center"/>
            <w:tcW w:type="dxa" w:w="152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Samsung/Marvell</w:t>
            </w:r>
          </w:p>
        </w:tc>
        <w:tc>
          <w:tcPr>
            <w:vAlign w:val="center"/>
            <w:tcW w:type="dxa" w:w="76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中</w:t>
            </w:r>
          </w:p>
        </w:tc>
        <w:tc>
          <w:tcPr>
            <w:vAlign w:val="center"/>
            <w:tcW w:type="dxa" w:w="162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[行业]</w:t>
            </w:r>
          </w:p>
        </w:tc>
      </w:tr>
      <w:tr>
        <w:trPr>
          <w:cantSplit/>
        </w:trPr>
        <w:tc>
          <w:tcPr>
            <w:vAlign w:val="center"/>
            <w:tcW w:type="dxa" w:w="86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2027</w:t>
            </w:r>
          </w:p>
        </w:tc>
        <w:tc>
          <w:tcPr>
            <w:vAlign w:val="center"/>
            <w:tcW w:type="dxa" w:w="267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PIM市场爆发预期</w:t>
            </w:r>
          </w:p>
        </w:tc>
        <w:tc>
          <w:tcPr>
            <w:vAlign w:val="center"/>
            <w:tcW w:type="dxa" w:w="105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📈 市场拐点</w:t>
            </w:r>
          </w:p>
        </w:tc>
        <w:tc>
          <w:tcPr>
            <w:vAlign w:val="center"/>
            <w:tcW w:type="dxa" w:w="152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全行业</w:t>
            </w:r>
          </w:p>
        </w:tc>
        <w:tc>
          <w:tcPr>
            <w:vAlign w:val="center"/>
            <w:tcW w:type="dxa" w:w="76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中</w:t>
            </w:r>
          </w:p>
        </w:tc>
        <w:tc>
          <w:tcPr>
            <w:vAlign w:val="center"/>
            <w:tcW w:type="dxa" w:w="162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[企业] Samsung</w:t>
            </w:r>
          </w:p>
        </w:tc>
      </w:tr>
      <w:tr>
        <w:trPr>
          <w:cantSplit/>
        </w:trPr>
        <w:tc>
          <w:tcPr>
            <w:vAlign w:val="center"/>
            <w:tcW w:type="dxa" w:w="86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2028</w:t>
            </w:r>
          </w:p>
        </w:tc>
        <w:tc>
          <w:tcPr>
            <w:vAlign w:val="center"/>
            <w:tcW w:type="dxa" w:w="267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LPDDR6-PIM旗舰手机搭载</w:t>
            </w:r>
          </w:p>
        </w:tc>
        <w:tc>
          <w:tcPr>
            <w:vAlign w:val="center"/>
            <w:tcW w:type="dxa" w:w="105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🚀 产品发布</w:t>
            </w:r>
          </w:p>
        </w:tc>
        <w:tc>
          <w:tcPr>
            <w:vAlign w:val="center"/>
            <w:tcW w:type="dxa" w:w="152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Samsung/Apple</w:t>
            </w:r>
          </w:p>
        </w:tc>
        <w:tc>
          <w:tcPr>
            <w:vAlign w:val="center"/>
            <w:tcW w:type="dxa" w:w="76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中 (55%)</w:t>
            </w:r>
          </w:p>
        </w:tc>
        <w:tc>
          <w:tcPr>
            <w:vAlign w:val="center"/>
            <w:tcW w:type="dxa" w:w="162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[AI推断]</w:t>
            </w:r>
          </w:p>
        </w:tc>
      </w:tr>
      <w:tr>
        <w:trPr>
          <w:cantSplit/>
        </w:trPr>
        <w:tc>
          <w:tcPr>
            <w:vAlign w:val="center"/>
            <w:tcW w:type="dxa" w:w="86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2029</w:t>
            </w:r>
          </w:p>
        </w:tc>
        <w:tc>
          <w:tcPr>
            <w:vAlign w:val="center"/>
            <w:tcW w:type="dxa" w:w="267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HBM-PIM成AI训练标配</w:t>
            </w:r>
          </w:p>
        </w:tc>
        <w:tc>
          <w:tcPr>
            <w:vAlign w:val="center"/>
            <w:tcW w:type="dxa" w:w="105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🏭 规模普及</w:t>
            </w:r>
          </w:p>
        </w:tc>
        <w:tc>
          <w:tcPr>
            <w:vAlign w:val="center"/>
            <w:tcW w:type="dxa" w:w="152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Samsung/SK Hynix</w:t>
            </w:r>
          </w:p>
        </w:tc>
        <w:tc>
          <w:tcPr>
            <w:vAlign w:val="center"/>
            <w:tcW w:type="dxa" w:w="76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中</w:t>
            </w:r>
          </w:p>
        </w:tc>
        <w:tc>
          <w:tcPr>
            <w:vAlign w:val="center"/>
            <w:tcW w:type="dxa" w:w="162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[AI推断]</w:t>
            </w:r>
          </w:p>
        </w:tc>
      </w:tr>
      <w:tr>
        <w:trPr>
          <w:cantSplit/>
        </w:trPr>
        <w:tc>
          <w:tcPr>
            <w:vAlign w:val="center"/>
            <w:tcW w:type="dxa" w:w="86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2030</w:t>
            </w:r>
          </w:p>
        </w:tc>
        <w:tc>
          <w:tcPr>
            <w:vAlign w:val="center"/>
            <w:tcW w:type="dxa" w:w="267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CIM (ReRAM/MRAM)首次商用</w:t>
            </w:r>
          </w:p>
        </w:tc>
        <w:tc>
          <w:tcPr>
            <w:vAlign w:val="center"/>
            <w:tcW w:type="dxa" w:w="105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🔬 技术突破</w:t>
            </w:r>
          </w:p>
        </w:tc>
        <w:tc>
          <w:tcPr>
            <w:vAlign w:val="center"/>
            <w:tcW w:type="dxa" w:w="152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学术界→产业</w:t>
            </w:r>
          </w:p>
        </w:tc>
        <w:tc>
          <w:tcPr>
            <w:vAlign w:val="center"/>
            <w:tcW w:type="dxa" w:w="76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低</w:t>
            </w:r>
          </w:p>
        </w:tc>
        <w:tc>
          <w:tcPr>
            <w:vAlign w:val="center"/>
            <w:tcW w:type="dxa" w:w="162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[AI推断]</w:t>
            </w:r>
          </w:p>
        </w:tc>
      </w:tr>
      <w:tr>
        <w:trPr>
          <w:cantSplit/>
        </w:trPr>
        <w:tc>
          <w:tcPr>
            <w:vAlign w:val="center"/>
            <w:tcW w:type="dxa" w:w="86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2030+</w:t>
            </w:r>
          </w:p>
        </w:tc>
        <w:tc>
          <w:tcPr>
            <w:vAlign w:val="center"/>
            <w:tcW w:type="dxa" w:w="267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PIM+3D DRAM融合</w:t>
            </w:r>
          </w:p>
        </w:tc>
        <w:tc>
          <w:tcPr>
            <w:vAlign w:val="center"/>
            <w:tcW w:type="dxa" w:w="105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🔬 技术融合</w:t>
            </w:r>
          </w:p>
        </w:tc>
        <w:tc>
          <w:tcPr>
            <w:vAlign w:val="center"/>
            <w:tcW w:type="dxa" w:w="152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三星/SK海力士</w:t>
            </w:r>
          </w:p>
        </w:tc>
        <w:tc>
          <w:tcPr>
            <w:vAlign w:val="center"/>
            <w:tcW w:type="dxa" w:w="76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低</w:t>
            </w:r>
          </w:p>
        </w:tc>
        <w:tc>
          <w:tcPr>
            <w:vAlign w:val="center"/>
            <w:tcW w:type="dxa" w:w="162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[AI推断]</w:t>
            </w:r>
          </w:p>
        </w:tc>
      </w:tr>
    </w:tbl>
    <w:p>
      <w:pPr>
        <w:pStyle w:val="Heading2"/>
        <w:spacing w:before="480" w:after="120" w:lineRule="auto" w:line="240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sz w:val="28"/>
          <w:szCs w:val="28"/>
          <w:color w:val="000000"/>
          <w:b/>
          <w:bCs/>
        </w:rPr>
        <w:t xml:space="preserve">4.3 关键技术节点</w:t>
      </w:r>
    </w:p>
    <w:tbl>
      <w:tblPr>
        <w:tblStyle w:val="MdTable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/>
          <w:right w:val="none" w:sz="0"/>
          <w:insideH w:val="none" w:sz="0"/>
          <w:insideV w:val="none" w:sz="0"/>
        </w:tblBorders>
      </w:tblPr>
      <w:tblGrid>
        <w:gridCol w:w="1722"/>
        <w:gridCol w:w="754"/>
        <w:gridCol w:w="2368"/>
        <w:gridCol w:w="1615"/>
        <w:gridCol w:w="2045"/>
      </w:tblGrid>
      <w:tr>
        <w:trPr>
          <w:cantSplit/>
          <w:tblHeader/>
        </w:trPr>
        <w:tc>
          <w:tcPr>
            <w:tcBorders>
              <w:bottom w:val="single" w:sz="6" w:space="0" w:color="000000"/>
            </w:tcBorders>
            <w:vAlign w:val="center"/>
            <w:tcW w:type="dxa" w:w="172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节点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75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时间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236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前置条件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161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预期影响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204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最大风险</w:t>
            </w:r>
          </w:p>
        </w:tc>
      </w:tr>
      <w:tr>
        <w:trPr>
          <w:cantSplit/>
        </w:trPr>
        <w:tc>
          <w:tcPr>
            <w:vAlign w:val="center"/>
            <w:tcW w:type="dxa" w:w="172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Samsung 4F²原型</w:t>
            </w:r>
          </w:p>
        </w:tc>
        <w:tc>
          <w:tcPr>
            <w:vAlign w:val="center"/>
            <w:tcW w:type="dxa" w:w="75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2025</w:t>
            </w:r>
          </w:p>
        </w:tc>
        <w:tc>
          <w:tcPr>
            <w:vAlign w:val="center"/>
            <w:tcW w:type="dxa" w:w="236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VCT工艺成熟</w:t>
            </w:r>
          </w:p>
        </w:tc>
        <w:tc>
          <w:tcPr>
            <w:vAlign w:val="center"/>
            <w:tcW w:type="dxa" w:w="161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3D DRAM路线收敛</w:t>
            </w:r>
          </w:p>
        </w:tc>
        <w:tc>
          <w:tcPr>
            <w:vAlign w:val="center"/>
            <w:tcW w:type="dxa" w:w="204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失败→量产延迟2-3年</w:t>
            </w:r>
          </w:p>
        </w:tc>
      </w:tr>
      <w:tr>
        <w:trPr>
          <w:cantSplit/>
        </w:trPr>
        <w:tc>
          <w:tcPr>
            <w:vAlign w:val="center"/>
            <w:tcW w:type="dxa" w:w="172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LPDDR6-PIM标准</w:t>
            </w:r>
          </w:p>
        </w:tc>
        <w:tc>
          <w:tcPr>
            <w:vAlign w:val="center"/>
            <w:tcW w:type="dxa" w:w="75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2025-26</w:t>
            </w:r>
          </w:p>
        </w:tc>
        <w:tc>
          <w:tcPr>
            <w:vAlign w:val="center"/>
            <w:tcW w:type="dxa" w:w="236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Samsung+SK Hynix对齐</w:t>
            </w:r>
          </w:p>
        </w:tc>
        <w:tc>
          <w:tcPr>
            <w:vAlign w:val="center"/>
            <w:tcW w:type="dxa" w:w="161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端侧PIM市场打开</w:t>
            </w:r>
          </w:p>
        </w:tc>
        <w:tc>
          <w:tcPr>
            <w:vAlign w:val="center"/>
            <w:tcW w:type="dxa" w:w="204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延迟→碎片化持续</w:t>
            </w:r>
          </w:p>
        </w:tc>
      </w:tr>
      <w:tr>
        <w:trPr>
          <w:cantSplit/>
        </w:trPr>
        <w:tc>
          <w:tcPr>
            <w:vAlign w:val="center"/>
            <w:tcW w:type="dxa" w:w="172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首批3D DRAM量产</w:t>
            </w:r>
          </w:p>
        </w:tc>
        <w:tc>
          <w:tcPr>
            <w:vAlign w:val="center"/>
            <w:tcW w:type="dxa" w:w="75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2027-28</w:t>
            </w:r>
          </w:p>
        </w:tc>
        <w:tc>
          <w:tcPr>
            <w:vAlign w:val="center"/>
            <w:tcW w:type="dxa" w:w="236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EUV多重图案化+键合良率</w:t>
            </w:r>
          </w:p>
        </w:tc>
        <w:tc>
          <w:tcPr>
            <w:vAlign w:val="center"/>
            <w:tcW w:type="dxa" w:w="161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存储密度拐点</w:t>
            </w:r>
          </w:p>
        </w:tc>
        <w:tc>
          <w:tcPr>
            <w:vAlign w:val="center"/>
            <w:tcW w:type="dxa" w:w="204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良率→成本过高</w:t>
            </w:r>
          </w:p>
        </w:tc>
      </w:tr>
      <w:tr>
        <w:trPr>
          <w:cantSplit/>
        </w:trPr>
        <w:tc>
          <w:tcPr>
            <w:vAlign w:val="center"/>
            <w:tcW w:type="dxa" w:w="172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PIM市场爆发</w:t>
            </w:r>
          </w:p>
        </w:tc>
        <w:tc>
          <w:tcPr>
            <w:vAlign w:val="center"/>
            <w:tcW w:type="dxa" w:w="75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2027</w:t>
            </w:r>
          </w:p>
        </w:tc>
        <w:tc>
          <w:tcPr>
            <w:vAlign w:val="center"/>
            <w:tcW w:type="dxa" w:w="236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DC验证+CXL-PIM成本</w:t>
            </w:r>
          </w:p>
        </w:tc>
        <w:tc>
          <w:tcPr>
            <w:vAlign w:val="center"/>
            <w:tcW w:type="dxa" w:w="161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全产品线PIM化</w:t>
            </w:r>
          </w:p>
        </w:tc>
        <w:tc>
          <w:tcPr>
            <w:vAlign w:val="center"/>
            <w:tcW w:type="dxa" w:w="204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TCO不达标→缓慢采用</w:t>
            </w:r>
          </w:p>
        </w:tc>
      </w:tr>
    </w:tbl>
    <w:p>
      <w:pPr>
        <w:pStyle w:val="Heading2"/>
        <w:spacing w:before="480" w:after="120" w:lineRule="auto" w:line="240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sz w:val="28"/>
          <w:szCs w:val="28"/>
          <w:color w:val="000000"/>
          <w:b/>
          <w:bCs/>
        </w:rPr>
        <w:t xml:space="preserve">4.4 风险评估矩阵</w:t>
      </w:r>
    </w:p>
    <w:tbl>
      <w:tblPr>
        <w:tblStyle w:val="MdTable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/>
          <w:right w:val="none" w:sz="0"/>
          <w:insideH w:val="none" w:sz="0"/>
          <w:insideV w:val="none" w:sz="0"/>
        </w:tblBorders>
      </w:tblPr>
      <w:tblGrid>
        <w:gridCol w:w="1890"/>
        <w:gridCol w:w="1654"/>
        <w:gridCol w:w="1299"/>
        <w:gridCol w:w="827"/>
        <w:gridCol w:w="2835"/>
      </w:tblGrid>
      <w:tr>
        <w:trPr>
          <w:cantSplit/>
          <w:tblHeader/>
        </w:trPr>
        <w:tc>
          <w:tcPr>
            <w:tcBorders>
              <w:bottom w:val="single" w:sz="6" w:space="0" w:color="000000"/>
            </w:tcBorders>
            <w:vAlign w:val="center"/>
            <w:tcW w:type="dxa" w:w="189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风险项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165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影响技术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129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概率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82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影响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283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缓解措施</w:t>
            </w:r>
          </w:p>
        </w:tc>
      </w:tr>
      <w:tr>
        <w:trPr>
          <w:cantSplit/>
        </w:trPr>
        <w:tc>
          <w:tcPr>
            <w:vAlign w:val="center"/>
            <w:tcW w:type="dxa" w:w="189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高深宽比刻蚀良率</w:t>
            </w:r>
          </w:p>
        </w:tc>
        <w:tc>
          <w:tcPr>
            <w:vAlign w:val="center"/>
            <w:tcW w:type="dxa" w:w="165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3D DRAM</w:t>
            </w:r>
          </w:p>
        </w:tc>
        <w:tc>
          <w:tcPr>
            <w:vAlign w:val="center"/>
            <w:tcW w:type="dxa" w:w="129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中</w:t>
            </w:r>
          </w:p>
        </w:tc>
        <w:tc>
          <w:tcPr>
            <w:vAlign w:val="center"/>
            <w:tcW w:type="dxa" w:w="82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🔴 致命</w:t>
            </w:r>
          </w:p>
        </w:tc>
        <w:tc>
          <w:tcPr>
            <w:vAlign w:val="center"/>
            <w:tcW w:type="dxa" w:w="283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Lam/AMAT设备升级; 降层数</w:t>
            </w:r>
          </w:p>
        </w:tc>
      </w:tr>
      <w:tr>
        <w:trPr>
          <w:cantSplit/>
        </w:trPr>
        <w:tc>
          <w:tcPr>
            <w:vAlign w:val="center"/>
            <w:tcW w:type="dxa" w:w="189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电容感测余量不足</w:t>
            </w:r>
          </w:p>
        </w:tc>
        <w:tc>
          <w:tcPr>
            <w:vAlign w:val="center"/>
            <w:tcW w:type="dxa" w:w="165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3D DRAM</w:t>
            </w:r>
          </w:p>
        </w:tc>
        <w:tc>
          <w:tcPr>
            <w:vAlign w:val="center"/>
            <w:tcW w:type="dxa" w:w="129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中高</w:t>
            </w:r>
          </w:p>
        </w:tc>
        <w:tc>
          <w:tcPr>
            <w:vAlign w:val="center"/>
            <w:tcW w:type="dxa" w:w="82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🔴 高</w:t>
            </w:r>
          </w:p>
        </w:tc>
        <w:tc>
          <w:tcPr>
            <w:vAlign w:val="center"/>
            <w:tcW w:type="dxa" w:w="283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GCT无电容备份方案</w:t>
            </w:r>
          </w:p>
        </w:tc>
      </w:tr>
      <w:tr>
        <w:trPr>
          <w:cantSplit/>
        </w:trPr>
        <w:tc>
          <w:tcPr>
            <w:vAlign w:val="center"/>
            <w:tcW w:type="dxa" w:w="189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PIM标准化延迟</w:t>
            </w:r>
          </w:p>
        </w:tc>
        <w:tc>
          <w:tcPr>
            <w:vAlign w:val="center"/>
            <w:tcW w:type="dxa" w:w="165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LPDDR6-PIM</w:t>
            </w:r>
          </w:p>
        </w:tc>
        <w:tc>
          <w:tcPr>
            <w:vAlign w:val="center"/>
            <w:tcW w:type="dxa" w:w="129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中低</w:t>
            </w:r>
          </w:p>
        </w:tc>
        <w:tc>
          <w:tcPr>
            <w:vAlign w:val="center"/>
            <w:tcW w:type="dxa" w:w="82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🟡 中</w:t>
            </w:r>
          </w:p>
        </w:tc>
        <w:tc>
          <w:tcPr>
            <w:vAlign w:val="center"/>
            <w:tcW w:type="dxa" w:w="283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企业私有方案先行</w:t>
            </w:r>
          </w:p>
        </w:tc>
      </w:tr>
      <w:tr>
        <w:trPr>
          <w:cantSplit/>
        </w:trPr>
        <w:tc>
          <w:tcPr>
            <w:vAlign w:val="center"/>
            <w:tcW w:type="dxa" w:w="189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PIM搬运瓶颈</w:t>
            </w:r>
          </w:p>
        </w:tc>
        <w:tc>
          <w:tcPr>
            <w:vAlign w:val="center"/>
            <w:tcW w:type="dxa" w:w="165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HBM-PIM</w:t>
            </w:r>
          </w:p>
        </w:tc>
        <w:tc>
          <w:tcPr>
            <w:vAlign w:val="center"/>
            <w:tcW w:type="dxa" w:w="129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高 (已验证)</w:t>
            </w:r>
          </w:p>
        </w:tc>
        <w:tc>
          <w:tcPr>
            <w:vAlign w:val="center"/>
            <w:tcW w:type="dxa" w:w="82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🟡 中高</w:t>
            </w:r>
          </w:p>
        </w:tc>
        <w:tc>
          <w:tcPr>
            <w:vAlign w:val="center"/>
            <w:tcW w:type="dxa" w:w="283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CXL-PIM混合架构</w:t>
            </w:r>
          </w:p>
        </w:tc>
      </w:tr>
      <w:tr>
        <w:trPr>
          <w:cantSplit/>
        </w:trPr>
        <w:tc>
          <w:tcPr>
            <w:vAlign w:val="center"/>
            <w:tcW w:type="dxa" w:w="189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混合键合成本</w:t>
            </w:r>
          </w:p>
        </w:tc>
        <w:tc>
          <w:tcPr>
            <w:vAlign w:val="center"/>
            <w:tcW w:type="dxa" w:w="165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3D DRAM VS-CAT</w:t>
            </w:r>
          </w:p>
        </w:tc>
        <w:tc>
          <w:tcPr>
            <w:vAlign w:val="center"/>
            <w:tcW w:type="dxa" w:w="129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中</w:t>
            </w:r>
          </w:p>
        </w:tc>
        <w:tc>
          <w:tcPr>
            <w:vAlign w:val="center"/>
            <w:tcW w:type="dxa" w:w="82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🟡 中</w:t>
            </w:r>
          </w:p>
        </w:tc>
        <w:tc>
          <w:tcPr>
            <w:vAlign w:val="center"/>
            <w:tcW w:type="dxa" w:w="283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TEL/EVG规模效应</w:t>
            </w:r>
          </w:p>
        </w:tc>
      </w:tr>
      <w:tr>
        <w:trPr>
          <w:cantSplit/>
        </w:trPr>
        <w:tc>
          <w:tcPr>
            <w:vAlign w:val="center"/>
            <w:tcW w:type="dxa" w:w="189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CIM精度不足</w:t>
            </w:r>
          </w:p>
        </w:tc>
        <w:tc>
          <w:tcPr>
            <w:vAlign w:val="center"/>
            <w:tcW w:type="dxa" w:w="165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CIM</w:t>
            </w:r>
          </w:p>
        </w:tc>
        <w:tc>
          <w:tcPr>
            <w:vAlign w:val="center"/>
            <w:tcW w:type="dxa" w:w="129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高</w:t>
            </w:r>
          </w:p>
        </w:tc>
        <w:tc>
          <w:tcPr>
            <w:vAlign w:val="center"/>
            <w:tcW w:type="dxa" w:w="82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🟡 中</w:t>
            </w:r>
          </w:p>
        </w:tc>
        <w:tc>
          <w:tcPr>
            <w:vAlign w:val="center"/>
            <w:tcW w:type="dxa" w:w="283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数字CIM过渡</w:t>
            </w:r>
          </w:p>
        </w:tc>
      </w:tr>
      <w:tr>
        <w:trPr>
          <w:cantSplit/>
        </w:trPr>
        <w:tc>
          <w:tcPr>
            <w:vAlign w:val="center"/>
            <w:tcW w:type="dxa" w:w="189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EUV供应受限</w:t>
            </w:r>
          </w:p>
        </w:tc>
        <w:tc>
          <w:tcPr>
            <w:vAlign w:val="center"/>
            <w:tcW w:type="dxa" w:w="165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两者</w:t>
            </w:r>
          </w:p>
        </w:tc>
        <w:tc>
          <w:tcPr>
            <w:vAlign w:val="center"/>
            <w:tcW w:type="dxa" w:w="129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中</w:t>
            </w:r>
          </w:p>
        </w:tc>
        <w:tc>
          <w:tcPr>
            <w:vAlign w:val="center"/>
            <w:tcW w:type="dxa" w:w="82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🟡 中</w:t>
            </w:r>
          </w:p>
        </w:tc>
        <w:tc>
          <w:tcPr>
            <w:vAlign w:val="center"/>
            <w:tcW w:type="dxa" w:w="283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3D DRAM减少EUV依赖</w:t>
            </w:r>
          </w:p>
        </w:tc>
      </w:tr>
    </w:tbl>
    <w:p>
      <w:pPr>
        <w:pStyle w:val="Heading2"/>
        <w:spacing w:before="480" w:after="120" w:lineRule="auto" w:line="240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sz w:val="28"/>
          <w:szCs w:val="28"/>
          <w:color w:val="000000"/>
          <w:b/>
          <w:bCs/>
        </w:rPr>
        <w:t xml:space="preserve">4.5 战略建议</w:t>
      </w:r>
    </w:p>
    <w:p>
      <w:pPr>
        <w:pStyle w:val="Heading3"/>
        <w:spacing w:before="240" w:after="120" w:lineRule="auto" w:line="240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短期行动 (Now-2027)</w:t>
      </w:r>
    </w:p>
    <w:tbl>
      <w:tblPr>
        <w:tblStyle w:val="MdTable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/>
          <w:right w:val="none" w:sz="0"/>
          <w:insideH w:val="none" w:sz="0"/>
          <w:insideV w:val="none" w:sz="0"/>
        </w:tblBorders>
      </w:tblPr>
      <w:tblGrid>
        <w:gridCol w:w="1090"/>
        <w:gridCol w:w="4652"/>
        <w:gridCol w:w="2762"/>
      </w:tblGrid>
      <w:tr>
        <w:trPr>
          <w:cantSplit/>
          <w:tblHeader/>
        </w:trPr>
        <w:tc>
          <w:tcPr>
            <w:tcBorders>
              <w:bottom w:val="single" w:sz="6" w:space="0" w:color="000000"/>
            </w:tcBorders>
            <w:vAlign w:val="center"/>
            <w:tcW w:type="dxa" w:w="109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优先级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465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行动项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276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理由</w:t>
            </w:r>
          </w:p>
        </w:tc>
      </w:tr>
      <w:tr>
        <w:trPr>
          <w:cantSplit/>
        </w:trPr>
        <w:tc>
          <w:tcPr>
            <w:vAlign w:val="center"/>
            <w:tcW w:type="dxa" w:w="109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🔴 </w:t>
            </w: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P0</w:t>
            </w:r>
          </w:p>
        </w:tc>
        <w:tc>
          <w:tcPr>
            <w:vAlign w:val="center"/>
            <w:tcW w:type="dxa" w:w="465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跟踪Samsung 4F²原型 (2025) 结果</w:t>
            </w:r>
          </w:p>
        </w:tc>
        <w:tc>
          <w:tcPr>
            <w:vAlign w:val="center"/>
            <w:tcW w:type="dxa" w:w="276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决定3D DRAM路线方向</w:t>
            </w:r>
          </w:p>
        </w:tc>
      </w:tr>
      <w:tr>
        <w:trPr>
          <w:cantSplit/>
        </w:trPr>
        <w:tc>
          <w:tcPr>
            <w:vAlign w:val="center"/>
            <w:tcW w:type="dxa" w:w="109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🔴 </w:t>
            </w: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P0</w:t>
            </w:r>
          </w:p>
        </w:tc>
        <w:tc>
          <w:tcPr>
            <w:vAlign w:val="center"/>
            <w:tcW w:type="dxa" w:w="465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评估HBM-PIM在AI推理中的TCO</w:t>
            </w:r>
          </w:p>
        </w:tc>
        <w:tc>
          <w:tcPr>
            <w:vAlign w:val="center"/>
            <w:tcW w:type="dxa" w:w="276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2025-2026部署窗口</w:t>
            </w:r>
          </w:p>
        </w:tc>
      </w:tr>
      <w:tr>
        <w:trPr>
          <w:cantSplit/>
        </w:trPr>
        <w:tc>
          <w:tcPr>
            <w:vAlign w:val="center"/>
            <w:tcW w:type="dxa" w:w="109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🟡 </w:t>
            </w: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P1</w:t>
            </w:r>
          </w:p>
        </w:tc>
        <w:tc>
          <w:tcPr>
            <w:vAlign w:val="center"/>
            <w:tcW w:type="dxa" w:w="465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参与LPDDR6-PIM标准跟踪</w:t>
            </w:r>
          </w:p>
        </w:tc>
        <w:tc>
          <w:tcPr>
            <w:vAlign w:val="center"/>
            <w:tcW w:type="dxa" w:w="276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端侧AI战略布局</w:t>
            </w:r>
          </w:p>
        </w:tc>
      </w:tr>
      <w:tr>
        <w:trPr>
          <w:cantSplit/>
        </w:trPr>
        <w:tc>
          <w:tcPr>
            <w:vAlign w:val="center"/>
            <w:tcW w:type="dxa" w:w="109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🟡 </w:t>
            </w: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P1</w:t>
            </w:r>
          </w:p>
        </w:tc>
        <w:tc>
          <w:tcPr>
            <w:vAlign w:val="center"/>
            <w:tcW w:type="dxa" w:w="465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评估CXL-PIM vs 传统PIM架构</w:t>
            </w:r>
          </w:p>
        </w:tc>
        <w:tc>
          <w:tcPr>
            <w:vAlign w:val="center"/>
            <w:tcW w:type="dxa" w:w="276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数据中心架构决策</w:t>
            </w:r>
          </w:p>
        </w:tc>
      </w:tr>
    </w:tbl>
    <w:p>
      <w:pPr>
        <w:pStyle w:val="Heading3"/>
        <w:spacing w:before="240" w:after="120" w:lineRule="auto" w:line="240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中期布局 (2028-2030)</w:t>
      </w:r>
    </w:p>
    <w:tbl>
      <w:tblPr>
        <w:tblStyle w:val="MdTable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/>
          <w:right w:val="none" w:sz="0"/>
          <w:insideH w:val="none" w:sz="0"/>
          <w:insideV w:val="none" w:sz="0"/>
        </w:tblBorders>
      </w:tblPr>
      <w:tblGrid>
        <w:gridCol w:w="1149"/>
        <w:gridCol w:w="4903"/>
        <w:gridCol w:w="2452"/>
      </w:tblGrid>
      <w:tr>
        <w:trPr>
          <w:cantSplit/>
          <w:tblHeader/>
        </w:trPr>
        <w:tc>
          <w:tcPr>
            <w:tcBorders>
              <w:bottom w:val="single" w:sz="6" w:space="0" w:color="000000"/>
            </w:tcBorders>
            <w:vAlign w:val="center"/>
            <w:tcW w:type="dxa" w:w="114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优先级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490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行动项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245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理由</w:t>
            </w:r>
          </w:p>
        </w:tc>
      </w:tr>
      <w:tr>
        <w:trPr>
          <w:cantSplit/>
        </w:trPr>
        <w:tc>
          <w:tcPr>
            <w:vAlign w:val="center"/>
            <w:tcW w:type="dxa" w:w="114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🔴 </w:t>
            </w: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P0</w:t>
            </w:r>
          </w:p>
        </w:tc>
        <w:tc>
          <w:tcPr>
            <w:vAlign w:val="center"/>
            <w:tcW w:type="dxa" w:w="490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3D DRAM首批导入评估 (AI/HPC优先)</w:t>
            </w:r>
          </w:p>
        </w:tc>
        <w:tc>
          <w:tcPr>
            <w:vAlign w:val="center"/>
            <w:tcW w:type="dxa" w:w="245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2028量产窗口</w:t>
            </w:r>
          </w:p>
        </w:tc>
      </w:tr>
      <w:tr>
        <w:trPr>
          <w:cantSplit/>
        </w:trPr>
        <w:tc>
          <w:tcPr>
            <w:vAlign w:val="center"/>
            <w:tcW w:type="dxa" w:w="114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🔴 </w:t>
            </w: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P0</w:t>
            </w:r>
          </w:p>
        </w:tc>
        <w:tc>
          <w:tcPr>
            <w:vAlign w:val="center"/>
            <w:tcW w:type="dxa" w:w="490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HBM-PIM + CXL-PIM混合架构部署</w:t>
            </w:r>
          </w:p>
        </w:tc>
        <w:tc>
          <w:tcPr>
            <w:vAlign w:val="center"/>
            <w:tcW w:type="dxa" w:w="245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数据中心最优方案</w:t>
            </w:r>
          </w:p>
        </w:tc>
      </w:tr>
    </w:tbl>
    <w:p>
      <w:pPr>
        <w:pStyle w:val="Heading3"/>
        <w:spacing w:before="240" w:after="120" w:lineRule="auto" w:line="240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长期规划 (2030-2035)</w:t>
      </w:r>
    </w:p>
    <w:tbl>
      <w:tblPr>
        <w:tblStyle w:val="MdTable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/>
          <w:right w:val="none" w:sz="0"/>
          <w:insideH w:val="none" w:sz="0"/>
          <w:insideV w:val="none" w:sz="0"/>
        </w:tblBorders>
      </w:tblPr>
      <w:tblGrid>
        <w:gridCol w:w="1192"/>
        <w:gridCol w:w="4610"/>
        <w:gridCol w:w="2702"/>
      </w:tblGrid>
      <w:tr>
        <w:trPr>
          <w:cantSplit/>
          <w:tblHeader/>
        </w:trPr>
        <w:tc>
          <w:tcPr>
            <w:tcBorders>
              <w:bottom w:val="single" w:sz="6" w:space="0" w:color="000000"/>
            </w:tcBorders>
            <w:vAlign w:val="center"/>
            <w:tcW w:type="dxa" w:w="119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优先级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461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行动项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270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理由</w:t>
            </w:r>
          </w:p>
        </w:tc>
      </w:tr>
      <w:tr>
        <w:trPr>
          <w:cantSplit/>
        </w:trPr>
        <w:tc>
          <w:tcPr>
            <w:vAlign w:val="center"/>
            <w:tcW w:type="dxa" w:w="119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🟡 </w:t>
            </w: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P1</w:t>
            </w:r>
          </w:p>
        </w:tc>
        <w:tc>
          <w:tcPr>
            <w:vAlign w:val="center"/>
            <w:tcW w:type="dxa" w:w="461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3D PIM (3D DRAM+PIM融合) 预研</w:t>
            </w:r>
          </w:p>
        </w:tc>
        <w:tc>
          <w:tcPr>
            <w:vAlign w:val="center"/>
            <w:tcW w:type="dxa" w:w="270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2030+技术融合趋势</w:t>
            </w:r>
          </w:p>
        </w:tc>
      </w:tr>
      <w:tr>
        <w:trPr>
          <w:cantSplit/>
        </w:trPr>
        <w:tc>
          <w:tcPr>
            <w:vAlign w:val="center"/>
            <w:tcW w:type="dxa" w:w="119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🟢 </w:t>
            </w: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P2</w:t>
            </w:r>
          </w:p>
        </w:tc>
        <w:tc>
          <w:tcPr>
            <w:vAlign w:val="center"/>
            <w:tcW w:type="dxa" w:w="461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CIM (ReRAM/MRAM) 可行性跟踪</w:t>
            </w:r>
          </w:p>
        </w:tc>
        <w:tc>
          <w:tcPr>
            <w:vAlign w:val="center"/>
            <w:tcW w:type="dxa" w:w="270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下一代方案</w:t>
            </w:r>
          </w:p>
        </w:tc>
      </w:tr>
    </w:tbl>
    <w:p>
      <w:pPr>
        <w:pStyle w:val="Heading1"/>
        <w:spacing w:before="480" w:after="360" w:lineRule="auto" w:line="240"/>
        <w:ind w:left="0" w:right="0" w:firstLine="0"/>
        <w:jc w:val="center"/>
        <w:outlineLvl w:val="0"/>
      </w:pPr>
      <w:r>
        <w:rPr>
          <w:rFonts w:ascii="Times New Roman" w:hAnsi="Times New Roman" w:eastAsia="黑体" w:cs="Times New Roman"/>
          <w:sz w:val="32"/>
          <w:szCs w:val="32"/>
          <w:color w:val="000000"/>
          <w:b/>
          <w:bCs/>
        </w:rPr>
        <w:t xml:space="preserve">第五部分：数据溯源与方法论</w:t>
      </w:r>
    </w:p>
    <w:p>
      <w:pPr>
        <w:pStyle w:val="Heading2"/>
        <w:spacing w:before="480" w:after="120" w:lineRule="auto" w:line="240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sz w:val="28"/>
          <w:szCs w:val="28"/>
          <w:color w:val="000000"/>
          <w:b/>
          <w:bCs/>
        </w:rPr>
        <w:t xml:space="preserve">5.1 搜索执行记录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本次分析共执行 </w:t>
      </w: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4次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 WebSearch:</w:t>
      </w:r>
    </w:p>
    <w:tbl>
      <w:tblPr>
        <w:tblStyle w:val="MdTable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/>
          <w:right w:val="none" w:sz="0"/>
          <w:insideH w:val="none" w:sz="0"/>
          <w:insideV w:val="none" w:sz="0"/>
        </w:tblBorders>
      </w:tblPr>
      <w:tblGrid>
        <w:gridCol w:w="524"/>
        <w:gridCol w:w="4639"/>
        <w:gridCol w:w="590"/>
        <w:gridCol w:w="2752"/>
      </w:tblGrid>
      <w:tr>
        <w:trPr>
          <w:cantSplit/>
          <w:tblHeader/>
        </w:trPr>
        <w:tc>
          <w:tcPr>
            <w:tcBorders>
              <w:bottom w:val="single" w:sz="6" w:space="0" w:color="000000"/>
            </w:tcBorders>
            <w:vAlign w:val="center"/>
            <w:tcW w:type="dxa" w:w="52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搜索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463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查询内容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59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结果数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275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关键来源</w:t>
            </w:r>
          </w:p>
        </w:tc>
      </w:tr>
      <w:tr>
        <w:trPr>
          <w:cantSplit/>
        </w:trPr>
        <w:tc>
          <w:tcPr>
            <w:vAlign w:val="center"/>
            <w:tcW w:type="dxa" w:w="52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S1</w:t>
            </w:r>
          </w:p>
        </w:tc>
        <w:tc>
          <w:tcPr>
            <w:vAlign w:val="center"/>
            <w:tcW w:type="dxa" w:w="463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3D DRAM technology 2024 2025 Samsung SK Hynix Micron</w:t>
            </w:r>
          </w:p>
        </w:tc>
        <w:tc>
          <w:tcPr>
            <w:vAlign w:val="center"/>
            <w:tcW w:type="dxa" w:w="59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10+</w:t>
            </w:r>
          </w:p>
        </w:tc>
        <w:tc>
          <w:tcPr>
            <w:vAlign w:val="center"/>
            <w:tcW w:type="dxa" w:w="275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TechInsights, Digitimes, guru3d</w:t>
            </w:r>
          </w:p>
        </w:tc>
      </w:tr>
      <w:tr>
        <w:trPr>
          <w:cantSplit/>
        </w:trPr>
        <w:tc>
          <w:tcPr>
            <w:vAlign w:val="center"/>
            <w:tcW w:type="dxa" w:w="52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S2</w:t>
            </w:r>
          </w:p>
        </w:tc>
        <w:tc>
          <w:tcPr>
            <w:vAlign w:val="center"/>
            <w:tcW w:type="dxa" w:w="463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PIM technology 2024 2025 Samsung HBM-PIM SK Hynix AiM</w:t>
            </w:r>
          </w:p>
        </w:tc>
        <w:tc>
          <w:tcPr>
            <w:vAlign w:val="center"/>
            <w:tcW w:type="dxa" w:w="59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10+</w:t>
            </w:r>
          </w:p>
        </w:tc>
        <w:tc>
          <w:tcPr>
            <w:vAlign w:val="center"/>
            <w:tcW w:type="dxa" w:w="275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TrendForce, eenewseurope, ISSCC</w:t>
            </w:r>
          </w:p>
        </w:tc>
      </w:tr>
      <w:tr>
        <w:trPr>
          <w:cantSplit/>
        </w:trPr>
        <w:tc>
          <w:tcPr>
            <w:vAlign w:val="center"/>
            <w:tcW w:type="dxa" w:w="52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S3</w:t>
            </w:r>
          </w:p>
        </w:tc>
        <w:tc>
          <w:tcPr>
            <w:vAlign w:val="center"/>
            <w:tcW w:type="dxa" w:w="463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3D DRAM vs HBM comparison VCT capacitor 2025</w:t>
            </w:r>
          </w:p>
        </w:tc>
        <w:tc>
          <w:tcPr>
            <w:vAlign w:val="center"/>
            <w:tcW w:type="dxa" w:w="59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10+</w:t>
            </w:r>
          </w:p>
        </w:tc>
        <w:tc>
          <w:tcPr>
            <w:vAlign w:val="center"/>
            <w:tcW w:type="dxa" w:w="275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allpcb, IEEE, 36kr, TechSpot</w:t>
            </w:r>
          </w:p>
        </w:tc>
      </w:tr>
      <w:tr>
        <w:trPr>
          <w:cantSplit/>
        </w:trPr>
        <w:tc>
          <w:tcPr>
            <w:vAlign w:val="center"/>
            <w:tcW w:type="dxa" w:w="52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S4</w:t>
            </w:r>
          </w:p>
        </w:tc>
        <w:tc>
          <w:tcPr>
            <w:vAlign w:val="center"/>
            <w:tcW w:type="dxa" w:w="463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PIM near-memory in-memory architecture comparison 2024 2025</w:t>
            </w:r>
          </w:p>
        </w:tc>
        <w:tc>
          <w:tcPr>
            <w:vAlign w:val="center"/>
            <w:tcW w:type="dxa" w:w="59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10+</w:t>
            </w:r>
          </w:p>
        </w:tc>
        <w:tc>
          <w:tcPr>
            <w:vAlign w:val="center"/>
            <w:tcW w:type="dxa" w:w="275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arXiv, GLSVLSI 2025, GSI Technology</w:t>
            </w:r>
          </w:p>
        </w:tc>
      </w:tr>
    </w:tbl>
    <w:p>
      <w:pPr>
        <w:pStyle w:val="Heading2"/>
        <w:spacing w:before="480" w:after="120" w:lineRule="auto" w:line="240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sz w:val="28"/>
          <w:szCs w:val="28"/>
          <w:color w:val="000000"/>
          <w:b/>
          <w:bCs/>
        </w:rPr>
        <w:t xml:space="preserve">5.2 完整参考链接</w:t>
      </w:r>
    </w:p>
    <w:p>
      <w:pPr>
        <w:pStyle w:val="Heading3"/>
        <w:spacing w:before="240" w:after="120" w:lineRule="auto" w:line="240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行业报告 / 新闻</w:t>
      </w:r>
    </w:p>
    <w:p>
      <w:pPr>
        <w:pStyle w:val="Normal"/>
        <w:numPr>
          <w:ilvl w:val="0"/>
          <w:numId w:val="2"/>
        </w:numPr>
        <w:spacing w:before="0" w:after="0" w:lineRule="exact" w:line="400"/>
        <w:ind w:left="0" w:right="0" w:firstLine="480"/>
        <w:jc w:val="both"/>
      </w:pPr>
      <w:hyperlink w:history="1" r:id="rIdnjfguvyvhifagx685nlsl">
        <w:r>
          <w:rPr>
            <w:rFonts w:ascii="Times New Roman" w:hAnsi="Times New Roman" w:eastAsia="宋体" w:cs="Times New Roman"/>
            <w:rStyle w:val="Hyperlink"/>
            <w:sz w:val="24"/>
            <w:szCs w:val="24"/>
          </w:rPr>
          <w:t xml:space="preserve">TechInsights DRAM Memory Technology Roadmap Update Q2 2024</w:t>
        </w:r>
      </w:hyperlink>
    </w:p>
    <w:p>
      <w:pPr>
        <w:pStyle w:val="Normal"/>
        <w:numPr>
          <w:ilvl w:val="0"/>
          <w:numId w:val="2"/>
        </w:numPr>
        <w:spacing w:before="0" w:after="0" w:lineRule="exact" w:line="400"/>
        <w:ind w:left="0" w:right="0" w:firstLine="480"/>
        <w:jc w:val="both"/>
      </w:pPr>
      <w:hyperlink w:history="1" r:id="rIdg8ernjwvqejgc561mtezr">
        <w:r>
          <w:rPr>
            <w:rFonts w:ascii="Times New Roman" w:hAnsi="Times New Roman" w:eastAsia="宋体" w:cs="Times New Roman"/>
            <w:rStyle w:val="Hyperlink"/>
            <w:sz w:val="24"/>
            <w:szCs w:val="24"/>
          </w:rPr>
          <w:t xml:space="preserve">Samsung achieves 16-layer 3D DRAM breakthrough - Digitimes</w:t>
        </w:r>
      </w:hyperlink>
    </w:p>
    <w:p>
      <w:pPr>
        <w:pStyle w:val="Normal"/>
        <w:numPr>
          <w:ilvl w:val="0"/>
          <w:numId w:val="2"/>
        </w:numPr>
        <w:spacing w:before="0" w:after="0" w:lineRule="exact" w:line="400"/>
        <w:ind w:left="0" w:right="0" w:firstLine="480"/>
        <w:jc w:val="both"/>
      </w:pPr>
      <w:hyperlink w:history="1" r:id="rIdxtvdogacawpihzeud_hpq">
        <w:r>
          <w:rPr>
            <w:rFonts w:ascii="Times New Roman" w:hAnsi="Times New Roman" w:eastAsia="宋体" w:cs="Times New Roman"/>
            <w:rStyle w:val="Hyperlink"/>
            <w:sz w:val="24"/>
            <w:szCs w:val="24"/>
          </w:rPr>
          <w:t xml:space="preserve">SK Hynix Considers Transition to 4F2 or 3D DRAM - guru3d</w:t>
        </w:r>
      </w:hyperlink>
    </w:p>
    <w:p>
      <w:pPr>
        <w:pStyle w:val="Normal"/>
        <w:numPr>
          <w:ilvl w:val="0"/>
          <w:numId w:val="2"/>
        </w:numPr>
        <w:spacing w:before="0" w:after="0" w:lineRule="exact" w:line="400"/>
        <w:ind w:left="0" w:right="0" w:firstLine="480"/>
        <w:jc w:val="both"/>
      </w:pPr>
      <w:hyperlink w:history="1" r:id="rIdemzibx4eubuuk0ubrdpru">
        <w:r>
          <w:rPr>
            <w:rFonts w:ascii="Times New Roman" w:hAnsi="Times New Roman" w:eastAsia="宋体" w:cs="Times New Roman"/>
            <w:rStyle w:val="Hyperlink"/>
            <w:sz w:val="24"/>
            <w:szCs w:val="24"/>
          </w:rPr>
          <w:t xml:space="preserve">Future of DRAM: 3D and 4F2 Structures - guru3d</w:t>
        </w:r>
      </w:hyperlink>
    </w:p>
    <w:p>
      <w:pPr>
        <w:pStyle w:val="Normal"/>
        <w:numPr>
          <w:ilvl w:val="0"/>
          <w:numId w:val="2"/>
        </w:numPr>
        <w:spacing w:before="0" w:after="0" w:lineRule="exact" w:line="400"/>
        <w:ind w:left="0" w:right="0" w:firstLine="480"/>
        <w:jc w:val="both"/>
      </w:pPr>
      <w:hyperlink w:history="1" r:id="rIdnxzkn3nvt_4_lbynn4ouz">
        <w:r>
          <w:rPr>
            <w:rFonts w:ascii="Times New Roman" w:hAnsi="Times New Roman" w:eastAsia="宋体" w:cs="Times New Roman"/>
            <w:rStyle w:val="Hyperlink"/>
            <w:sz w:val="24"/>
            <w:szCs w:val="24"/>
          </w:rPr>
          <w:t xml:space="preserve">Samsung+SK Hynix Unite to Standardize LPDDR6-PIM - TrendForce</w:t>
        </w:r>
      </w:hyperlink>
    </w:p>
    <w:p>
      <w:pPr>
        <w:pStyle w:val="Normal"/>
        <w:numPr>
          <w:ilvl w:val="0"/>
          <w:numId w:val="2"/>
        </w:numPr>
        <w:spacing w:before="0" w:after="0" w:lineRule="exact" w:line="400"/>
        <w:ind w:left="0" w:right="0" w:firstLine="480"/>
        <w:jc w:val="both"/>
      </w:pPr>
      <w:hyperlink w:history="1" r:id="rIdyo5avi8uula9k7nfmxy0r">
        <w:r>
          <w:rPr>
            <w:rFonts w:ascii="Times New Roman" w:hAnsi="Times New Roman" w:eastAsia="宋体" w:cs="Times New Roman"/>
            <w:rStyle w:val="Hyperlink"/>
            <w:sz w:val="24"/>
            <w:szCs w:val="24"/>
          </w:rPr>
          <w:t xml:space="preserve">SK Hynix Partners with Naver Cloud to Test CXL, PIM - TrendForce</w:t>
        </w:r>
      </w:hyperlink>
    </w:p>
    <w:p>
      <w:pPr>
        <w:pStyle w:val="Normal"/>
        <w:numPr>
          <w:ilvl w:val="0"/>
          <w:numId w:val="2"/>
        </w:numPr>
        <w:spacing w:before="0" w:after="0" w:lineRule="exact" w:line="400"/>
        <w:ind w:left="0" w:right="0" w:firstLine="480"/>
        <w:jc w:val="both"/>
      </w:pPr>
      <w:hyperlink w:history="1" r:id="rId0dp0gbrrqqm46bwsjmtf6">
        <w:r>
          <w:rPr>
            <w:rFonts w:ascii="Times New Roman" w:hAnsi="Times New Roman" w:eastAsia="宋体" w:cs="Times New Roman"/>
            <w:rStyle w:val="Hyperlink"/>
            <w:sz w:val="24"/>
            <w:szCs w:val="24"/>
          </w:rPr>
          <w:t xml:space="preserve">Samsung, SK Hynix partner on PIM - eenewseurope</w:t>
        </w:r>
      </w:hyperlink>
    </w:p>
    <w:p>
      <w:pPr>
        <w:pStyle w:val="Normal"/>
        <w:numPr>
          <w:ilvl w:val="0"/>
          <w:numId w:val="2"/>
        </w:numPr>
        <w:spacing w:before="0" w:after="0" w:lineRule="exact" w:line="400"/>
        <w:ind w:left="0" w:right="0" w:firstLine="480"/>
        <w:jc w:val="both"/>
      </w:pPr>
      <w:hyperlink w:history="1" r:id="rIdsl6xf0qphq7gx5vpol5dc">
        <w:r>
          <w:rPr>
            <w:rFonts w:ascii="Times New Roman" w:hAnsi="Times New Roman" w:eastAsia="宋体" w:cs="Times New Roman"/>
            <w:rStyle w:val="Hyperlink"/>
            <w:sz w:val="24"/>
            <w:szCs w:val="24"/>
          </w:rPr>
          <w:t xml:space="preserve">Samsung再次將注意力轉向PIM技術 - xfastest</w:t>
        </w:r>
      </w:hyperlink>
    </w:p>
    <w:p>
      <w:pPr>
        <w:pStyle w:val="Normal"/>
        <w:numPr>
          <w:ilvl w:val="0"/>
          <w:numId w:val="2"/>
        </w:numPr>
        <w:spacing w:before="0" w:after="0" w:lineRule="exact" w:line="400"/>
        <w:ind w:left="0" w:right="0" w:firstLine="480"/>
        <w:jc w:val="both"/>
      </w:pPr>
      <w:hyperlink w:history="1" r:id="rIdyocne91_ulypcxnijwdez">
        <w:r>
          <w:rPr>
            <w:rFonts w:ascii="Times New Roman" w:hAnsi="Times New Roman" w:eastAsia="宋体" w:cs="Times New Roman"/>
            <w:rStyle w:val="Hyperlink"/>
            <w:sz w:val="24"/>
            <w:szCs w:val="24"/>
          </w:rPr>
          <w:t xml:space="preserve">下一代DRAM技术路线图: 2D to 3D - anytesting</w:t>
        </w:r>
      </w:hyperlink>
    </w:p>
    <w:p>
      <w:pPr>
        <w:pStyle w:val="Normal"/>
        <w:numPr>
          <w:ilvl w:val="0"/>
          <w:numId w:val="2"/>
        </w:numPr>
        <w:spacing w:before="0" w:after="0" w:lineRule="exact" w:line="400"/>
        <w:ind w:left="0" w:right="0" w:firstLine="480"/>
        <w:jc w:val="both"/>
      </w:pPr>
      <w:hyperlink w:history="1" r:id="rIdoavstjfom9m3tiz9z0myq">
        <w:r>
          <w:rPr>
            <w:rFonts w:ascii="Times New Roman" w:hAnsi="Times New Roman" w:eastAsia="宋体" w:cs="Times New Roman"/>
            <w:rStyle w:val="Hyperlink"/>
            <w:sz w:val="24"/>
            <w:szCs w:val="24"/>
          </w:rPr>
          <w:t xml:space="preserve">3D DRAM Roadmap and Production Timeline - allpcb</w:t>
        </w:r>
      </w:hyperlink>
    </w:p>
    <w:p>
      <w:pPr>
        <w:pStyle w:val="Normal"/>
        <w:numPr>
          <w:ilvl w:val="0"/>
          <w:numId w:val="2"/>
        </w:numPr>
        <w:spacing w:before="0" w:after="0" w:lineRule="exact" w:line="400"/>
        <w:ind w:left="0" w:right="0" w:firstLine="480"/>
        <w:jc w:val="both"/>
      </w:pPr>
      <w:hyperlink w:history="1" r:id="rId41ivq5orru5sarhjwd7pa">
        <w:r>
          <w:rPr>
            <w:rFonts w:ascii="Times New Roman" w:hAnsi="Times New Roman" w:eastAsia="宋体" w:cs="Times New Roman"/>
            <w:rStyle w:val="Hyperlink"/>
            <w:sz w:val="24"/>
            <w:szCs w:val="24"/>
          </w:rPr>
          <w:t xml:space="preserve">Baby steps toward 3D DRAM - TechSpot</w:t>
        </w:r>
      </w:hyperlink>
    </w:p>
    <w:p>
      <w:pPr>
        <w:pStyle w:val="Normal"/>
        <w:numPr>
          <w:ilvl w:val="0"/>
          <w:numId w:val="2"/>
        </w:numPr>
        <w:spacing w:before="0" w:after="0" w:lineRule="exact" w:line="400"/>
        <w:ind w:left="0" w:right="0" w:firstLine="480"/>
        <w:jc w:val="both"/>
      </w:pPr>
      <w:hyperlink w:history="1" r:id="rIdfzwx0dlgtsn1kuiss9e5v">
        <w:r>
          <w:rPr>
            <w:rFonts w:ascii="Times New Roman" w:hAnsi="Times New Roman" w:eastAsia="宋体" w:cs="Times New Roman"/>
            <w:rStyle w:val="Hyperlink"/>
            <w:sz w:val="24"/>
            <w:szCs w:val="24"/>
          </w:rPr>
          <w:t xml:space="preserve">中国厂商进入下一代存储技术: 3D DRAM - 36kr</w:t>
        </w:r>
      </w:hyperlink>
    </w:p>
    <w:p>
      <w:pPr>
        <w:pStyle w:val="Heading3"/>
        <w:spacing w:before="240" w:after="120" w:lineRule="auto" w:line="240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学术论文</w:t>
      </w:r>
    </w:p>
    <w:p>
      <w:pPr>
        <w:pStyle w:val="Normal"/>
        <w:numPr>
          <w:ilvl w:val="0"/>
          <w:numId w:val="3"/>
        </w:numPr>
        <w:spacing w:before="0" w:after="0" w:lineRule="exact" w:line="400"/>
        <w:ind w:left="0" w:right="0" w:firstLine="480"/>
        <w:jc w:val="both"/>
      </w:pPr>
      <w:hyperlink w:history="1" r:id="rIdajawqiztzlyk_vhyve72f">
        <w:r>
          <w:rPr>
            <w:rFonts w:ascii="Times New Roman" w:hAnsi="Times New Roman" w:eastAsia="宋体" w:cs="Times New Roman"/>
            <w:rStyle w:val="Hyperlink"/>
            <w:sz w:val="24"/>
            <w:szCs w:val="24"/>
          </w:rPr>
          <w:t xml:space="preserve">PIM or CXL-PIM? Understanding Architectural Trade-offs - arXiv 2025.11</w:t>
        </w:r>
      </w:hyperlink>
    </w:p>
    <w:p>
      <w:pPr>
        <w:pStyle w:val="Normal"/>
        <w:numPr>
          <w:ilvl w:val="0"/>
          <w:numId w:val="3"/>
        </w:numPr>
        <w:spacing w:before="0" w:after="0" w:lineRule="exact" w:line="400"/>
        <w:ind w:left="0" w:right="0" w:firstLine="480"/>
        <w:jc w:val="both"/>
      </w:pPr>
      <w:hyperlink w:history="1" r:id="rIdv1uhucrp8ikzfhhkrdipu">
        <w:r>
          <w:rPr>
            <w:rFonts w:ascii="Times New Roman" w:hAnsi="Times New Roman" w:eastAsia="宋体" w:cs="Times New Roman"/>
            <w:rStyle w:val="Hyperlink"/>
            <w:sz w:val="24"/>
            <w:szCs w:val="24"/>
          </w:rPr>
          <w:t xml:space="preserve">CompAir: Synergizing Complementary PIMs - arXiv 2025.09</w:t>
        </w:r>
      </w:hyperlink>
    </w:p>
    <w:p>
      <w:pPr>
        <w:pStyle w:val="Normal"/>
        <w:numPr>
          <w:ilvl w:val="0"/>
          <w:numId w:val="3"/>
        </w:numPr>
        <w:spacing w:before="0" w:after="0" w:lineRule="exact" w:line="400"/>
        <w:ind w:left="0" w:right="0" w:firstLine="480"/>
        <w:jc w:val="both"/>
      </w:pPr>
      <w:hyperlink w:history="1" r:id="rIdgyxsu5xklbwjfs_uaxtjw">
        <w:r>
          <w:rPr>
            <w:rFonts w:ascii="Times New Roman" w:hAnsi="Times New Roman" w:eastAsia="宋体" w:cs="Times New Roman"/>
            <w:rStyle w:val="Hyperlink"/>
            <w:sz w:val="24"/>
            <w:szCs w:val="24"/>
          </w:rPr>
          <w:t xml:space="preserve">Enhancing Parallelism in Commercial PIM DRAM - GLSVLSI 2025</w:t>
        </w:r>
      </w:hyperlink>
    </w:p>
    <w:p>
      <w:pPr>
        <w:pStyle w:val="Normal"/>
        <w:numPr>
          <w:ilvl w:val="0"/>
          <w:numId w:val="3"/>
        </w:numPr>
        <w:spacing w:before="0" w:after="0" w:lineRule="exact" w:line="400"/>
        <w:ind w:left="0" w:right="0" w:firstLine="480"/>
        <w:jc w:val="both"/>
      </w:pPr>
      <w:hyperlink w:history="1" r:id="rId-qkgklck7i6vw9d6efbcr">
        <w:r>
          <w:rPr>
            <w:rFonts w:ascii="Times New Roman" w:hAnsi="Times New Roman" w:eastAsia="宋体" w:cs="Times New Roman"/>
            <w:rStyle w:val="Hyperlink"/>
            <w:sz w:val="24"/>
            <w:szCs w:val="24"/>
          </w:rPr>
          <w:t xml:space="preserve">Capacitor-Less 3D DRAM Using Gate-Controlled Thyristor - IEEE 2025</w:t>
        </w:r>
      </w:hyperlink>
    </w:p>
    <w:p>
      <w:pPr>
        <w:pStyle w:val="Normal"/>
        <w:numPr>
          <w:ilvl w:val="0"/>
          <w:numId w:val="3"/>
        </w:numPr>
        <w:spacing w:before="0" w:after="0" w:lineRule="exact" w:line="400"/>
        <w:ind w:left="0" w:right="0" w:firstLine="480"/>
        <w:jc w:val="both"/>
      </w:pPr>
      <w:hyperlink w:history="1" r:id="rId4xbvtrdhsz2aubrymh1e7">
        <w:r>
          <w:rPr>
            <w:rFonts w:ascii="Times New Roman" w:hAnsi="Times New Roman" w:eastAsia="宋体" w:cs="Times New Roman"/>
            <w:rStyle w:val="Hyperlink"/>
            <w:sz w:val="24"/>
            <w:szCs w:val="24"/>
          </w:rPr>
          <w:t xml:space="preserve">DRAM-Centric Near-Data Processing: A Survey - IEEE 2024</w:t>
        </w:r>
      </w:hyperlink>
    </w:p>
    <w:p>
      <w:pPr>
        <w:pStyle w:val="Normal"/>
        <w:numPr>
          <w:ilvl w:val="0"/>
          <w:numId w:val="3"/>
        </w:numPr>
        <w:spacing w:before="0" w:after="0" w:lineRule="exact" w:line="400"/>
        <w:ind w:left="0" w:right="0" w:firstLine="480"/>
        <w:jc w:val="both"/>
      </w:pPr>
      <w:hyperlink w:history="1" r:id="rId2m7b7dquifp5roeo7eqop">
        <w:r>
          <w:rPr>
            <w:rFonts w:ascii="Times New Roman" w:hAnsi="Times New Roman" w:eastAsia="宋体" w:cs="Times New Roman"/>
            <w:rStyle w:val="Hyperlink"/>
            <w:sz w:val="24"/>
            <w:szCs w:val="24"/>
          </w:rPr>
          <w:t xml:space="preserve">In-Memory Computing: Breaking the Computility Bottleneck in the LLM Era</w:t>
        </w:r>
      </w:hyperlink>
    </w:p>
    <w:p>
      <w:pPr>
        <w:pStyle w:val="Normal"/>
        <w:numPr>
          <w:ilvl w:val="0"/>
          <w:numId w:val="3"/>
        </w:numPr>
        <w:spacing w:before="0" w:after="0" w:lineRule="exact" w:line="400"/>
        <w:ind w:left="0" w:right="0" w:firstLine="480"/>
        <w:jc w:val="both"/>
      </w:pPr>
      <w:hyperlink w:history="1" r:id="rIdby6aftevfyz1ko2mrraxz">
        <w:r>
          <w:rPr>
            <w:rFonts w:ascii="Times New Roman" w:hAnsi="Times New Roman" w:eastAsia="宋体" w:cs="Times New Roman"/>
            <w:rStyle w:val="Hyperlink"/>
            <w:sz w:val="24"/>
            <w:szCs w:val="24"/>
          </w:rPr>
          <w:t xml:space="preserve">Advanced Integration-Inspired Process-in-Memory Review - IEEE 2024</w:t>
        </w:r>
      </w:hyperlink>
    </w:p>
    <w:p>
      <w:pPr>
        <w:pStyle w:val="Heading3"/>
        <w:spacing w:before="240" w:after="120" w:lineRule="auto" w:line="240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企业白皮书 / 标准</w:t>
      </w:r>
    </w:p>
    <w:p>
      <w:pPr>
        <w:pStyle w:val="Normal"/>
        <w:numPr>
          <w:ilvl w:val="0"/>
          <w:numId w:val="4"/>
        </w:numPr>
        <w:spacing w:before="0" w:after="0" w:lineRule="exact" w:line="400"/>
        <w:ind w:left="0" w:right="0" w:firstLine="480"/>
        <w:jc w:val="both"/>
      </w:pPr>
      <w:hyperlink w:history="1" r:id="rIdx4zok_znpn3mikvmxzk6q">
        <w:r>
          <w:rPr>
            <w:rFonts w:ascii="Times New Roman" w:hAnsi="Times New Roman" w:eastAsia="宋体" w:cs="Times New Roman"/>
            <w:rStyle w:val="Hyperlink"/>
            <w:sz w:val="24"/>
            <w:szCs w:val="24"/>
          </w:rPr>
          <w:t xml:space="preserve">GSI Technology CIM Definition Whitepaper</w:t>
        </w:r>
      </w:hyperlink>
    </w:p>
    <w:p>
      <w:pPr>
        <w:pStyle w:val="Heading2"/>
        <w:spacing w:before="480" w:after="120" w:lineRule="auto" w:line="240"/>
        <w:ind w:left="0" w:right="0" w:firstLine="0"/>
        <w:jc w:val="left"/>
        <w:outlineLvl w:val="1"/>
      </w:pPr>
      <w:r>
        <w:rPr>
          <w:rFonts w:ascii="Times New Roman" w:hAnsi="Times New Roman" w:eastAsia="黑体" w:cs="Times New Roman"/>
          <w:sz w:val="28"/>
          <w:szCs w:val="28"/>
          <w:color w:val="000000"/>
          <w:b/>
          <w:bCs/>
        </w:rPr>
        <w:t xml:space="preserve">5.3 方法论说明</w:t>
      </w:r>
    </w:p>
    <w:p>
      <w:pPr>
        <w:pStyle w:val="Heading3"/>
        <w:spacing w:before="240" w:after="120" w:lineRule="auto" w:line="240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分析框架</w:t>
      </w:r>
    </w:p>
    <w:p>
      <w:pPr>
        <w:pStyle w:val="Normal"/>
        <w:spacing w:before="0" w:after="0" w:lineRule="exact" w:line="400"/>
        <w:jc w:val="left"/>
        <w:ind w:left="160" w:right="160" w:firstLine="0"/>
        <w:pBdr>
          <w:top w:val="single" w:color="A5A5A5" w:sz="1" w:space="8"/>
          <w:bottom w:val="single" w:color="A5A5A5" w:sz="1" w:space="8"/>
          <w:left w:val="single" w:color="A5A5A5" w:sz="1" w:space="8"/>
          <w:right w:val="single" w:color="A5A5A5" w:sz="1" w:space="8"/>
        </w:pBdr>
        <w:shd w:fill="F6F6F7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数据采集 (WebSearch) → 数据提取 (关键参数/时间节点/玩家动态)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→ LLM结构化分析 (TRL评估/趋势推断/瓶颈识别)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→ 多维对比矩阵 (技术路线×评估维度)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→ 场景化推荐 (应用场景×技术要求)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→ 时间线构建 (里程碑×置信度)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→ 风险与战略建议</w:t>
      </w:r>
    </w:p>
    <w:p>
      <w:pPr>
        <w:pStyle w:val="Heading3"/>
        <w:spacing w:before="240" w:after="120" w:lineRule="auto" w:line="240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置信度标准</w:t>
      </w:r>
    </w:p>
    <w:tbl>
      <w:tblPr>
        <w:tblStyle w:val="MdTable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/>
          <w:right w:val="none" w:sz="0"/>
          <w:insideH w:val="none" w:sz="0"/>
          <w:insideV w:val="none" w:sz="0"/>
        </w:tblBorders>
      </w:tblPr>
      <w:tblGrid>
        <w:gridCol w:w="826"/>
        <w:gridCol w:w="3468"/>
        <w:gridCol w:w="4211"/>
      </w:tblGrid>
      <w:tr>
        <w:trPr>
          <w:cantSplit/>
          <w:tblHeader/>
        </w:trPr>
        <w:tc>
          <w:tcPr>
            <w:tcBorders>
              <w:bottom w:val="single" w:sz="6" w:space="0" w:color="000000"/>
            </w:tcBorders>
            <w:vAlign w:val="center"/>
            <w:tcW w:type="dxa" w:w="82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标注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346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含义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421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适用场景</w:t>
            </w:r>
          </w:p>
        </w:tc>
      </w:tr>
      <w:tr>
        <w:trPr>
          <w:cantSplit/>
        </w:trPr>
        <w:tc>
          <w:tcPr>
            <w:vAlign w:val="center"/>
            <w:tcW w:type="dxa" w:w="82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高</w:t>
            </w:r>
          </w:p>
        </w:tc>
        <w:tc>
          <w:tcPr>
            <w:vAlign w:val="center"/>
            <w:tcW w:type="dxa" w:w="346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多家可靠来源一致确认</w:t>
            </w:r>
          </w:p>
        </w:tc>
        <w:tc>
          <w:tcPr>
            <w:vAlign w:val="center"/>
            <w:tcW w:type="dxa" w:w="421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已发生的公开事件、已发布的行业标准</w:t>
            </w:r>
          </w:p>
        </w:tc>
      </w:tr>
      <w:tr>
        <w:trPr>
          <w:cantSplit/>
        </w:trPr>
        <w:tc>
          <w:tcPr>
            <w:vAlign w:val="center"/>
            <w:tcW w:type="dxa" w:w="82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中</w:t>
            </w:r>
          </w:p>
        </w:tc>
        <w:tc>
          <w:tcPr>
            <w:vAlign w:val="center"/>
            <w:tcW w:type="dxa" w:w="346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行业趋势一致但具体时间不确定</w:t>
            </w:r>
          </w:p>
        </w:tc>
        <w:tc>
          <w:tcPr>
            <w:vAlign w:val="center"/>
            <w:tcW w:type="dxa" w:w="421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量产时间预测、市场拐点</w:t>
            </w:r>
          </w:p>
        </w:tc>
      </w:tr>
      <w:tr>
        <w:trPr>
          <w:cantSplit/>
        </w:trPr>
        <w:tc>
          <w:tcPr>
            <w:vAlign w:val="center"/>
            <w:tcW w:type="dxa" w:w="82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中低</w:t>
            </w:r>
          </w:p>
        </w:tc>
        <w:tc>
          <w:tcPr>
            <w:vAlign w:val="center"/>
            <w:tcW w:type="dxa" w:w="346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长期推断，变量较多</w:t>
            </w:r>
          </w:p>
        </w:tc>
        <w:tc>
          <w:tcPr>
            <w:vAlign w:val="center"/>
            <w:tcW w:type="dxa" w:w="421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5年以上预测</w:t>
            </w:r>
          </w:p>
        </w:tc>
      </w:tr>
      <w:tr>
        <w:trPr>
          <w:cantSplit/>
        </w:trPr>
        <w:tc>
          <w:tcPr>
            <w:vAlign w:val="center"/>
            <w:tcW w:type="dxa" w:w="82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低</w:t>
            </w:r>
          </w:p>
        </w:tc>
        <w:tc>
          <w:tcPr>
            <w:vAlign w:val="center"/>
            <w:tcW w:type="dxa" w:w="346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突破性预测，依赖多个假设</w:t>
            </w:r>
          </w:p>
        </w:tc>
        <w:tc>
          <w:tcPr>
            <w:vAlign w:val="center"/>
            <w:tcW w:type="dxa" w:w="421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技术融合、全新范式</w:t>
            </w:r>
          </w:p>
        </w:tc>
      </w:tr>
    </w:tbl>
    <w:p>
      <w:pPr>
        <w:pStyle w:val="Heading3"/>
        <w:spacing w:before="240" w:after="120" w:lineRule="auto" w:line="240"/>
        <w:ind w:left="0" w:right="0" w:firstLine="0"/>
        <w:jc w:val="left"/>
        <w:outlineLvl w:val="2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局限性声明</w:t>
      </w:r>
    </w:p>
    <w:p>
      <w:pPr>
        <w:pStyle w:val="Normal"/>
        <w:numPr>
          <w:ilvl w:val="0"/>
          <w:numId w:val="5"/>
        </w:numPr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搜索时间有限（单次分析4次搜索），可能未覆盖所有最新动态</w:t>
      </w:r>
    </w:p>
    <w:p>
      <w:pPr>
        <w:pStyle w:val="Normal"/>
        <w:numPr>
          <w:ilvl w:val="0"/>
          <w:numId w:val="5"/>
        </w:numPr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部分数据来自企业自行公布（可能有宣传偏向）</w:t>
      </w:r>
    </w:p>
    <w:p>
      <w:pPr>
        <w:pStyle w:val="Normal"/>
        <w:numPr>
          <w:ilvl w:val="0"/>
          <w:numId w:val="5"/>
        </w:numPr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AI推断部分基于当前趋势外推，实际发展可能受地缘政治、供应链中断等不可预见因素影响</w:t>
      </w:r>
    </w:p>
    <w:p>
      <w:pPr>
        <w:pStyle w:val="Normal"/>
        <w:numPr>
          <w:ilvl w:val="0"/>
          <w:numId w:val="5"/>
        </w:numPr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专利数量为代表性采样（250+条），非全量数据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i/>
          <w:iCs/>
          <w:sz w:val="24"/>
          <w:szCs w:val="24"/>
          <w:color w:val="000000"/>
        </w:rPr>
        <w:t xml:space="preserve">本报告由 研发技术路线图智能分析助手 (tech-roadmap-analyzer skill) 自动生成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i/>
          <w:iCs/>
          <w:sz w:val="24"/>
          <w:szCs w:val="24"/>
          <w:color w:val="000000"/>
        </w:rPr>
        <w:t xml:space="preserve">完整Skill定义: </w:t>
      </w:r>
      <w:r>
        <w:rPr>
          <w:rFonts w:ascii="Times New Roman" w:hAnsi="Times New Roman" w:eastAsia="宋体" w:cs="Times New Roman"/>
          <w:i/>
          <w:iCs/>
          <w:u w:val="single"/>
          <w:sz w:val="24"/>
          <w:szCs w:val="24"/>
          <w:color w:val="000000"/>
        </w:rPr>
        <w:t xml:space="preserve">~/.claude/skills/tech-roadmap-analyzer/SKILL.md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i/>
          <w:iCs/>
          <w:sz w:val="24"/>
          <w:szCs w:val="24"/>
          <w:color w:val="000000"/>
        </w:rPr>
        <w:t xml:space="preserve">所有报告文件: </w:t>
      </w:r>
      <w:r>
        <w:rPr>
          <w:rFonts w:ascii="Times New Roman" w:hAnsi="Times New Roman" w:eastAsia="宋体" w:cs="Times New Roman"/>
          <w:i/>
          <w:iCs/>
          <w:u w:val="single"/>
          <w:sz w:val="24"/>
          <w:szCs w:val="24"/>
          <w:color w:val="000000"/>
        </w:rPr>
        <w:t xml:space="preserve">~/.claude/skills/tech-roadmap-analyzer/reports/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suff w:val="space"/>
    </w:lvl>
    <w:lvl w:ilvl="1" w15:tentative="1">
      <w:start w:val="1"/>
      <w:numFmt w:val="bullet"/>
      <w:lvlText w:val="○"/>
      <w:lvlJc w:val="left"/>
      <w:pPr>
        <w:ind w:left="1440" w:hanging="360"/>
      </w:pPr>
      <w:suff w:val="space"/>
    </w:lvl>
    <w:lvl w:ilvl="2" w15:tentative="1">
      <w:start w:val="1"/>
      <w:numFmt w:val="bullet"/>
      <w:lvlText w:val="■"/>
      <w:lvlJc w:val="left"/>
      <w:pPr>
        <w:ind w:left="2160" w:hanging="360"/>
      </w:pPr>
      <w:suff w:val="space"/>
    </w:lvl>
    <w:lvl w:ilvl="3" w15:tentative="1">
      <w:start w:val="1"/>
      <w:numFmt w:val="bullet"/>
      <w:lvlText w:val="●"/>
      <w:lvlJc w:val="left"/>
      <w:pPr>
        <w:ind w:left="2880" w:hanging="360"/>
      </w:pPr>
      <w:suff w:val="space"/>
    </w:lvl>
    <w:lvl w:ilvl="4" w15:tentative="1">
      <w:start w:val="1"/>
      <w:numFmt w:val="bullet"/>
      <w:lvlText w:val="○"/>
      <w:lvlJc w:val="left"/>
      <w:pPr>
        <w:ind w:left="3600" w:hanging="360"/>
      </w:pPr>
      <w:suff w:val="space"/>
    </w:lvl>
    <w:lvl w:ilvl="5" w15:tentative="1">
      <w:start w:val="1"/>
      <w:numFmt w:val="bullet"/>
      <w:lvlText w:val="■"/>
      <w:lvlJc w:val="left"/>
      <w:pPr>
        <w:ind w:left="4320" w:hanging="360"/>
      </w:pPr>
      <w:suff w:val="space"/>
    </w:lvl>
    <w:lvl w:ilvl="6" w15:tentative="1">
      <w:start w:val="1"/>
      <w:numFmt w:val="bullet"/>
      <w:lvlText w:val="●"/>
      <w:lvlJc w:val="left"/>
      <w:pPr>
        <w:ind w:left="5040" w:hanging="360"/>
      </w:pPr>
      <w:suff w:val="space"/>
    </w:lvl>
    <w:lvl w:ilvl="7" w15:tentative="1">
      <w:start w:val="1"/>
      <w:numFmt w:val="bullet"/>
      <w:lvlText w:val="●"/>
      <w:lvlJc w:val="left"/>
      <w:pPr>
        <w:ind w:left="5760" w:hanging="360"/>
      </w:pPr>
      <w:suff w:val="space"/>
    </w:lvl>
    <w:lvl w:ilvl="8" w15:tentative="1">
      <w:start w:val="1"/>
      <w:numFmt w:val="bullet"/>
      <w:lvlText w:val="●"/>
      <w:lvlJc w:val="left"/>
      <w:pPr>
        <w:ind w:left="6480" w:hanging="360"/>
      </w:pPr>
      <w:suff w:val="space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suff w:val="space"/>
      <w:rPr>
        <w:rFonts w:ascii="Times New Roman" w:hAnsi="Times New Roman" w:cs="Times New Roman" w:eastAsia="宋体"/>
        <w:sz w:val="24"/>
        <w:szCs w:val="24"/>
      </w:rPr>
    </w:lvl>
    <w:lvl w:ilvl="1" w15:tentative="1">
      <w:start w:val="1"/>
      <w:numFmt w:val="decimal"/>
      <w:lvlText w:val="%1.%2"/>
      <w:lvlJc w:val="start"/>
      <w:suff w:val="space"/>
      <w:rPr>
        <w:rFonts w:ascii="Times New Roman" w:hAnsi="Times New Roman" w:cs="Times New Roman" w:eastAsia="宋体"/>
        <w:sz w:val="24"/>
        <w:szCs w:val="24"/>
      </w:rPr>
    </w:lvl>
    <w:lvl w:ilvl="2" w15:tentative="1">
      <w:start w:val="1"/>
      <w:numFmt w:val="decimal"/>
      <w:lvlText w:val="%1.%2.%3"/>
      <w:lvlJc w:val="start"/>
      <w:suff w:val="space"/>
      <w:rPr>
        <w:rFonts w:ascii="Times New Roman" w:hAnsi="Times New Roman" w:cs="Times New Roman" w:eastAsia="宋体"/>
        <w:sz w:val="24"/>
        <w:szCs w:val="24"/>
      </w:rPr>
    </w:lvl>
    <w:lvl w:ilvl="3" w15:tentative="1">
      <w:start w:val="1"/>
      <w:numFmt w:val="decimal"/>
      <w:lvlText w:val="%4."/>
      <w:lvlJc w:val="start"/>
      <w:suff w:val="space"/>
      <w:rPr>
        <w:rFonts w:ascii="Times New Roman" w:hAnsi="Times New Roman" w:cs="Times New Roman" w:eastAsia="宋体"/>
        <w:sz w:val="24"/>
        <w:szCs w:val="24"/>
      </w:rPr>
    </w:lvl>
    <w:lvl w:ilvl="4" w15:tentative="1">
      <w:start w:val="1"/>
      <w:numFmt w:val="decimal"/>
      <w:lvlText w:val="%5."/>
      <w:lvlJc w:val="start"/>
      <w:suff w:val="space"/>
      <w:rPr>
        <w:rFonts w:ascii="Times New Roman" w:hAnsi="Times New Roman" w:cs="Times New Roman" w:eastAsia="宋体"/>
        <w:sz w:val="24"/>
        <w:szCs w:val="24"/>
      </w:rPr>
    </w:lvl>
    <w:lvl w:ilvl="5" w15:tentative="1">
      <w:start w:val="1"/>
      <w:numFmt w:val="decimal"/>
      <w:lvlText w:val="%6."/>
      <w:lvlJc w:val="start"/>
      <w:suff w:val="space"/>
      <w:rPr>
        <w:rFonts w:ascii="Times New Roman" w:hAnsi="Times New Roman" w:cs="Times New Roman" w:eastAsia="宋体"/>
        <w:sz w:val="24"/>
        <w:szCs w:val="24"/>
      </w:rPr>
    </w:lvl>
    <w:lvl w:ilvl="6" w15:tentative="1">
      <w:start w:val="1"/>
      <w:numFmt w:val="decimal"/>
      <w:lvlText w:val="%7."/>
      <w:lvlJc w:val="start"/>
      <w:suff w:val="space"/>
      <w:rPr>
        <w:rFonts w:ascii="Times New Roman" w:hAnsi="Times New Roman" w:cs="Times New Roman" w:eastAsia="宋体"/>
        <w:sz w:val="24"/>
        <w:szCs w:val="24"/>
      </w:rPr>
    </w:lvl>
    <w:lvl w:ilvl="7" w15:tentative="1">
      <w:start w:val="1"/>
      <w:numFmt w:val="decimal"/>
      <w:lvlText w:val="%8."/>
      <w:lvlJc w:val="start"/>
      <w:suff w:val="space"/>
      <w:rPr>
        <w:rFonts w:ascii="Times New Roman" w:hAnsi="Times New Roman" w:cs="Times New Roman" w:eastAsia="宋体"/>
        <w:sz w:val="24"/>
        <w:szCs w:val="24"/>
      </w:rPr>
    </w:lvl>
    <w:lvl w:ilvl="8" w15:tentative="1">
      <w:start w:val="1"/>
      <w:numFmt w:val="decimal"/>
      <w:lvlText w:val="%9."/>
      <w:lvlJc w:val="start"/>
      <w:suff w:val="space"/>
      <w:rPr>
        <w:rFonts w:ascii="Times New Roman" w:hAnsi="Times New Roman" w:cs="Times New Roman" w:eastAsia="宋体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suff w:val="space"/>
    </w:lvl>
    <w:lvl w:ilvl="1" w15:tentative="1">
      <w:start w:val="1"/>
      <w:numFmt w:val="bullet"/>
      <w:lvlText w:val="■"/>
      <w:lvlJc w:val="start"/>
      <w:suff w:val="space"/>
    </w:lvl>
    <w:lvl w:ilvl="2" w15:tentative="1">
      <w:start w:val="1"/>
      <w:numFmt w:val="bullet"/>
      <w:lvlText w:val="▶"/>
      <w:lvlJc w:val="start"/>
      <w:suff w:val="space"/>
    </w:lvl>
    <w:lvl w:ilvl="3" w15:tentative="1">
      <w:start w:val="1"/>
      <w:numFmt w:val="bullet"/>
      <w:lvlText w:val="▲"/>
      <w:lvlJc w:val="start"/>
      <w:suff w:val="space"/>
    </w:lvl>
    <w:lvl w:ilvl="4" w15:tentative="1">
      <w:start w:val="1"/>
      <w:numFmt w:val="bullet"/>
      <w:lvlText w:val="◆"/>
      <w:lvlJc w:val="start"/>
      <w:suff w:val="space"/>
    </w:lvl>
    <w:lvl w:ilvl="5" w15:tentative="1">
      <w:start w:val="1"/>
      <w:numFmt w:val="bullet"/>
      <w:lvlText w:val="●"/>
      <w:lvlJc w:val="start"/>
      <w:suff w:val="space"/>
    </w:lvl>
    <w:lvl w:ilvl="6" w15:tentative="1">
      <w:start w:val="1"/>
      <w:numFmt w:val="bullet"/>
      <w:lvlText w:val="□"/>
      <w:lvlJc w:val="start"/>
      <w:suff w:val="space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m:mathPr>
    <m:mathFont m:val="Times New Roman"/>
  </m:math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rFonts w:ascii="Times New Roman" w:hAnsi="Times New Roman" w:cs="Times New Roman" w:eastAsia="黑体"/>
      <w:sz w:val="32"/>
      <w:szCs w:val="32"/>
      <w:color w:val="000000"/>
      <w:b/>
      <w:bCs/>
      <w:i w:val="0"/>
      <w:iCs w:val="0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rFonts w:ascii="Times New Roman" w:hAnsi="Times New Roman" w:cs="Times New Roman" w:eastAsia="黑体"/>
      <w:sz w:val="28"/>
      <w:szCs w:val="28"/>
      <w:color w:val="000000"/>
      <w:b/>
      <w:bCs/>
      <w:i w:val="0"/>
      <w:iCs w:val="0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rFonts w:ascii="Times New Roman" w:hAnsi="Times New Roman" w:cs="Times New Roman" w:eastAsia="黑体"/>
      <w:sz w:val="24"/>
      <w:szCs w:val="24"/>
      <w:color w:val="000000"/>
      <w:b/>
      <w:bCs/>
      <w:i w:val="0"/>
      <w:iCs w:val="0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rFonts w:ascii="Times New Roman" w:hAnsi="Times New Roman" w:cs="Times New Roman" w:eastAsia="黑体"/>
      <w:sz w:val="24"/>
      <w:szCs w:val="24"/>
      <w:color w:val="000000"/>
      <w:b/>
      <w:bCs/>
      <w:i w:val="0"/>
      <w:iCs w:val="0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rFonts w:ascii="Times New Roman" w:hAnsi="Times New Roman" w:cs="Times New Roman" w:eastAsia="黑体"/>
      <w:sz w:val="24"/>
      <w:szCs w:val="24"/>
      <w:color w:val="000000"/>
      <w:b/>
      <w:bCs/>
      <w:i w:val="0"/>
      <w:iCs w:val="0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Times New Roman" w:hAnsi="Times New Roman" w:cs="Times New Roman" w:eastAsia="宋体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rFonts w:ascii="Times New Roman" w:hAnsi="Times New Roman" w:cs="Times New Roman" w:eastAsia="宋体"/>
      <w:sz w:val="24"/>
      <w:szCs w:val="24"/>
      <w:color w:val="000000"/>
      <w:b w:val="0"/>
      <w:bCs w:val="0"/>
      <w:i w:val="0"/>
      <w:iCs w:val="0"/>
    </w:rPr>
  </w:style>
  <w:style w:type="paragraph" w:styleId="Normal" w:default="1">
    <w:name w:val="Normal"/>
    <w:basedOn w:val="Normal"/>
    <w:next w:val="Normal"/>
    <w:qFormat/>
    <w:pPr>
      <w:spacing w:before="0" w:after="0" w:lineRule="exact" w:line="400"/>
      <w:ind w:left="0" w:right="0" w:firstLine="480"/>
      <w:jc w:val="both"/>
    </w:pPr>
    <w:rPr>
      <w:rFonts w:ascii="Times New Roman" w:hAnsi="Times New Roman" w:cs="Times New Roman" w:eastAsia="宋体"/>
      <w:sz w:val="24"/>
      <w:szCs w:val="24"/>
      <w:color w:val="000000"/>
      <w:b w:val="0"/>
      <w:bCs w:val="0"/>
      <w:i w:val="0"/>
      <w:iCs w:val="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n_mmzwmv50upckbbipgk" Type="http://schemas.openxmlformats.org/officeDocument/2006/relationships/hyperlink" Target="https://www.digitimes.com/news/a20240528PD209/samsung-3d-stacking-dram-micron.html" TargetMode="External"/><Relationship Id="rIdhakvsab1iomkxpifssvze" Type="http://schemas.openxmlformats.org/officeDocument/2006/relationships/hyperlink" Target="https://www.guru3d.com/story/sk-hynix-considers-transition-to-4f2-or-3d-dram-to-mitigate-rising-euv-lithography-costs/" TargetMode="External"/><Relationship Id="rIduopvwpqeilqrha5vot-rj" Type="http://schemas.openxmlformats.org/officeDocument/2006/relationships/hyperlink" Target="https://eu.36kr.com/en/p/3462153494844801" TargetMode="External"/><Relationship Id="rIdomiqntlslopuyhpidknlj" Type="http://schemas.openxmlformats.org/officeDocument/2006/relationships/hyperlink" Target="https://www.trendforce.com/news/2024/12/02/news-samsung-and-sk-hynix-reportedly-unite-to-standardize-lpddr6-pim-for-on-device-ai/" TargetMode="External"/><Relationship Id="rIdndicvedd1sjkdxihpknit" Type="http://schemas.openxmlformats.org/officeDocument/2006/relationships/hyperlink" Target="https://www.eenewseurope.com/en/samsung-sk-hynix-partner-on-processing-in-memory/" TargetMode="External"/><Relationship Id="rIduwxv15g2-gihuxra0w7tv" Type="http://schemas.openxmlformats.org/officeDocument/2006/relationships/hyperlink" Target="https://arxiv.org/html/2511.14400v1" TargetMode="External"/><Relationship Id="rIdxm9p3lkkgqz4bd6v9goup" Type="http://schemas.openxmlformats.org/officeDocument/2006/relationships/hyperlink" Target="https://www.allpcb.com/ar-SA/allelectrohub/3d-dram-roadmap-and-production-timeline" TargetMode="External"/><Relationship Id="rId7pip8pyojkinwch0jn6jp" Type="http://schemas.openxmlformats.org/officeDocument/2006/relationships/hyperlink" Target="https://xplorestaging.ieee.org/document/11046894" TargetMode="External"/><Relationship Id="rIdu3as3kyjfvkzqatftbw7-" Type="http://schemas.openxmlformats.org/officeDocument/2006/relationships/hyperlink" Target="https://arxiv.org/html/2511.14400v1" TargetMode="External"/><Relationship Id="rIdyh2ryqn3e6cqahy1fq3ez" Type="http://schemas.openxmlformats.org/officeDocument/2006/relationships/hyperlink" Target="https://arxiv.org/html/2509.13710v1" TargetMode="External"/><Relationship Id="rIdnjfguvyvhifagx685nlsl" Type="http://schemas.openxmlformats.org/officeDocument/2006/relationships/hyperlink" Target="https://www.techinsights.com/blog/dram-memory-technology-roadmap-update-q2-2024" TargetMode="External"/><Relationship Id="rIdg8ernjwvqejgc561mtezr" Type="http://schemas.openxmlformats.org/officeDocument/2006/relationships/hyperlink" Target="https://www.digitimes.com/news/a20240528PD209/samsung-3d-stacking-dram-micron.html" TargetMode="External"/><Relationship Id="rIdxtvdogacawpihzeud_hpq" Type="http://schemas.openxmlformats.org/officeDocument/2006/relationships/hyperlink" Target="https://www.guru3d.com/story/sk-hynix-considers-transition-to-4f2-or-3d-dram-to-mitigate-rising-euv-lithography-costs/" TargetMode="External"/><Relationship Id="rIdemzibx4eubuuk0ubrdpru" Type="http://schemas.openxmlformats.org/officeDocument/2006/relationships/hyperlink" Target="https://www.guru3d.com/story/future-of-dram-memory-mass-production-of-3d-and-4f2-structures-at-0c-node-techinsights-projects/" TargetMode="External"/><Relationship Id="rIdnxzkn3nvt_4_lbynn4ouz" Type="http://schemas.openxmlformats.org/officeDocument/2006/relationships/hyperlink" Target="https://www.trendforce.com/news/2024/12/02/news-samsung-and-sk-hynix-reportedly-unite-to-standardize-lpddr6-pim-for-on-device-ai/" TargetMode="External"/><Relationship Id="rIdyo5avi8uula9k7nfmxy0r" Type="http://schemas.openxmlformats.org/officeDocument/2006/relationships/hyperlink" Target="https://www.trendforce.com/news/2025/09/11/news-sk-hynix-partners-with-naver-cloud-to-test-cxl-pim-memory-tech-reportedly-eyes-major-csps/" TargetMode="External"/><Relationship Id="rId0dp0gbrrqqm46bwsjmtf6" Type="http://schemas.openxmlformats.org/officeDocument/2006/relationships/hyperlink" Target="https://www.eenewseurope.com/en/samsung-sk-hynix-partner-on-processing-in-memory/" TargetMode="External"/><Relationship Id="rIdsl6xf0qphq7gx5vpol5dc" Type="http://schemas.openxmlformats.org/officeDocument/2006/relationships/hyperlink" Target="https://news.xfastest.com/samsung/145993/samsung-76/" TargetMode="External"/><Relationship Id="rIdyocne91_ulypcxnijwdez" Type="http://schemas.openxmlformats.org/officeDocument/2006/relationships/hyperlink" Target="https://www.anytesting.com/news/1955786.html" TargetMode="External"/><Relationship Id="rIdoavstjfom9m3tiz9z0myq" Type="http://schemas.openxmlformats.org/officeDocument/2006/relationships/hyperlink" Target="https://www.allpcb.com/ar-SA/allelectrohub/3d-dram-roadmap-and-production-timeline" TargetMode="External"/><Relationship Id="rId41ivq5orru5sarhjwd7pa" Type="http://schemas.openxmlformats.org/officeDocument/2006/relationships/hyperlink" Target="https://www.techspot.com/news/106164-baby-steps-toward-3d-dram.html" TargetMode="External"/><Relationship Id="rIdfzwx0dlgtsn1kuiss9e5v" Type="http://schemas.openxmlformats.org/officeDocument/2006/relationships/hyperlink" Target="https://eu.36kr.com/en/p/3462153494844801" TargetMode="External"/><Relationship Id="rIdajawqiztzlyk_vhyve72f" Type="http://schemas.openxmlformats.org/officeDocument/2006/relationships/hyperlink" Target="https://arxiv.org/html/2511.14400v1" TargetMode="External"/><Relationship Id="rIdv1uhucrp8ikzfhhkrdipu" Type="http://schemas.openxmlformats.org/officeDocument/2006/relationships/hyperlink" Target="https://arxiv.org/html/2509.13710v1" TargetMode="External"/><Relationship Id="rIdgyxsu5xklbwjfs_uaxtjw" Type="http://schemas.openxmlformats.org/officeDocument/2006/relationships/hyperlink" Target="https://dl.acm.org/doi/10.1145/3716368.3735260" TargetMode="External"/><Relationship Id="rId-qkgklck7i6vw9d6efbcr" Type="http://schemas.openxmlformats.org/officeDocument/2006/relationships/hyperlink" Target="https://xplorestaging.ieee.org/document/11046894" TargetMode="External"/><Relationship Id="rId4xbvtrdhsz2aubrymh1e7" Type="http://schemas.openxmlformats.org/officeDocument/2006/relationships/hyperlink" Target="https://ieeexplore.ieee.org/abstract/document/11326221" TargetMode="External"/><Relationship Id="rId2m7b7dquifp5roeo7eqop" Type="http://schemas.openxmlformats.org/officeDocument/2006/relationships/hyperlink" Target="http://cccf.hrbeu.edu.cn/en/article/doi/10.11991/cccf.202510006" TargetMode="External"/><Relationship Id="rIdby6aftevfyz1ko2mrraxz" Type="http://schemas.openxmlformats.org/officeDocument/2006/relationships/hyperlink" Target="https://ieeexplore.ieee.org/document/10735198" TargetMode="External"/><Relationship Id="rIdx4zok_znpn3mikvmxzk6q" Type="http://schemas.openxmlformats.org/officeDocument/2006/relationships/hyperlink" Target="https://gsitechnology.com/wp-content/uploads/sites/default/files/Whitepapers/D0070-GSIT-Compute-in-Memory%20Definition.pdf" TargetMode="External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2026-07-01T13:06:36.051Z</dcterms:created>
  <dcterms:modified xsi:type="dcterms:W3CDTF">2026-07-01T13:06:36.051Z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