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214" w:rsidRDefault="00CB2248" w:rsidP="00B95214">
      <w:pPr>
        <w:tabs>
          <w:tab w:val="left" w:pos="709"/>
        </w:tabs>
        <w:ind w:firstLine="567"/>
      </w:pPr>
      <w:r>
        <w:t xml:space="preserve">Assessing an individual’s cognitive capacity has become an increasingly large part of caring for the elderly. Cognitive capacity assessments are used to determine the level of care an individual requires and they have legal implications for things such as property care and decision making. These assessments are also used to follow an individual’s cognitive health over long periods of time. </w:t>
      </w:r>
      <w:r w:rsidR="00B95214">
        <w:t xml:space="preserve">Currently, the most widely used </w:t>
      </w:r>
      <w:r w:rsidR="00E54251">
        <w:t>tests are the Montreal Cognitive Assessment (MoCA</w:t>
      </w:r>
      <w:r w:rsidR="00B95214">
        <w:fldChar w:fldCharType="begin" w:fldLock="1"/>
      </w:r>
      <w:r w:rsidR="00B95214">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fldChar w:fldCharType="separate"/>
      </w:r>
      <w:r w:rsidR="00B95214">
        <w:rPr>
          <w:noProof/>
        </w:rPr>
        <w:t xml:space="preserve">; </w:t>
      </w:r>
      <w:r w:rsidR="00B95214" w:rsidRPr="00B95214">
        <w:rPr>
          <w:noProof/>
        </w:rPr>
        <w:t>Nasreddine et al., 2005)</w:t>
      </w:r>
      <w:r w:rsidR="00B95214">
        <w:fldChar w:fldCharType="end"/>
      </w:r>
      <w:r w:rsidR="00E54251">
        <w:t xml:space="preserve"> and the </w:t>
      </w:r>
      <w:r w:rsidR="00F81E7F">
        <w:t>Mini-Mental State Exam (MMSE</w:t>
      </w:r>
      <w:r w:rsidR="00B95214">
        <w:t xml:space="preserve">; </w:t>
      </w:r>
      <w:r w:rsidR="00B95214">
        <w:fldChar w:fldCharType="begin" w:fldLock="1"/>
      </w:r>
      <w:r w:rsidR="00B95214">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B95214">
        <w:fldChar w:fldCharType="separate"/>
      </w:r>
      <w:r w:rsidR="00B95214" w:rsidRPr="00B95214">
        <w:rPr>
          <w:noProof/>
        </w:rPr>
        <w:t>Folstein, Folstein, &amp; McHugh, 1975)</w:t>
      </w:r>
      <w:r w:rsidR="00B95214">
        <w:fldChar w:fldCharType="end"/>
      </w:r>
      <w:r w:rsidR="00F81E7F">
        <w:t>. Both t</w:t>
      </w:r>
      <w:r w:rsidR="00E54251">
        <w:t>he MoCA and the MMSE are paper-pencil tests admini</w:t>
      </w:r>
      <w:r w:rsidR="00B95214">
        <w:t xml:space="preserve">stered by a trained individual. </w:t>
      </w:r>
      <w:r w:rsidR="00446051">
        <w:t xml:space="preserve">The MMSE was developed in 1975 as an efficient way to routinely evaluate psychiatric patients </w:t>
      </w:r>
      <w:r w:rsidR="00446051">
        <w:fldChar w:fldCharType="begin" w:fldLock="1"/>
      </w:r>
      <w:r w:rsidR="00B95214">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fldChar w:fldCharType="separate"/>
      </w:r>
      <w:r w:rsidR="00B95214" w:rsidRPr="00B95214">
        <w:rPr>
          <w:noProof/>
        </w:rPr>
        <w:t>(Folstein et al., 1975)</w:t>
      </w:r>
      <w:r w:rsidR="00446051">
        <w:fldChar w:fldCharType="end"/>
      </w:r>
      <w:r w:rsidR="00446051">
        <w:t xml:space="preserve">. The paper-and-pencil assessment takes 5-10 minutes to administer and focuses on assessing the cognitive state of an individual. Currently, the MMSE is </w:t>
      </w:r>
      <w:r w:rsidR="000E4968">
        <w:t xml:space="preserve">most </w:t>
      </w:r>
      <w:r w:rsidR="00446051">
        <w:t>widely used in clinical and legal settings. However, the MoCA may well replace the MMSE as the gold-standard because it is freely available and recent work has shown the MoCA’s increased sensitivity for detecting cognitive impairment</w:t>
      </w:r>
      <w:r w:rsidR="00B95214">
        <w:t xml:space="preserve"> </w:t>
      </w:r>
      <w:r w:rsidR="00B95214">
        <w:fldChar w:fldCharType="begin" w:fldLock="1"/>
      </w:r>
      <w:r w:rsidR="00B95214">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fldChar w:fldCharType="separate"/>
      </w:r>
      <w:r w:rsidR="00B95214" w:rsidRPr="00B95214">
        <w:rPr>
          <w:noProof/>
        </w:rPr>
        <w:t>(Larner, 2012; Smith, Gildeh, &amp; Holmes, 2007; Zadikoff et al., 2008)</w:t>
      </w:r>
      <w:r w:rsidR="00B95214">
        <w:fldChar w:fldCharType="end"/>
      </w:r>
      <w:r w:rsidR="00B95214">
        <w:t xml:space="preserve">. The ability to accurately detect cognitive impairment is extremely important for appropriate care of aging and elderly populations. </w:t>
      </w:r>
    </w:p>
    <w:p w:rsidR="00CE7163" w:rsidRDefault="00B95214" w:rsidP="00B95214">
      <w:pPr>
        <w:tabs>
          <w:tab w:val="left" w:pos="709"/>
        </w:tabs>
        <w:ind w:firstLine="567"/>
      </w:pPr>
      <w:r>
        <w:t>The MoCA and the MMSE are b</w:t>
      </w:r>
      <w:r w:rsidR="00446051">
        <w:t xml:space="preserve">oth </w:t>
      </w:r>
      <w:r w:rsidR="000E4968">
        <w:t xml:space="preserve">scored out of 30 </w:t>
      </w:r>
      <w:r>
        <w:t xml:space="preserve">points and the cognitive capacity of an individual is determined based on their score as compared to a cutoff. One issue that arises when using hard </w:t>
      </w:r>
      <w:r w:rsidR="00E54251">
        <w:t xml:space="preserve">cutoffs </w:t>
      </w:r>
      <w:r>
        <w:t>is an</w:t>
      </w:r>
      <w:r w:rsidR="00E54251">
        <w:t xml:space="preserve"> ambiguit</w:t>
      </w:r>
      <w:r w:rsidR="00CE7163">
        <w:t>y in how to int</w:t>
      </w:r>
      <w:r>
        <w:t>erpret scores that fall near these lines</w:t>
      </w:r>
      <w:r w:rsidR="00CE7163">
        <w:t>. Recently, a computerized battery of tests was used to better differentiate</w:t>
      </w:r>
      <w:r w:rsidR="00A04671">
        <w:t xml:space="preserve"> 80% of individuals who had borderline cognitive impairment as determined by the MoCA </w:t>
      </w:r>
      <w:r>
        <w:fldChar w:fldCharType="begin" w:fldLock="1"/>
      </w:r>
      <w: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fldChar w:fldCharType="separate"/>
      </w:r>
      <w:r w:rsidRPr="00B95214">
        <w:rPr>
          <w:noProof/>
        </w:rPr>
        <w:t>(Brenkel, Shulman, Hazan, Herrmann, &amp; Owen, 2017)</w:t>
      </w:r>
      <w:r>
        <w:fldChar w:fldCharType="end"/>
      </w:r>
      <w:r w:rsidR="00A04671">
        <w:t xml:space="preserve">. </w:t>
      </w:r>
      <w:r w:rsidR="00A635EA">
        <w:t xml:space="preserve">This result indicates that such a computerized test battery is capable of a more fine-grained differentiation between those who are or are not cognitively impaired. </w:t>
      </w:r>
      <w:bookmarkStart w:id="0" w:name="_GoBack"/>
      <w:bookmarkEnd w:id="0"/>
    </w:p>
    <w:p w:rsidR="00E54251" w:rsidRDefault="00CE7163" w:rsidP="00E54251">
      <w:pPr>
        <w:ind w:firstLine="567"/>
      </w:pPr>
      <w:r>
        <w:t xml:space="preserve"> Computerized test batteries </w:t>
      </w:r>
      <w:r w:rsidR="00FB61A0">
        <w:t>have the advantage….</w:t>
      </w:r>
    </w:p>
    <w:p w:rsidR="00FB61A0" w:rsidRDefault="00FB61A0" w:rsidP="00E54251">
      <w:pPr>
        <w:ind w:firstLine="567"/>
      </w:pPr>
      <w:r>
        <w:t>We were interested to see which subset of the computerized test battery tasks predicted MoCA and MMSE scores.</w:t>
      </w:r>
    </w:p>
    <w:p w:rsidR="00FC0731" w:rsidRDefault="00FC0731" w:rsidP="00E54251">
      <w:pPr>
        <w:ind w:firstLine="567"/>
      </w:pPr>
    </w:p>
    <w:p w:rsidR="00FC0731" w:rsidRDefault="00FC0731" w:rsidP="00FC0731">
      <w:r>
        <w:t>Methods</w:t>
      </w:r>
    </w:p>
    <w:p w:rsidR="00FC0731" w:rsidRDefault="00FC0731" w:rsidP="00FC0731">
      <w:pPr>
        <w:ind w:firstLine="567"/>
      </w:pPr>
      <w:r>
        <w:t>Subjects</w:t>
      </w:r>
    </w:p>
    <w:p w:rsidR="00FC0731" w:rsidRDefault="00FC0731" w:rsidP="00E54251">
      <w:pPr>
        <w:ind w:firstLine="567"/>
      </w:pPr>
      <w: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__ participants (__ female) participated in this study. The study was approved by the University of Western Ontario Research Ethics Board. All subjects gave written informed consent to participate. </w:t>
      </w:r>
    </w:p>
    <w:p w:rsidR="00FC0731" w:rsidRDefault="00FC0731" w:rsidP="00E54251">
      <w:pPr>
        <w:ind w:firstLine="567"/>
      </w:pPr>
      <w:r>
        <w:t>Methods</w:t>
      </w:r>
    </w:p>
    <w:p w:rsidR="00FC0731" w:rsidRDefault="00FC0731" w:rsidP="00FC0731">
      <w:pPr>
        <w:ind w:firstLine="567"/>
      </w:pPr>
      <w:r>
        <w:t xml:space="preserve">The computerized test battery (CBS battery) consisted of 12 different tasks. Details regarding these tasks can be found </w:t>
      </w:r>
      <w:r w:rsidR="00BC79D5">
        <w:t>____</w:t>
      </w:r>
      <w:r>
        <w:t xml:space="preserve">. These tasks were presented to participants on a tablet computer. Each of the tasks was preceded by instructions and practice trials. Participants completed all 12 tasks in a random order and took as many breaks as necessary to prevent fatigue. After the CBS task battery, participants were asked to complete a demographic questionnaire on paper. Participants were given as much time as they needed to fill out the questionnaire after which they returned to the testing room </w:t>
      </w:r>
      <w:r>
        <w:lastRenderedPageBreak/>
        <w:t xml:space="preserve">where the MoCA and MMSE were administered. MoCA </w:t>
      </w:r>
      <w:r w:rsidR="00BC79D5">
        <w:t xml:space="preserve">version 7.1 (English) </w:t>
      </w:r>
      <w:r>
        <w:t xml:space="preserve">and </w:t>
      </w:r>
      <w:r w:rsidR="00BC79D5">
        <w:t xml:space="preserve">the </w:t>
      </w:r>
      <w:r>
        <w:t xml:space="preserve">MMSE </w:t>
      </w:r>
      <w:r w:rsidR="00BC79D5">
        <w:t xml:space="preserve">(Folstein et al, 1987) </w:t>
      </w:r>
      <w:r>
        <w:t xml:space="preserve">were presented on paper. </w:t>
      </w:r>
      <w:r w:rsidR="00446051">
        <w:t xml:space="preserve">Both tasks are scored out of 30 points. </w:t>
      </w:r>
    </w:p>
    <w:p w:rsidR="00BC79D5" w:rsidRDefault="00BC79D5" w:rsidP="00FC0731">
      <w:pPr>
        <w:ind w:firstLine="567"/>
      </w:pPr>
      <w:r>
        <w:t>Data Analysis</w:t>
      </w:r>
    </w:p>
    <w:p w:rsidR="00FC0731" w:rsidRDefault="00FC0731" w:rsidP="00E54251">
      <w:pPr>
        <w:ind w:firstLine="567"/>
      </w:pPr>
    </w:p>
    <w:sectPr w:rsidR="00FC0731" w:rsidSect="00CB224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0E4968"/>
    <w:rsid w:val="00446051"/>
    <w:rsid w:val="005B6AA3"/>
    <w:rsid w:val="008F7FFE"/>
    <w:rsid w:val="00A04671"/>
    <w:rsid w:val="00A635EA"/>
    <w:rsid w:val="00B95214"/>
    <w:rsid w:val="00BC79D5"/>
    <w:rsid w:val="00CB2248"/>
    <w:rsid w:val="00CE7163"/>
    <w:rsid w:val="00E54251"/>
    <w:rsid w:val="00ED2CF8"/>
    <w:rsid w:val="00F81E7F"/>
    <w:rsid w:val="00FB61A0"/>
    <w:rsid w:val="00FC07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91BD5-60D0-49FF-AC8F-D908BF2A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1045F-21BB-4785-95E9-CB64BEF2C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7</cp:revision>
  <dcterms:created xsi:type="dcterms:W3CDTF">2018-01-30T18:55:00Z</dcterms:created>
  <dcterms:modified xsi:type="dcterms:W3CDTF">2018-01-31T17:08:00Z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