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B1875" w14:textId="5E6F0A2C" w:rsidR="004773D0" w:rsidRDefault="004773D0">
      <w:r>
        <w:t>Submission possibilities</w:t>
      </w:r>
    </w:p>
    <w:p w14:paraId="5C91BF91" w14:textId="0DFA57C5" w:rsidR="004773D0" w:rsidRDefault="004773D0" w:rsidP="004773D0">
      <w:pPr>
        <w:tabs>
          <w:tab w:val="left" w:pos="2711"/>
        </w:tabs>
      </w:pPr>
      <w:hyperlink r:id="rId6" w:history="1">
        <w:r w:rsidRPr="00D32A3F">
          <w:rPr>
            <w:rStyle w:val="Hyperlink"/>
          </w:rPr>
          <w:t>http://jnnp.bmj.com/</w:t>
        </w:r>
      </w:hyperlink>
      <w:r>
        <w:t xml:space="preserve">  -Journal of Neurology, Neurosurgery, and Psychiatry</w:t>
      </w:r>
    </w:p>
    <w:p w14:paraId="0323C2F1" w14:textId="16496148" w:rsidR="004773D0" w:rsidRDefault="004773D0" w:rsidP="004773D0">
      <w:pPr>
        <w:tabs>
          <w:tab w:val="left" w:pos="2711"/>
        </w:tabs>
      </w:pPr>
      <w:hyperlink r:id="rId7" w:history="1">
        <w:r w:rsidRPr="00D32A3F">
          <w:rPr>
            <w:rStyle w:val="Hyperlink"/>
          </w:rPr>
          <w:t>http://www.alzheimersanddementia.com/</w:t>
        </w:r>
      </w:hyperlink>
      <w:r>
        <w:t xml:space="preserve"> - Alzheimer’s and Dementia</w:t>
      </w:r>
    </w:p>
    <w:p w14:paraId="2D1A4FB6" w14:textId="7A784001" w:rsidR="004773D0" w:rsidRDefault="004773D0" w:rsidP="004773D0">
      <w:pPr>
        <w:tabs>
          <w:tab w:val="left" w:pos="2711"/>
        </w:tabs>
      </w:pPr>
      <w:r>
        <w:t>Cortex</w:t>
      </w:r>
    </w:p>
    <w:p w14:paraId="57D5D2DE" w14:textId="21E3A70F" w:rsidR="004773D0" w:rsidRDefault="004773D0">
      <w:r>
        <w:t>Both journals have published Moca/MMSE related things</w:t>
      </w:r>
    </w:p>
    <w:p w14:paraId="1660FD57" w14:textId="77777777" w:rsidR="004773D0" w:rsidRDefault="004773D0">
      <w:bookmarkStart w:id="0" w:name="_GoBack"/>
      <w:bookmarkEnd w:id="0"/>
    </w:p>
    <w:p w14:paraId="7CA9698D" w14:textId="047FC06F" w:rsidR="004773D0" w:rsidRDefault="004773D0">
      <w:r>
        <w:br w:type="page"/>
      </w:r>
    </w:p>
    <w:p w14:paraId="340626A9" w14:textId="77777777" w:rsidR="004773D0" w:rsidRDefault="004773D0"/>
    <w:p w14:paraId="3A6DCC1D" w14:textId="6F7F660E" w:rsidR="00B95214" w:rsidRDefault="00CB2248" w:rsidP="00B95214">
      <w:pPr>
        <w:tabs>
          <w:tab w:val="left" w:pos="709"/>
        </w:tabs>
        <w:ind w:firstLine="567"/>
      </w:pPr>
      <w:r>
        <w:t xml:space="preserve">Assessing an individual’s cognitive capacity has become an increasingly large part of caring for the elderly. Cognitive capacity assessments are used to determine the level of care an individual requires and </w:t>
      </w:r>
      <w:r w:rsidR="002E5488">
        <w:t>assessment results</w:t>
      </w:r>
      <w:r>
        <w:t xml:space="preserve"> have legal implications for </w:t>
      </w:r>
      <w:r w:rsidR="00A43116">
        <w:t>determining whether an individual is capable of maki</w:t>
      </w:r>
      <w:r w:rsidR="002E5488">
        <w:t xml:space="preserve">ng decisions about property and </w:t>
      </w:r>
      <w:r w:rsidR="00A43116">
        <w:t xml:space="preserve">personal care. Full cognitive capacity assessments are difficult </w:t>
      </w:r>
      <w:r w:rsidR="002E5488">
        <w:t>and time-consuming to administer. S</w:t>
      </w:r>
      <w:r w:rsidR="00A43116">
        <w:t xml:space="preserve">horter versions have been created that can be </w:t>
      </w:r>
      <w:r w:rsidR="002E5488">
        <w:t xml:space="preserve">used </w:t>
      </w:r>
      <w:r>
        <w:t xml:space="preserve">to </w:t>
      </w:r>
      <w:r w:rsidR="002E5488">
        <w:t xml:space="preserve">gain a snapshot understanding of </w:t>
      </w:r>
      <w:r>
        <w:t>an individual’s</w:t>
      </w:r>
      <w:r w:rsidR="00A43116">
        <w:t xml:space="preserve"> capacity and</w:t>
      </w:r>
      <w:r w:rsidR="002E5488">
        <w:t xml:space="preserve"> to follow</w:t>
      </w:r>
      <w:r>
        <w:t xml:space="preserve"> cognitive health</w:t>
      </w:r>
      <w:r w:rsidR="002E5488">
        <w:t xml:space="preserve"> changes</w:t>
      </w:r>
      <w:r>
        <w:t xml:space="preserve"> over long periods of time. </w:t>
      </w:r>
      <w:r w:rsidR="00B95214">
        <w:t xml:space="preserve">Currently, the most widely used </w:t>
      </w:r>
      <w:r w:rsidR="00E54251">
        <w:t>tests are the</w:t>
      </w:r>
      <w:r w:rsidR="00E45A63">
        <w:t xml:space="preserve"> </w:t>
      </w:r>
      <w:r w:rsidR="00A43116">
        <w:t xml:space="preserve">Mini-Mental State Exam (MMSE; </w:t>
      </w:r>
      <w:r w:rsidR="00A43116">
        <w:fldChar w:fldCharType="begin" w:fldLock="1"/>
      </w:r>
      <w:r w:rsidR="00A43116">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A43116">
        <w:fldChar w:fldCharType="separate"/>
      </w:r>
      <w:r w:rsidR="00A43116" w:rsidRPr="00B95214">
        <w:rPr>
          <w:noProof/>
        </w:rPr>
        <w:t>Folstein, Folstein, &amp; McHugh, 1975)</w:t>
      </w:r>
      <w:r w:rsidR="00A43116">
        <w:fldChar w:fldCharType="end"/>
      </w:r>
      <w:r w:rsidR="00E54251">
        <w:t xml:space="preserve"> </w:t>
      </w:r>
      <w:r w:rsidR="00A43116">
        <w:t xml:space="preserve">and the </w:t>
      </w:r>
      <w:r w:rsidR="00E54251">
        <w:t>Montreal Cognitive Assessment (MoCA</w:t>
      </w:r>
      <w:r w:rsidR="00B95214">
        <w:fldChar w:fldCharType="begin" w:fldLock="1"/>
      </w:r>
      <w:r w:rsidR="00B95214">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fldChar w:fldCharType="separate"/>
      </w:r>
      <w:r w:rsidR="00B95214">
        <w:rPr>
          <w:noProof/>
        </w:rPr>
        <w:t xml:space="preserve">; </w:t>
      </w:r>
      <w:r w:rsidR="00B95214" w:rsidRPr="00B95214">
        <w:rPr>
          <w:noProof/>
        </w:rPr>
        <w:t>Nasreddine et al., 2005)</w:t>
      </w:r>
      <w:r w:rsidR="00B95214">
        <w:fldChar w:fldCharType="end"/>
      </w:r>
      <w:r w:rsidR="00F81E7F">
        <w:t>. Both t</w:t>
      </w:r>
      <w:r w:rsidR="00E54251">
        <w:t xml:space="preserve">he </w:t>
      </w:r>
      <w:r w:rsidR="00A43116">
        <w:t>MMSE and the MoCA</w:t>
      </w:r>
      <w:r w:rsidR="00E54251">
        <w:t xml:space="preserve"> are paper-pencil tests </w:t>
      </w:r>
      <w:r w:rsidR="00E45A63">
        <w:t xml:space="preserve">that can be </w:t>
      </w:r>
      <w:r w:rsidR="00E54251">
        <w:t>admini</w:t>
      </w:r>
      <w:r w:rsidR="00B95214">
        <w:t>stered by a trained individual</w:t>
      </w:r>
      <w:r w:rsidR="00E45A63">
        <w:t xml:space="preserve"> in </w:t>
      </w:r>
      <w:r w:rsidR="009653CF">
        <w:t>less than</w:t>
      </w:r>
      <w:r w:rsidR="00E45A63">
        <w:t xml:space="preserve"> 10 minutes</w:t>
      </w:r>
      <w:r w:rsidR="00B95214">
        <w:t xml:space="preserve">. </w:t>
      </w:r>
      <w:r w:rsidR="00446051">
        <w:t xml:space="preserve">The MMSE was developed in 1975 as an efficient way to routinely evaluate psychiatric patients </w:t>
      </w:r>
      <w:r w:rsidR="00446051">
        <w:fldChar w:fldCharType="begin" w:fldLock="1"/>
      </w:r>
      <w:r w:rsidR="00B95214">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fldChar w:fldCharType="separate"/>
      </w:r>
      <w:r w:rsidR="00B95214" w:rsidRPr="00B95214">
        <w:rPr>
          <w:noProof/>
        </w:rPr>
        <w:t>(Folstein et al., 1975)</w:t>
      </w:r>
      <w:r w:rsidR="00446051">
        <w:fldChar w:fldCharType="end"/>
      </w:r>
      <w:r w:rsidR="00446051">
        <w:t xml:space="preserve">. Currently, the MMSE is </w:t>
      </w:r>
      <w:r w:rsidR="000E4968">
        <w:t xml:space="preserve">most </w:t>
      </w:r>
      <w:r w:rsidR="00446051">
        <w:t>widely used in clinical and legal settings. However, the MoCA may well replace the MMSE as the gold-standard because it is freely available and recent work has shown the MoCA’s increased sensitivity for detecting</w:t>
      </w:r>
      <w:r w:rsidR="00A43116">
        <w:t xml:space="preserve"> mild</w:t>
      </w:r>
      <w:r w:rsidR="00446051">
        <w:t xml:space="preserve"> cognitive impairment</w:t>
      </w:r>
      <w:r w:rsidR="00B95214">
        <w:t xml:space="preserve"> </w:t>
      </w:r>
      <w:r w:rsidR="00B95214">
        <w:fldChar w:fldCharType="begin" w:fldLock="1"/>
      </w:r>
      <w:r w:rsidR="00B95214">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fldChar w:fldCharType="separate"/>
      </w:r>
      <w:r w:rsidR="00B95214" w:rsidRPr="00B95214">
        <w:rPr>
          <w:noProof/>
        </w:rPr>
        <w:t>(Larner, 2012; Smith, Gildeh, &amp; Holmes, 2007; Zadikoff et al., 2008)</w:t>
      </w:r>
      <w:r w:rsidR="00B95214">
        <w:fldChar w:fldCharType="end"/>
      </w:r>
      <w:r w:rsidR="00B95214">
        <w:t xml:space="preserve">. The ability to accurately detect cognitive impairment is extremely important for </w:t>
      </w:r>
      <w:r w:rsidR="00A43116">
        <w:t xml:space="preserve">the </w:t>
      </w:r>
      <w:r w:rsidR="00B95214">
        <w:t>appropriate care of</w:t>
      </w:r>
      <w:r w:rsidR="00E45A63">
        <w:t xml:space="preserve"> our</w:t>
      </w:r>
      <w:r w:rsidR="00B95214">
        <w:t xml:space="preserve"> aging and elderly populations. </w:t>
      </w:r>
    </w:p>
    <w:p w14:paraId="1F75631F" w14:textId="3595D591" w:rsidR="00E54251" w:rsidRDefault="00A43116" w:rsidP="00903A15">
      <w:pPr>
        <w:tabs>
          <w:tab w:val="left" w:pos="709"/>
        </w:tabs>
        <w:ind w:firstLine="567"/>
      </w:pPr>
      <w:r>
        <w:t>Th</w:t>
      </w:r>
      <w:r w:rsidR="00B95214">
        <w:t xml:space="preserve">e MoCA and the MMSE are </w:t>
      </w:r>
      <w:r>
        <w:t>paper-and-pencil tests</w:t>
      </w:r>
      <w:r w:rsidR="009653CF">
        <w:t xml:space="preserve"> that determine the presence of </w:t>
      </w:r>
      <w:r w:rsidR="00890FE5">
        <w:t>c</w:t>
      </w:r>
      <w:r w:rsidR="009653CF">
        <w:t>ognitive impairment by comparing an</w:t>
      </w:r>
      <w:r w:rsidR="00FB4A90">
        <w:t xml:space="preserve"> individual’s to a </w:t>
      </w:r>
      <w:r w:rsidR="009653CF">
        <w:t>validated cut-off</w:t>
      </w:r>
      <w:r w:rsidR="00FB4A90">
        <w:t xml:space="preserve">. One issue </w:t>
      </w:r>
      <w:r w:rsidR="00744170">
        <w:t>with these tests</w:t>
      </w:r>
      <w:r w:rsidR="00FB4A90">
        <w:t xml:space="preserve"> </w:t>
      </w:r>
      <w:r w:rsidR="00B95214">
        <w:t>is an</w:t>
      </w:r>
      <w:r w:rsidR="00E54251">
        <w:t xml:space="preserve"> ambiguit</w:t>
      </w:r>
      <w:r w:rsidR="00CE7163">
        <w:t>y in how to int</w:t>
      </w:r>
      <w:r w:rsidR="00B95214">
        <w:t>erp</w:t>
      </w:r>
      <w:r w:rsidR="00890FE5">
        <w:t>ret scores that fall near the borderlines</w:t>
      </w:r>
      <w:r w:rsidR="00CE7163">
        <w:t xml:space="preserve">. </w:t>
      </w:r>
      <w:r w:rsidR="00744170">
        <w:t xml:space="preserve">This ambiguity can cause </w:t>
      </w:r>
      <w:r w:rsidR="00890FE5">
        <w:t>miscl</w:t>
      </w:r>
      <w:r w:rsidR="00744170">
        <w:t>assification of some individuals resulting in inappropriate changes to their treatment</w:t>
      </w:r>
      <w:r w:rsidR="00890FE5">
        <w:t xml:space="preserve">. </w:t>
      </w:r>
      <w:r w:rsidR="00CE7163">
        <w:t xml:space="preserve">Recently, a computerized battery of tests was </w:t>
      </w:r>
      <w:r w:rsidR="00744170">
        <w:t>shown to be able</w:t>
      </w:r>
      <w:r w:rsidR="00CE7163">
        <w:t xml:space="preserve"> to differentiate</w:t>
      </w:r>
      <w:r w:rsidR="00744170">
        <w:t xml:space="preserve"> 88</w:t>
      </w:r>
      <w:r w:rsidR="00A04671">
        <w:t xml:space="preserve">% of individuals who had borderline cognitive impairment as determined by the MoCA </w:t>
      </w:r>
      <w:r w:rsidR="00B95214">
        <w:fldChar w:fldCharType="begin" w:fldLock="1"/>
      </w:r>
      <w:r w:rsidR="00B95214">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rsidR="00B95214">
        <w:fldChar w:fldCharType="separate"/>
      </w:r>
      <w:r w:rsidR="00B95214" w:rsidRPr="00B95214">
        <w:rPr>
          <w:noProof/>
        </w:rPr>
        <w:t>(Brenkel, Shulman, Hazan, Herrmann, &amp; Owen, 2017)</w:t>
      </w:r>
      <w:r w:rsidR="00B95214">
        <w:fldChar w:fldCharType="end"/>
      </w:r>
      <w:r w:rsidR="00A04671">
        <w:t xml:space="preserve">. </w:t>
      </w:r>
      <w:r w:rsidR="00890FE5">
        <w:t>The scores on the c</w:t>
      </w:r>
      <w:r w:rsidR="00744170">
        <w:t>omputerized tests were used to categorize those individuals who achieved an ambiguous score on the MoCA into the impaired or unimpaired categories indicating</w:t>
      </w:r>
      <w:r w:rsidR="00A635EA">
        <w:t xml:space="preserve"> that </w:t>
      </w:r>
      <w:r w:rsidR="00890FE5">
        <w:t>this</w:t>
      </w:r>
      <w:r w:rsidR="00A635EA">
        <w:t xml:space="preserve"> computerized test battery is capable of a more fine-grained</w:t>
      </w:r>
      <w:r w:rsidR="00744170">
        <w:t xml:space="preserve"> classification of </w:t>
      </w:r>
      <w:r w:rsidR="00903A15">
        <w:t>cognitive abil</w:t>
      </w:r>
      <w:r w:rsidR="00744170">
        <w:t>it</w:t>
      </w:r>
      <w:r w:rsidR="00903A15">
        <w:t>i</w:t>
      </w:r>
      <w:r w:rsidR="00744170">
        <w:t>es.</w:t>
      </w:r>
      <w:r w:rsidR="00903A15">
        <w:t xml:space="preserve"> In general, another advantage of c</w:t>
      </w:r>
      <w:r w:rsidR="00CE7163">
        <w:t xml:space="preserve">omputerized test batteries </w:t>
      </w:r>
      <w:r w:rsidR="00903A15">
        <w:t>is their consistent and reliable administration of tests to each pa</w:t>
      </w:r>
      <w:r w:rsidR="006D120E">
        <w:t>rticipant. Without</w:t>
      </w:r>
    </w:p>
    <w:p w14:paraId="75685F05" w14:textId="01716A02" w:rsidR="00FB61A0" w:rsidRDefault="00FB61A0" w:rsidP="00E54251">
      <w:pPr>
        <w:ind w:firstLine="567"/>
      </w:pPr>
      <w:r>
        <w:t>We were interested to see which subset of the computerized test battery tasks predicted MoCA and MMSE scores</w:t>
      </w:r>
      <w:r w:rsidR="0048400B">
        <w:t>…</w:t>
      </w:r>
    </w:p>
    <w:p w14:paraId="40123CF3" w14:textId="77777777" w:rsidR="00FC0731" w:rsidRDefault="00FC0731" w:rsidP="00E54251">
      <w:pPr>
        <w:ind w:firstLine="567"/>
      </w:pPr>
    </w:p>
    <w:p w14:paraId="16B9131E" w14:textId="77777777" w:rsidR="00FC0731" w:rsidRDefault="00FC0731" w:rsidP="00FC0731">
      <w:r>
        <w:t>Methods</w:t>
      </w:r>
    </w:p>
    <w:p w14:paraId="551F1B65" w14:textId="77777777" w:rsidR="00FC0731" w:rsidRDefault="00FC0731" w:rsidP="00FC0731">
      <w:pPr>
        <w:ind w:firstLine="567"/>
      </w:pPr>
      <w:r>
        <w:t>Subjects</w:t>
      </w:r>
    </w:p>
    <w:p w14:paraId="256AE60F" w14:textId="77777777" w:rsidR="00FC0731" w:rsidRDefault="00FC0731" w:rsidP="00E54251">
      <w:pPr>
        <w:ind w:firstLine="567"/>
      </w:pPr>
      <w: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excluded. In total __ participants (__ female) participated in this study. The study was approved by the University of Western Ontario Research Ethics Board. All subjects gave written informed consent to participate. </w:t>
      </w:r>
    </w:p>
    <w:p w14:paraId="1108844D" w14:textId="51186B56" w:rsidR="00FC0731" w:rsidRDefault="00200AEC" w:rsidP="00E54251">
      <w:pPr>
        <w:ind w:firstLine="567"/>
      </w:pPr>
      <w:r>
        <w:t>Procedure</w:t>
      </w:r>
    </w:p>
    <w:p w14:paraId="0EC82FF4" w14:textId="12B926C7" w:rsidR="00FC0731" w:rsidRDefault="00FC0731" w:rsidP="00FC0731">
      <w:pPr>
        <w:ind w:firstLine="567"/>
      </w:pPr>
      <w:r>
        <w:lastRenderedPageBreak/>
        <w:t xml:space="preserve">The computerized test battery (CBS battery) consisted of 12 different tasks. Details regarding these tasks can be found </w:t>
      </w:r>
      <w:r w:rsidR="00BC79D5">
        <w:t>____</w:t>
      </w:r>
      <w:r>
        <w:t>. These tasks were presented to participants on a tablet computer. Each of the tasks was preceded by instructions and practice trials.</w:t>
      </w:r>
      <w:r w:rsidR="005D403D">
        <w:t xml:space="preserve"> Researchers were on hand to offer any further clarification of instructions </w:t>
      </w:r>
      <w:r>
        <w:t xml:space="preserve">Participants completed all 12 tasks in a random order and took as many breaks as necessary </w:t>
      </w:r>
      <w:r w:rsidR="005D403D">
        <w:t xml:space="preserve">between tests </w:t>
      </w:r>
      <w:r>
        <w:t xml:space="preserve">to prevent fatigue. After the CBS task battery, participants </w:t>
      </w:r>
      <w:r w:rsidR="005D403D">
        <w:t>completed</w:t>
      </w:r>
      <w:r>
        <w:t xml:space="preserve"> a demographic questionnaire on paper. Participants were given as much time as they needed to fill out the questionnaire after which they returned to the testing room where </w:t>
      </w:r>
      <w:r w:rsidR="005D403D">
        <w:t>both a</w:t>
      </w:r>
      <w:r>
        <w:t xml:space="preserve"> MoCA </w:t>
      </w:r>
      <w:r w:rsidR="005D403D">
        <w:t xml:space="preserve">(version 7.1 English) </w:t>
      </w:r>
      <w:r>
        <w:t xml:space="preserve">and MMSE </w:t>
      </w:r>
      <w:r w:rsidR="00BC79D5">
        <w:t xml:space="preserve">(Folstein et al, 1987) </w:t>
      </w:r>
      <w:r>
        <w:t xml:space="preserve">were </w:t>
      </w:r>
      <w:r w:rsidR="005D403D">
        <w:t>administered</w:t>
      </w:r>
      <w:r>
        <w:t xml:space="preserve"> on paper. </w:t>
      </w:r>
    </w:p>
    <w:p w14:paraId="43D2015B" w14:textId="6D6FCDBE" w:rsidR="00FC0731" w:rsidRDefault="00BC79D5" w:rsidP="0048400B">
      <w:pPr>
        <w:ind w:firstLine="567"/>
      </w:pPr>
      <w:r>
        <w:t>Data Analysis</w:t>
      </w:r>
    </w:p>
    <w:p w14:paraId="59C684F8" w14:textId="74188402" w:rsidR="001666A6" w:rsidRDefault="001666A6" w:rsidP="001666A6">
      <w:r>
        <w:t>Results</w:t>
      </w:r>
    </w:p>
    <w:p w14:paraId="2F43BA27" w14:textId="56CCEE66" w:rsidR="00520A1A" w:rsidRDefault="00520A1A" w:rsidP="001666A6">
      <w:pPr>
        <w:ind w:firstLine="567"/>
      </w:pPr>
      <w:r>
        <w:t>Summary of all scores/demographic info</w:t>
      </w:r>
    </w:p>
    <w:p w14:paraId="67C7B931" w14:textId="6DB93828" w:rsidR="001666A6" w:rsidRDefault="00520A1A" w:rsidP="001666A6">
      <w:pPr>
        <w:ind w:firstLine="567"/>
      </w:pPr>
      <w:r>
        <w:t>Using CBS to categorize borderline MoCA scores – Brenkel 2017 replication</w:t>
      </w:r>
    </w:p>
    <w:p w14:paraId="5AA1013C" w14:textId="5AEB0D3E" w:rsidR="00520A1A" w:rsidRDefault="00520A1A" w:rsidP="001666A6">
      <w:pPr>
        <w:ind w:firstLine="567"/>
      </w:pPr>
      <w:r>
        <w:t>Why it doesn’t work with MMSE</w:t>
      </w:r>
    </w:p>
    <w:p w14:paraId="04D846B7" w14:textId="33FF943E" w:rsidR="00520A1A" w:rsidRDefault="00520A1A" w:rsidP="001666A6">
      <w:pPr>
        <w:ind w:firstLine="567"/>
      </w:pPr>
      <w:r>
        <w:t>Regression results</w:t>
      </w:r>
    </w:p>
    <w:sectPr w:rsidR="00520A1A" w:rsidSect="00CB2248">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E4968"/>
    <w:rsid w:val="001666A6"/>
    <w:rsid w:val="00200AEC"/>
    <w:rsid w:val="002E5488"/>
    <w:rsid w:val="00446051"/>
    <w:rsid w:val="004773D0"/>
    <w:rsid w:val="0048400B"/>
    <w:rsid w:val="00520A1A"/>
    <w:rsid w:val="005B6AA3"/>
    <w:rsid w:val="005D403D"/>
    <w:rsid w:val="006D120E"/>
    <w:rsid w:val="00744170"/>
    <w:rsid w:val="00801ED4"/>
    <w:rsid w:val="00890FE5"/>
    <w:rsid w:val="008F7FFE"/>
    <w:rsid w:val="00903A15"/>
    <w:rsid w:val="009653CF"/>
    <w:rsid w:val="00A04671"/>
    <w:rsid w:val="00A43116"/>
    <w:rsid w:val="00A635EA"/>
    <w:rsid w:val="00B95214"/>
    <w:rsid w:val="00BC79D5"/>
    <w:rsid w:val="00CB2248"/>
    <w:rsid w:val="00CE7163"/>
    <w:rsid w:val="00E45A63"/>
    <w:rsid w:val="00E54251"/>
    <w:rsid w:val="00ED2CF8"/>
    <w:rsid w:val="00F81E7F"/>
    <w:rsid w:val="00FB4A90"/>
    <w:rsid w:val="00FB61A0"/>
    <w:rsid w:val="00FC07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nnp.bmj.com/" TargetMode="External"/><Relationship Id="rId7" Type="http://schemas.openxmlformats.org/officeDocument/2006/relationships/hyperlink" Target="http://www.alzheimersanddementi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DFC69-4426-4E41-85E6-8093CB45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3298</Words>
  <Characters>18803</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19</cp:revision>
  <dcterms:created xsi:type="dcterms:W3CDTF">2018-01-30T18:55:00Z</dcterms:created>
  <dcterms:modified xsi:type="dcterms:W3CDTF">2018-02-15T20:53:00Z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