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8C2D7" w14:textId="77777777" w:rsidR="00D85F80" w:rsidRPr="000E2197" w:rsidRDefault="00865AAF" w:rsidP="00D85F80">
      <w:pPr>
        <w:pStyle w:val="MDPI11articletype"/>
      </w:pPr>
      <w:r>
        <w:t>Review</w:t>
      </w:r>
    </w:p>
    <w:p w14:paraId="195767D5" w14:textId="2E225603" w:rsidR="00D85F80" w:rsidRPr="000E2197" w:rsidRDefault="004D3CFA" w:rsidP="00D85F80">
      <w:pPr>
        <w:pStyle w:val="MDPI12title"/>
        <w:tabs>
          <w:tab w:val="left" w:pos="2687"/>
        </w:tabs>
        <w:spacing w:line="240" w:lineRule="atLeast"/>
      </w:pPr>
      <w:r>
        <w:t>25 year</w:t>
      </w:r>
      <w:r w:rsidR="00632101">
        <w:t xml:space="preserve">s of computerized </w:t>
      </w:r>
      <w:r w:rsidR="00232D17">
        <w:t xml:space="preserve">cognitive </w:t>
      </w:r>
      <w:r w:rsidR="00632101">
        <w:t>assessment</w:t>
      </w:r>
      <w:r w:rsidR="00232D17">
        <w:t>s</w:t>
      </w:r>
      <w:r w:rsidR="00632101">
        <w:t xml:space="preserve"> – w</w:t>
      </w:r>
      <w:r>
        <w:t>here are we now?</w:t>
      </w:r>
    </w:p>
    <w:p w14:paraId="493712EC" w14:textId="189F34A2" w:rsidR="00D85F80" w:rsidRPr="000E2197" w:rsidRDefault="00865AAF" w:rsidP="00D85F80">
      <w:pPr>
        <w:pStyle w:val="MDPI13authornames"/>
      </w:pPr>
      <w:proofErr w:type="spellStart"/>
      <w:r>
        <w:t>Avital</w:t>
      </w:r>
      <w:proofErr w:type="spellEnd"/>
      <w:r w:rsidR="00D85F80" w:rsidRPr="000E2197">
        <w:t xml:space="preserve"> </w:t>
      </w:r>
      <w:proofErr w:type="spellStart"/>
      <w:r>
        <w:t>Sternin</w:t>
      </w:r>
      <w:proofErr w:type="spellEnd"/>
      <w:r>
        <w:t>*</w:t>
      </w:r>
      <w:r w:rsidR="00D85F80" w:rsidRPr="000E2197">
        <w:t xml:space="preserve"> </w:t>
      </w:r>
      <w:r w:rsidR="00D85F80" w:rsidRPr="000E2197">
        <w:rPr>
          <w:vertAlign w:val="superscript"/>
        </w:rPr>
        <w:t>1</w:t>
      </w:r>
      <w:r w:rsidR="00D85F80" w:rsidRPr="000E2197">
        <w:t xml:space="preserve">, </w:t>
      </w:r>
      <w:r>
        <w:t>Adrian M.</w:t>
      </w:r>
      <w:r w:rsidR="00D85F80" w:rsidRPr="000E2197">
        <w:t xml:space="preserve"> </w:t>
      </w:r>
      <w:r>
        <w:t>Owen</w:t>
      </w:r>
      <w:r w:rsidR="00D85F80" w:rsidRPr="000E2197">
        <w:t xml:space="preserve"> </w:t>
      </w:r>
      <w:r>
        <w:rPr>
          <w:vertAlign w:val="superscript"/>
        </w:rPr>
        <w:t>1</w:t>
      </w:r>
      <w:r w:rsidR="00D85F80" w:rsidRPr="000E2197">
        <w:t xml:space="preserve"> and </w:t>
      </w:r>
      <w:r>
        <w:t>Alistair</w:t>
      </w:r>
      <w:r w:rsidR="00D85F80" w:rsidRPr="000E2197">
        <w:t xml:space="preserve"> </w:t>
      </w:r>
      <w:r>
        <w:t>Burns</w:t>
      </w:r>
      <w:r w:rsidR="00D85F80" w:rsidRPr="000E2197">
        <w:t xml:space="preserve"> </w:t>
      </w:r>
      <w:r w:rsidR="00B53145">
        <w:rPr>
          <w:vertAlign w:val="superscript"/>
        </w:rPr>
        <w:t>2</w:t>
      </w:r>
    </w:p>
    <w:p w14:paraId="60DDB895" w14:textId="77777777" w:rsidR="00D85F80" w:rsidRPr="000E2197" w:rsidRDefault="00D85F80" w:rsidP="00D85F80">
      <w:pPr>
        <w:pStyle w:val="MDPI16affiliation"/>
      </w:pPr>
      <w:r w:rsidRPr="000E2197">
        <w:rPr>
          <w:vertAlign w:val="superscript"/>
        </w:rPr>
        <w:t>1</w:t>
      </w:r>
      <w:r w:rsidRPr="000E2197">
        <w:tab/>
      </w:r>
      <w:r w:rsidR="00865AAF">
        <w:t>Brain and Mind Institute: University of Western Ontario</w:t>
      </w:r>
      <w:r w:rsidRPr="000E2197">
        <w:t>; e-mail@e-mail.com</w:t>
      </w:r>
    </w:p>
    <w:p w14:paraId="34FF0598" w14:textId="77777777" w:rsidR="00D85F80" w:rsidRPr="000E2197" w:rsidRDefault="00D85F80" w:rsidP="00D85F80">
      <w:pPr>
        <w:pStyle w:val="MDPI16affiliation"/>
      </w:pPr>
      <w:r w:rsidRPr="000E2197">
        <w:rPr>
          <w:szCs w:val="20"/>
          <w:vertAlign w:val="superscript"/>
        </w:rPr>
        <w:t>2</w:t>
      </w:r>
      <w:r w:rsidRPr="00B80BC7">
        <w:rPr>
          <w:szCs w:val="20"/>
        </w:rPr>
        <w:tab/>
      </w:r>
      <w:r w:rsidRPr="000E2197">
        <w:rPr>
          <w:szCs w:val="20"/>
        </w:rPr>
        <w:t xml:space="preserve">Affiliation 2; </w:t>
      </w:r>
      <w:r w:rsidRPr="000E2197">
        <w:t>e-mail@e-mail.com</w:t>
      </w:r>
    </w:p>
    <w:p w14:paraId="36866D6A" w14:textId="77777777" w:rsidR="00D85F80" w:rsidRPr="000E2197" w:rsidRDefault="00D85F80" w:rsidP="00D85F80">
      <w:pPr>
        <w:pStyle w:val="MDPI14history"/>
        <w:spacing w:before="0"/>
        <w:ind w:left="311" w:hanging="198"/>
      </w:pPr>
      <w:r w:rsidRPr="000E2197">
        <w:rPr>
          <w:b/>
        </w:rPr>
        <w:t>*</w:t>
      </w:r>
      <w:r w:rsidRPr="000E2197">
        <w:tab/>
      </w:r>
      <w:commentRangeStart w:id="0"/>
      <w:r w:rsidRPr="000E2197">
        <w:t xml:space="preserve">Correspondence: </w:t>
      </w:r>
      <w:r w:rsidR="00865AAF">
        <w:t>avital.sternin@uwo.ca</w:t>
      </w:r>
      <w:commentRangeEnd w:id="0"/>
      <w:r w:rsidR="00632101">
        <w:rPr>
          <w:rStyle w:val="CommentReference"/>
          <w:rFonts w:ascii="Times New Roman" w:hAnsi="Times New Roman"/>
          <w:lang w:bidi="ar-SA"/>
        </w:rPr>
        <w:commentReference w:id="0"/>
      </w:r>
    </w:p>
    <w:p w14:paraId="5E204323" w14:textId="77777777" w:rsidR="00D85F80" w:rsidRPr="000E2197" w:rsidRDefault="00D85F80" w:rsidP="00D85F80">
      <w:pPr>
        <w:pStyle w:val="MDPI14history"/>
      </w:pPr>
      <w:r w:rsidRPr="000E2197">
        <w:t>Received: date; Accepted: date; Published: date</w:t>
      </w:r>
    </w:p>
    <w:p w14:paraId="16BC886F" w14:textId="0CEAA8B9" w:rsidR="00D85F80" w:rsidRPr="000E2197" w:rsidRDefault="00D85F80" w:rsidP="00D85F80">
      <w:pPr>
        <w:pStyle w:val="MDPI17abstract"/>
        <w:rPr>
          <w:color w:val="auto"/>
        </w:rPr>
      </w:pPr>
      <w:r w:rsidRPr="000E2197">
        <w:rPr>
          <w:b/>
        </w:rPr>
        <w:t xml:space="preserve">Abstract: </w:t>
      </w:r>
      <w:r w:rsidR="00FC4562" w:rsidRPr="00FC4562">
        <w:t>200 words</w:t>
      </w:r>
    </w:p>
    <w:p w14:paraId="6ADB6498" w14:textId="1DF6FDEE" w:rsidR="00632101" w:rsidRDefault="00D85F80" w:rsidP="00D85F80">
      <w:pPr>
        <w:pStyle w:val="MDPI18keywords"/>
      </w:pPr>
      <w:r w:rsidRPr="000E2197">
        <w:rPr>
          <w:b/>
        </w:rPr>
        <w:t xml:space="preserve">Keywords: </w:t>
      </w:r>
      <w:r w:rsidR="00632101">
        <w:t xml:space="preserve">Computerized cognitive assessment; aging; dementia; </w:t>
      </w:r>
    </w:p>
    <w:p w14:paraId="59CAC152" w14:textId="008E36DD" w:rsidR="00D85F80" w:rsidRPr="000E2197" w:rsidRDefault="00D85F80" w:rsidP="00D85F80">
      <w:pPr>
        <w:pStyle w:val="MDPI18keywords"/>
      </w:pPr>
      <w:r w:rsidRPr="000E2197">
        <w:t>(List three to ten pertinent keywords specific to the article; yet reasonably common within the subject discipline.)</w:t>
      </w:r>
    </w:p>
    <w:p w14:paraId="52674D11" w14:textId="77777777" w:rsidR="00D85F80" w:rsidRPr="000E2197" w:rsidRDefault="00D85F80" w:rsidP="00D85F80">
      <w:pPr>
        <w:pStyle w:val="MDPI19line"/>
      </w:pPr>
    </w:p>
    <w:p w14:paraId="60045CB1" w14:textId="7718C23C" w:rsidR="00D85F80" w:rsidRDefault="00D85F80" w:rsidP="00282B15">
      <w:pPr>
        <w:pStyle w:val="MDPI21heading1"/>
      </w:pPr>
      <w:r w:rsidRPr="000E2197">
        <w:rPr>
          <w:lang w:eastAsia="zh-CN"/>
        </w:rPr>
        <w:t xml:space="preserve">1. </w:t>
      </w:r>
      <w:r w:rsidRPr="000E2197">
        <w:t>Introduction</w:t>
      </w:r>
    </w:p>
    <w:p w14:paraId="0BE063C6" w14:textId="3D5FE7E2" w:rsidR="00BE1DB7" w:rsidRPr="00BE1DB7" w:rsidRDefault="00BE1DB7" w:rsidP="00282B15">
      <w:pPr>
        <w:pStyle w:val="MDPI31text"/>
      </w:pPr>
      <w:r>
        <w:t>The goal of this paper is to provide an overview of how computerized cogni</w:t>
      </w:r>
      <w:r w:rsidR="00C15A1C">
        <w:t xml:space="preserve">tive assessments started </w:t>
      </w:r>
      <w:r>
        <w:t xml:space="preserve">and how they have changed since they were first designed in </w:t>
      </w:r>
      <w:r w:rsidR="0063658E">
        <w:t>the 80s</w:t>
      </w:r>
      <w:r>
        <w:t xml:space="preserve"> with the advent of the internet and technologies like small, portable touch screens (</w:t>
      </w:r>
      <w:proofErr w:type="spellStart"/>
      <w:r>
        <w:t>iPads</w:t>
      </w:r>
      <w:proofErr w:type="spellEnd"/>
      <w:r>
        <w:t>). The differences between the existing and commonly used paper-pencil test will be discussed with an emphasis on why computerized tests are particularly a</w:t>
      </w:r>
      <w:r w:rsidR="00FA7FA7">
        <w:t>dvantageous for assessing</w:t>
      </w:r>
      <w:r w:rsidR="00C15A1C">
        <w:t xml:space="preserve"> cognitive</w:t>
      </w:r>
      <w:r w:rsidR="00FA7FA7">
        <w:t xml:space="preserve"> changes associated with aging</w:t>
      </w:r>
      <w:r w:rsidR="00BB44CA">
        <w:t>.</w:t>
      </w:r>
    </w:p>
    <w:p w14:paraId="10DE4868" w14:textId="0CFFCEF9" w:rsidR="00D85F80" w:rsidRDefault="00D85F80" w:rsidP="00D85F80">
      <w:pPr>
        <w:pStyle w:val="MDPI21heading1"/>
      </w:pPr>
      <w:r w:rsidRPr="000E2197">
        <w:rPr>
          <w:lang w:eastAsia="zh-CN"/>
        </w:rPr>
        <w:t xml:space="preserve">2. </w:t>
      </w:r>
      <w:commentRangeStart w:id="1"/>
      <w:r w:rsidR="004D3CFA">
        <w:t xml:space="preserve">Cognitive Assessment </w:t>
      </w:r>
      <w:r w:rsidR="0063658E">
        <w:t>–</w:t>
      </w:r>
      <w:r w:rsidR="004D3CFA">
        <w:t xml:space="preserve"> Historically</w:t>
      </w:r>
      <w:commentRangeEnd w:id="1"/>
      <w:r w:rsidR="00134ED9">
        <w:rPr>
          <w:rStyle w:val="CommentReference"/>
          <w:rFonts w:ascii="Times New Roman" w:hAnsi="Times New Roman"/>
          <w:b w:val="0"/>
          <w:snapToGrid/>
          <w:lang w:bidi="ar-SA"/>
        </w:rPr>
        <w:commentReference w:id="1"/>
      </w:r>
    </w:p>
    <w:p w14:paraId="51FC0DC0" w14:textId="341B8296" w:rsidR="00BB44CA" w:rsidRDefault="00ED0C95" w:rsidP="00BB44CA">
      <w:pPr>
        <w:pStyle w:val="MDPI31text"/>
      </w:pPr>
      <w:r>
        <w:t xml:space="preserve">Specify difference between cognitive tests for diagnostic purposes, and assessments for monitoring changes over time. In this paper we’re talking about the </w:t>
      </w:r>
      <w:commentRangeStart w:id="2"/>
      <w:r>
        <w:t>lat</w:t>
      </w:r>
      <w:r w:rsidR="00C15A1C">
        <w:t>t</w:t>
      </w:r>
      <w:r>
        <w:t>er</w:t>
      </w:r>
      <w:commentRangeEnd w:id="2"/>
      <w:r w:rsidR="00A0001F">
        <w:rPr>
          <w:rStyle w:val="CommentReference"/>
          <w:rFonts w:ascii="Times New Roman" w:hAnsi="Times New Roman"/>
          <w:snapToGrid/>
          <w:lang w:bidi="ar-SA"/>
        </w:rPr>
        <w:commentReference w:id="2"/>
      </w:r>
      <w:r>
        <w:t xml:space="preserve">. </w:t>
      </w:r>
    </w:p>
    <w:p w14:paraId="3675952B" w14:textId="77777777" w:rsidR="00ED0C95" w:rsidRDefault="00ED0C95" w:rsidP="00282B15">
      <w:pPr>
        <w:pStyle w:val="MDPI31text"/>
      </w:pPr>
    </w:p>
    <w:p w14:paraId="6B818E7E" w14:textId="77777777" w:rsidR="004D39C3" w:rsidRDefault="004D39C3" w:rsidP="004D39C3">
      <w:pPr>
        <w:pStyle w:val="MDPI31text"/>
      </w:pPr>
      <w:r>
        <w:t>Paper and pencil</w:t>
      </w:r>
      <w:r w:rsidR="0063658E">
        <w:t xml:space="preserve"> cognitive tests </w:t>
      </w:r>
      <w:r>
        <w:t>need to be</w:t>
      </w:r>
      <w:r w:rsidR="0063658E">
        <w:t xml:space="preserve"> administered and interpreted by trained ne</w:t>
      </w:r>
      <w:r>
        <w:t>uropsychologists/</w:t>
      </w:r>
      <w:proofErr w:type="spellStart"/>
      <w:r>
        <w:t>psychometrists</w:t>
      </w:r>
      <w:proofErr w:type="spellEnd"/>
      <w:r>
        <w:t xml:space="preserve">. Requires highly trained professionals to be involved in routine assessments. </w:t>
      </w:r>
    </w:p>
    <w:p w14:paraId="3E0606BC" w14:textId="71385FF6" w:rsidR="00ED0C95" w:rsidRDefault="0063658E" w:rsidP="004D39C3">
      <w:pPr>
        <w:pStyle w:val="MDPI31text"/>
      </w:pPr>
      <w:r>
        <w:t xml:space="preserve">Computerized test </w:t>
      </w:r>
      <w:r w:rsidR="00C15A1C">
        <w:t xml:space="preserve">batteries are highly consistent, </w:t>
      </w:r>
      <w:r>
        <w:t>re</w:t>
      </w:r>
      <w:r w:rsidR="0095013E">
        <w:t xml:space="preserve">duce experimenter </w:t>
      </w:r>
      <w:r w:rsidR="00C15A1C">
        <w:t>biases</w:t>
      </w:r>
      <w:r w:rsidR="0095013E">
        <w:t xml:space="preserve"> that </w:t>
      </w:r>
      <w:r w:rsidR="00C15A1C">
        <w:t xml:space="preserve">might </w:t>
      </w:r>
      <w:r w:rsidR="0095013E">
        <w:t>a</w:t>
      </w:r>
      <w:r w:rsidR="004D39C3">
        <w:t>ffect validity of test results</w:t>
      </w:r>
      <w:r w:rsidR="00C15A1C">
        <w:t>,</w:t>
      </w:r>
      <w:r w:rsidR="004D39C3">
        <w:t xml:space="preserve"> and ideally can be self-administered.</w:t>
      </w:r>
    </w:p>
    <w:p w14:paraId="3E6784D6" w14:textId="4786304C" w:rsidR="005B4CD2" w:rsidRDefault="00ED0C95" w:rsidP="00282B15">
      <w:pPr>
        <w:pStyle w:val="MDPI31text"/>
      </w:pPr>
      <w:r>
        <w:t>This leads into the i</w:t>
      </w:r>
      <w:r w:rsidR="005B4CD2">
        <w:t>mportance of using computerized tests in assessing</w:t>
      </w:r>
      <w:r>
        <w:t>/following cognitive changes in aging and d</w:t>
      </w:r>
      <w:r w:rsidR="005B4CD2">
        <w:t>ementia</w:t>
      </w:r>
      <w:r w:rsidR="004D39C3">
        <w:t xml:space="preserve"> over the long term</w:t>
      </w:r>
      <w:r w:rsidR="005B4CD2">
        <w:t>.</w:t>
      </w:r>
      <w:r w:rsidR="005B4CD2" w:rsidRPr="005B4CD2">
        <w:rPr>
          <w:i/>
        </w:rPr>
        <w:t xml:space="preserve"> (Citing Blackwell et al, Chapter 5 from Dementia textbook)</w:t>
      </w:r>
    </w:p>
    <w:p w14:paraId="623BFE03" w14:textId="77777777" w:rsidR="00282B15" w:rsidRDefault="00282B15" w:rsidP="00282B15">
      <w:pPr>
        <w:pStyle w:val="MDPI31text"/>
        <w:ind w:firstLine="0"/>
      </w:pPr>
    </w:p>
    <w:p w14:paraId="456215E8" w14:textId="572047D2" w:rsidR="00282B15" w:rsidRDefault="00A0001F" w:rsidP="00282B15">
      <w:pPr>
        <w:pStyle w:val="MDPI31text"/>
        <w:ind w:firstLine="0"/>
      </w:pPr>
      <w:r>
        <w:t xml:space="preserve">Started with </w:t>
      </w:r>
      <w:commentRangeStart w:id="3"/>
      <w:r>
        <w:t>CANTAB</w:t>
      </w:r>
      <w:commentRangeEnd w:id="3"/>
      <w:r>
        <w:rPr>
          <w:rStyle w:val="CommentReference"/>
          <w:rFonts w:ascii="Times New Roman" w:hAnsi="Times New Roman"/>
          <w:snapToGrid/>
          <w:lang w:bidi="ar-SA"/>
        </w:rPr>
        <w:commentReference w:id="3"/>
      </w:r>
    </w:p>
    <w:p w14:paraId="15408BD3" w14:textId="77777777" w:rsidR="00282B15" w:rsidRDefault="00282B15" w:rsidP="00282B15">
      <w:pPr>
        <w:pStyle w:val="MDPI31text"/>
      </w:pPr>
    </w:p>
    <w:p w14:paraId="72D27F5B" w14:textId="77777777" w:rsidR="00282B15" w:rsidRDefault="0063658E" w:rsidP="00282B15">
      <w:pPr>
        <w:pStyle w:val="MDPI31text"/>
      </w:pPr>
      <w:r>
        <w:t xml:space="preserve">Describe work by </w:t>
      </w:r>
      <w:proofErr w:type="spellStart"/>
      <w:r>
        <w:t>Sahakian</w:t>
      </w:r>
      <w:proofErr w:type="spellEnd"/>
      <w:r>
        <w:t xml:space="preserve"> and Owen</w:t>
      </w:r>
      <w:r w:rsidR="005B4CD2">
        <w:t xml:space="preserve"> and others</w:t>
      </w:r>
      <w:r>
        <w:t xml:space="preserve"> on the positive aspects of using computerized batteries in older adult populations/following dementia related cognitive declines</w:t>
      </w:r>
    </w:p>
    <w:p w14:paraId="16D3195F" w14:textId="77777777" w:rsidR="00282B15" w:rsidRDefault="0063658E" w:rsidP="00282B15">
      <w:pPr>
        <w:pStyle w:val="MDPI31text"/>
        <w:numPr>
          <w:ilvl w:val="0"/>
          <w:numId w:val="11"/>
        </w:numPr>
      </w:pPr>
      <w:proofErr w:type="spellStart"/>
      <w:r>
        <w:t>Sahakian</w:t>
      </w:r>
      <w:proofErr w:type="spellEnd"/>
      <w:r>
        <w:t xml:space="preserve"> et al, 1988 </w:t>
      </w:r>
      <w:r w:rsidRPr="00282B15">
        <w:rPr>
          <w:i/>
        </w:rPr>
        <w:t xml:space="preserve">Brain; </w:t>
      </w:r>
      <w:r w:rsidRPr="0063658E">
        <w:t>1990</w:t>
      </w:r>
      <w:r w:rsidRPr="00282B15">
        <w:rPr>
          <w:i/>
        </w:rPr>
        <w:t xml:space="preserve"> </w:t>
      </w:r>
      <w:proofErr w:type="spellStart"/>
      <w:r w:rsidRPr="00282B15">
        <w:rPr>
          <w:i/>
        </w:rPr>
        <w:t>Neuropsychologia</w:t>
      </w:r>
      <w:proofErr w:type="spellEnd"/>
      <w:r w:rsidRPr="00282B15">
        <w:rPr>
          <w:i/>
        </w:rPr>
        <w:t xml:space="preserve"> –</w:t>
      </w:r>
      <w:r>
        <w:t xml:space="preserve"> Computerized tests in Alzheimer’s &amp; Dementia</w:t>
      </w:r>
    </w:p>
    <w:p w14:paraId="1E8E62ED" w14:textId="77777777" w:rsidR="00282B15" w:rsidRDefault="0063658E" w:rsidP="00282B15">
      <w:pPr>
        <w:pStyle w:val="MDPI31text"/>
        <w:numPr>
          <w:ilvl w:val="0"/>
          <w:numId w:val="11"/>
        </w:numPr>
      </w:pPr>
      <w:proofErr w:type="spellStart"/>
      <w:r>
        <w:t>Sahakian</w:t>
      </w:r>
      <w:proofErr w:type="spellEnd"/>
      <w:r>
        <w:t xml:space="preserve"> &amp; Owen 1992 </w:t>
      </w:r>
      <w:r w:rsidR="005B4CD2" w:rsidRPr="00282B15">
        <w:rPr>
          <w:i/>
        </w:rPr>
        <w:t>Royal Society of Medicine</w:t>
      </w:r>
      <w:r w:rsidR="005B4CD2">
        <w:t xml:space="preserve"> – discussion of CANTAB</w:t>
      </w:r>
    </w:p>
    <w:p w14:paraId="0546578C" w14:textId="77777777" w:rsidR="00282B15" w:rsidRDefault="005B4CD2" w:rsidP="00282B15">
      <w:pPr>
        <w:pStyle w:val="MDPI31text"/>
        <w:numPr>
          <w:ilvl w:val="0"/>
          <w:numId w:val="11"/>
        </w:numPr>
      </w:pPr>
      <w:r>
        <w:t xml:space="preserve">Robbins et al 1994 </w:t>
      </w:r>
      <w:r w:rsidRPr="00282B15">
        <w:rPr>
          <w:i/>
        </w:rPr>
        <w:t>Dementia</w:t>
      </w:r>
      <w:r>
        <w:t xml:space="preserve"> – CANTAB in large group of older adults (n=787) factor analysis</w:t>
      </w:r>
    </w:p>
    <w:p w14:paraId="731507E1" w14:textId="77777777" w:rsidR="00282B15" w:rsidRDefault="005B4CD2" w:rsidP="00282B15">
      <w:pPr>
        <w:pStyle w:val="MDPI31text"/>
        <w:numPr>
          <w:ilvl w:val="0"/>
          <w:numId w:val="11"/>
        </w:numPr>
      </w:pPr>
      <w:r>
        <w:lastRenderedPageBreak/>
        <w:t xml:space="preserve">Blackwell et al 2003 </w:t>
      </w:r>
      <w:r w:rsidRPr="00282B15">
        <w:rPr>
          <w:i/>
        </w:rPr>
        <w:t>Dementia and Geriatric Cognitive Disorders</w:t>
      </w:r>
      <w:r>
        <w:t xml:space="preserve"> – specificity and reliability of computerized tests for detecting dementia/Alzheimer’s</w:t>
      </w:r>
    </w:p>
    <w:p w14:paraId="3A8C8065" w14:textId="428E07E4" w:rsidR="004D3CFA" w:rsidRDefault="00D85F80" w:rsidP="00D85F80">
      <w:pPr>
        <w:pStyle w:val="MDPI21heading1"/>
      </w:pPr>
      <w:r w:rsidRPr="000E2197">
        <w:t xml:space="preserve">3. </w:t>
      </w:r>
      <w:r w:rsidR="004D3CFA">
        <w:t>Cognitive Assessment – In the internet age</w:t>
      </w:r>
    </w:p>
    <w:p w14:paraId="43342890" w14:textId="5D69D358" w:rsidR="00C15A1C" w:rsidRDefault="00467CB3" w:rsidP="00C15A1C">
      <w:pPr>
        <w:pStyle w:val="MDPI31text"/>
      </w:pPr>
      <w:r>
        <w:t>The internet and proliferation of portable computers provides new opportunities for computerized cognitive assessments (more subjects, can be done at home, can be done</w:t>
      </w:r>
      <w:r w:rsidR="00C15A1C">
        <w:t xml:space="preserve"> without an administrator, </w:t>
      </w:r>
      <w:proofErr w:type="spellStart"/>
      <w:r w:rsidR="00C15A1C">
        <w:t>etc</w:t>
      </w:r>
      <w:proofErr w:type="spellEnd"/>
      <w:r w:rsidR="00C15A1C">
        <w:t>). There are many different testing batteries:</w:t>
      </w:r>
    </w:p>
    <w:p w14:paraId="66FAEB38" w14:textId="35AF712A" w:rsidR="008E71E1" w:rsidRDefault="008E71E1" w:rsidP="00282B15">
      <w:pPr>
        <w:pStyle w:val="MDPI31text"/>
        <w:numPr>
          <w:ilvl w:val="0"/>
          <w:numId w:val="12"/>
        </w:numPr>
      </w:pPr>
      <w:r>
        <w:t>Wild</w:t>
      </w:r>
      <w:r w:rsidR="004B207F">
        <w:t>, K</w:t>
      </w:r>
      <w:r>
        <w:t xml:space="preserve"> et al 2008, </w:t>
      </w:r>
      <w:proofErr w:type="spellStart"/>
      <w:r>
        <w:rPr>
          <w:i/>
        </w:rPr>
        <w:t>Alzheimers</w:t>
      </w:r>
      <w:proofErr w:type="spellEnd"/>
      <w:r>
        <w:rPr>
          <w:i/>
        </w:rPr>
        <w:t xml:space="preserve"> &amp; Dementia</w:t>
      </w:r>
      <w:r>
        <w:t xml:space="preserve"> – systematic review of 11 computerized cognitive testing batteries app</w:t>
      </w:r>
      <w:r w:rsidR="00C74A15">
        <w:t xml:space="preserve">ropriate for use in the elderly. Conclusion: batteries are </w:t>
      </w:r>
      <w:r>
        <w:t>not consistent and the utility of these batteries needs to be assessed on a case by case basis</w:t>
      </w:r>
    </w:p>
    <w:p w14:paraId="461B73CC" w14:textId="5E036F14" w:rsidR="00C74A15" w:rsidRPr="008E71E1" w:rsidRDefault="00C74A15" w:rsidP="00282B15">
      <w:pPr>
        <w:pStyle w:val="MDPI31text"/>
        <w:numPr>
          <w:ilvl w:val="0"/>
          <w:numId w:val="12"/>
        </w:numPr>
      </w:pPr>
      <w:proofErr w:type="spellStart"/>
      <w:r>
        <w:t>Zygouris</w:t>
      </w:r>
      <w:proofErr w:type="spellEnd"/>
      <w:r>
        <w:t xml:space="preserve"> &amp; </w:t>
      </w:r>
      <w:proofErr w:type="spellStart"/>
      <w:r>
        <w:t>Tsolaki</w:t>
      </w:r>
      <w:proofErr w:type="spellEnd"/>
      <w:r>
        <w:t xml:space="preserve">, 2015 </w:t>
      </w:r>
      <w:r>
        <w:rPr>
          <w:i/>
        </w:rPr>
        <w:t>American Journal of Alzheimer’s Disease</w:t>
      </w:r>
      <w:r>
        <w:t xml:space="preserve"> – Review of computerized cognitive testing batteries appropriate for use in the elderly. Discusses inconsistencies in the research on utility of these batteries in dementia. Also discusses things that are missing from existing computerized cognitive testing batteries (e.g.</w:t>
      </w:r>
      <w:commentRangeStart w:id="4"/>
      <w:r>
        <w:t xml:space="preserve"> Virtual reality, adaptability, length of tests)</w:t>
      </w:r>
      <w:commentRangeEnd w:id="4"/>
      <w:r>
        <w:rPr>
          <w:rStyle w:val="CommentReference"/>
          <w:rFonts w:ascii="Times New Roman" w:hAnsi="Times New Roman"/>
          <w:b/>
          <w:snapToGrid/>
          <w:lang w:bidi="ar-SA"/>
        </w:rPr>
        <w:commentReference w:id="4"/>
      </w:r>
    </w:p>
    <w:p w14:paraId="12C0EB46" w14:textId="77777777" w:rsidR="00282B15" w:rsidRDefault="00282B15" w:rsidP="00282B15">
      <w:pPr>
        <w:pStyle w:val="MDPI31text"/>
      </w:pPr>
    </w:p>
    <w:p w14:paraId="2F4740F6" w14:textId="04319A01" w:rsidR="00467CB3" w:rsidRDefault="005E4E51" w:rsidP="00282B15">
      <w:pPr>
        <w:pStyle w:val="MDPI31text"/>
      </w:pPr>
      <w:r>
        <w:t xml:space="preserve">An Illustrative </w:t>
      </w:r>
      <w:r w:rsidR="00AF15D9">
        <w:t xml:space="preserve">Example of an online tool: </w:t>
      </w:r>
      <w:r w:rsidR="00467CB3">
        <w:t>Describe CBS as a comprehensive battery that is updated for modern technology</w:t>
      </w:r>
    </w:p>
    <w:p w14:paraId="4B47397B" w14:textId="31F9839B" w:rsidR="00467CB3" w:rsidRDefault="00467CB3" w:rsidP="00282B15">
      <w:pPr>
        <w:pStyle w:val="MDPI31text"/>
        <w:numPr>
          <w:ilvl w:val="0"/>
          <w:numId w:val="12"/>
        </w:numPr>
      </w:pPr>
      <w:r>
        <w:t xml:space="preserve">Hampshire 2012 </w:t>
      </w:r>
      <w:r>
        <w:rPr>
          <w:i/>
        </w:rPr>
        <w:t xml:space="preserve">Neuron – </w:t>
      </w:r>
      <w:r>
        <w:t>CBS description</w:t>
      </w:r>
    </w:p>
    <w:p w14:paraId="31269C5F" w14:textId="5D394C5C" w:rsidR="00467CB3" w:rsidRDefault="00467CB3" w:rsidP="00282B15">
      <w:pPr>
        <w:pStyle w:val="MDPI31text"/>
        <w:numPr>
          <w:ilvl w:val="0"/>
          <w:numId w:val="12"/>
        </w:numPr>
      </w:pPr>
      <w:r>
        <w:t xml:space="preserve">Can cover a wide range of assessments in a short period of time </w:t>
      </w:r>
    </w:p>
    <w:p w14:paraId="4C3A9771" w14:textId="7BFB6CF9" w:rsidR="00467CB3" w:rsidRDefault="00467CB3" w:rsidP="00282B15">
      <w:pPr>
        <w:pStyle w:val="MDPI31text"/>
        <w:numPr>
          <w:ilvl w:val="0"/>
          <w:numId w:val="12"/>
        </w:numPr>
      </w:pPr>
      <w:r>
        <w:t xml:space="preserve">Can be administered to thousands of people – 70 000 people have taken it (8 million test scores) – </w:t>
      </w:r>
      <w:commentRangeStart w:id="5"/>
      <w:r>
        <w:t xml:space="preserve">Figure from </w:t>
      </w:r>
      <w:proofErr w:type="spellStart"/>
      <w:r>
        <w:t>Conor</w:t>
      </w:r>
      <w:proofErr w:type="spellEnd"/>
      <w:r>
        <w:t xml:space="preserve"> </w:t>
      </w:r>
      <w:commentRangeEnd w:id="5"/>
      <w:r w:rsidR="00C15A1C">
        <w:rPr>
          <w:rStyle w:val="CommentReference"/>
          <w:rFonts w:ascii="Times New Roman" w:hAnsi="Times New Roman"/>
          <w:snapToGrid/>
          <w:lang w:bidi="ar-SA"/>
        </w:rPr>
        <w:commentReference w:id="5"/>
      </w:r>
      <w:r>
        <w:t>showing hundreds of older adult scores on 12 different tests</w:t>
      </w:r>
      <w:r w:rsidR="00C15A1C">
        <w:t xml:space="preserve"> </w:t>
      </w:r>
    </w:p>
    <w:p w14:paraId="22295A8C" w14:textId="77B4D1D3" w:rsidR="00467CB3" w:rsidRDefault="00467CB3" w:rsidP="00282B15">
      <w:pPr>
        <w:pStyle w:val="MDPI31text"/>
        <w:numPr>
          <w:ilvl w:val="0"/>
          <w:numId w:val="12"/>
        </w:numPr>
      </w:pPr>
      <w:r>
        <w:t>Quote CBS materials when describing the advantages to online testing: calculate scores on the fly, tests are adaptive to participant levels, feedback can be given immediately to participants or physicians (refer t</w:t>
      </w:r>
      <w:r w:rsidR="00003999">
        <w:t>o example of CBS score report)</w:t>
      </w:r>
    </w:p>
    <w:p w14:paraId="373C3C8A" w14:textId="0C2D45C4" w:rsidR="0059780B" w:rsidRDefault="00467CB3" w:rsidP="00282B15">
      <w:pPr>
        <w:pStyle w:val="MDPI31text"/>
        <w:numPr>
          <w:ilvl w:val="0"/>
          <w:numId w:val="12"/>
        </w:numPr>
      </w:pPr>
      <w:r>
        <w:t>Score reports can interpret scores f</w:t>
      </w:r>
      <w:r w:rsidR="00003999">
        <w:t>or the reader of the report – me</w:t>
      </w:r>
      <w:r>
        <w:t>aningful change (a statistically significant increase in digit span translates to an increa</w:t>
      </w:r>
      <w:r w:rsidR="00003999">
        <w:t>se in 0.7 digits – is that mean</w:t>
      </w:r>
      <w:r>
        <w:t>in</w:t>
      </w:r>
      <w:r w:rsidR="00003999">
        <w:t>g</w:t>
      </w:r>
      <w:r>
        <w:t>ful/useful?)</w:t>
      </w:r>
    </w:p>
    <w:p w14:paraId="3B266886" w14:textId="05AC6C4F" w:rsidR="00D85F80" w:rsidRDefault="00D85F80" w:rsidP="00D85F80">
      <w:pPr>
        <w:pStyle w:val="MDPI21heading1"/>
      </w:pPr>
      <w:r w:rsidRPr="000E2197">
        <w:t xml:space="preserve">4. </w:t>
      </w:r>
      <w:r w:rsidR="004D3CFA">
        <w:t xml:space="preserve">Online testing </w:t>
      </w:r>
      <w:proofErr w:type="spellStart"/>
      <w:r w:rsidR="004D3CFA">
        <w:t>vs</w:t>
      </w:r>
      <w:proofErr w:type="spellEnd"/>
      <w:r w:rsidR="004D3CFA">
        <w:t xml:space="preserve"> </w:t>
      </w:r>
      <w:r w:rsidR="00531E43">
        <w:t>existing alternatives</w:t>
      </w:r>
    </w:p>
    <w:p w14:paraId="42C3B8FD" w14:textId="76238C02" w:rsidR="00531E43" w:rsidRDefault="009367E0" w:rsidP="00282B15">
      <w:pPr>
        <w:pStyle w:val="MDPI31text"/>
      </w:pPr>
      <w:r>
        <w:t xml:space="preserve">Online testing </w:t>
      </w:r>
      <w:proofErr w:type="spellStart"/>
      <w:r>
        <w:t>vs</w:t>
      </w:r>
      <w:proofErr w:type="spellEnd"/>
      <w:r>
        <w:t xml:space="preserve"> in lab testing</w:t>
      </w:r>
      <w:r w:rsidR="00FA7FA7">
        <w:t>/</w:t>
      </w:r>
      <w:proofErr w:type="spellStart"/>
      <w:r w:rsidR="00FA7FA7">
        <w:t>MoCA</w:t>
      </w:r>
      <w:proofErr w:type="spellEnd"/>
      <w:r w:rsidR="00FA7FA7">
        <w:t>/MMSE</w:t>
      </w:r>
    </w:p>
    <w:p w14:paraId="06EB1B54" w14:textId="77777777" w:rsidR="00FA7FA7" w:rsidRDefault="009367E0" w:rsidP="00FA7FA7">
      <w:pPr>
        <w:pStyle w:val="MDPI31text"/>
        <w:numPr>
          <w:ilvl w:val="0"/>
          <w:numId w:val="13"/>
        </w:numPr>
      </w:pPr>
      <w:r>
        <w:t>Show the unpublished results from young people and PD patients tested at home and in lab – at home testing is just as valid as in lab</w:t>
      </w:r>
    </w:p>
    <w:p w14:paraId="041F4B0A" w14:textId="77777777" w:rsidR="00003999" w:rsidRDefault="00003999" w:rsidP="00003999">
      <w:pPr>
        <w:pStyle w:val="MDPI31text"/>
        <w:ind w:left="1145" w:firstLine="0"/>
      </w:pPr>
    </w:p>
    <w:p w14:paraId="568EA0F5" w14:textId="048425F5" w:rsidR="009367E0" w:rsidRPr="009367E0" w:rsidRDefault="009367E0" w:rsidP="00FA7FA7">
      <w:pPr>
        <w:pStyle w:val="MDPI31text"/>
        <w:numPr>
          <w:ilvl w:val="0"/>
          <w:numId w:val="13"/>
        </w:numPr>
      </w:pPr>
      <w:r>
        <w:t xml:space="preserve">Summarize </w:t>
      </w:r>
      <w:proofErr w:type="spellStart"/>
      <w:r>
        <w:t>Brenkel</w:t>
      </w:r>
      <w:proofErr w:type="spellEnd"/>
      <w:r>
        <w:t xml:space="preserve"> data and </w:t>
      </w:r>
      <w:r w:rsidRPr="009367E0">
        <w:t>our older adult CBS/Christie Gardens paper</w:t>
      </w:r>
      <w:r>
        <w:t xml:space="preserve"> – computerized testing does better than existing ‘quick’ assessments</w:t>
      </w:r>
    </w:p>
    <w:p w14:paraId="2DDF59D0" w14:textId="0FB8D919" w:rsidR="004D39C3" w:rsidRPr="00A0001F" w:rsidRDefault="00D85F80" w:rsidP="00A0001F">
      <w:pPr>
        <w:pStyle w:val="MDPI21heading1"/>
      </w:pPr>
      <w:r>
        <w:t xml:space="preserve">5. </w:t>
      </w:r>
      <w:r w:rsidR="00282B15">
        <w:t>Relevance</w:t>
      </w:r>
      <w:r w:rsidR="00D34A66">
        <w:t>/</w:t>
      </w:r>
      <w:commentRangeStart w:id="6"/>
      <w:r w:rsidR="00D34A66">
        <w:t>Applications</w:t>
      </w:r>
      <w:commentRangeEnd w:id="6"/>
      <w:r w:rsidR="00A0001F">
        <w:rPr>
          <w:rStyle w:val="CommentReference"/>
          <w:rFonts w:ascii="Times New Roman" w:hAnsi="Times New Roman"/>
          <w:b w:val="0"/>
          <w:snapToGrid/>
          <w:lang w:bidi="ar-SA"/>
        </w:rPr>
        <w:commentReference w:id="6"/>
      </w:r>
    </w:p>
    <w:p w14:paraId="50945C5D" w14:textId="2054EC2C" w:rsidR="00282B15" w:rsidRDefault="00D34A66" w:rsidP="004D39C3">
      <w:pPr>
        <w:pStyle w:val="MDPI31text"/>
        <w:numPr>
          <w:ilvl w:val="0"/>
          <w:numId w:val="14"/>
        </w:numPr>
      </w:pPr>
      <w:r>
        <w:t>Clinical relevance:</w:t>
      </w:r>
      <w:r w:rsidR="000F2945">
        <w:t xml:space="preserve"> </w:t>
      </w:r>
      <w:r w:rsidR="00ED0C95">
        <w:t xml:space="preserve">the importance of </w:t>
      </w:r>
      <w:r w:rsidR="000F2945">
        <w:t>eas</w:t>
      </w:r>
      <w:bookmarkStart w:id="7" w:name="_GoBack"/>
      <w:bookmarkEnd w:id="7"/>
      <w:r w:rsidR="000F2945">
        <w:t xml:space="preserve">e of interpretation </w:t>
      </w:r>
      <w:r>
        <w:t xml:space="preserve">(taken from Owen chapter in </w:t>
      </w:r>
      <w:r>
        <w:rPr>
          <w:i/>
        </w:rPr>
        <w:t>Ageing and Dementia)</w:t>
      </w:r>
      <w:r w:rsidR="00ED0C95">
        <w:rPr>
          <w:i/>
        </w:rPr>
        <w:t xml:space="preserve">; </w:t>
      </w:r>
      <w:r w:rsidR="00ED0C95">
        <w:t>CBS meaningful change scores can be understood by non-physicians</w:t>
      </w:r>
    </w:p>
    <w:p w14:paraId="2966FE4B" w14:textId="77777777" w:rsidR="005E4E51" w:rsidRDefault="00D34A66" w:rsidP="004D39C3">
      <w:pPr>
        <w:pStyle w:val="MDPI31text"/>
        <w:numPr>
          <w:ilvl w:val="1"/>
          <w:numId w:val="13"/>
        </w:numPr>
      </w:pPr>
      <w:r>
        <w:t xml:space="preserve">Monitoring changes in cognition over time; Monitoring effects of drugs; postsurgical assessments; </w:t>
      </w:r>
    </w:p>
    <w:p w14:paraId="0D4D698F" w14:textId="77777777" w:rsidR="009F3474" w:rsidRDefault="009F3474" w:rsidP="009F3474">
      <w:pPr>
        <w:pStyle w:val="MDPI31text"/>
        <w:ind w:left="1865" w:firstLine="0"/>
      </w:pPr>
    </w:p>
    <w:p w14:paraId="6F40ACDC" w14:textId="71ADCCBF" w:rsidR="005E4E51" w:rsidRDefault="00ED0C95" w:rsidP="005E4E51">
      <w:pPr>
        <w:pStyle w:val="MDPI31text"/>
        <w:numPr>
          <w:ilvl w:val="0"/>
          <w:numId w:val="13"/>
        </w:numPr>
      </w:pPr>
      <w:r>
        <w:t>R</w:t>
      </w:r>
      <w:r w:rsidR="005E4E51">
        <w:t>elationship between imaging and cognition</w:t>
      </w:r>
    </w:p>
    <w:p w14:paraId="7B73C9B7" w14:textId="033F4969" w:rsidR="00ED0C95" w:rsidRDefault="00ED0C95" w:rsidP="005E4E51">
      <w:pPr>
        <w:pStyle w:val="MDPI31text"/>
        <w:numPr>
          <w:ilvl w:val="1"/>
          <w:numId w:val="13"/>
        </w:numPr>
      </w:pPr>
      <w:r>
        <w:t>Hampshire et al 2012 – CBS in scanner</w:t>
      </w:r>
    </w:p>
    <w:p w14:paraId="65BECD29" w14:textId="0CA394A5" w:rsidR="005E4E51" w:rsidRDefault="001962AA" w:rsidP="005E4E51">
      <w:pPr>
        <w:pStyle w:val="MDPI31text"/>
        <w:numPr>
          <w:ilvl w:val="1"/>
          <w:numId w:val="13"/>
        </w:numPr>
      </w:pPr>
      <w:r>
        <w:t>neural validation</w:t>
      </w:r>
      <w:r w:rsidR="005E4E51">
        <w:t xml:space="preserve"> of CANTAB work – Owen et al 1995 </w:t>
      </w:r>
      <w:proofErr w:type="spellStart"/>
      <w:r w:rsidR="005E4E51" w:rsidRPr="005E4E51">
        <w:rPr>
          <w:i/>
        </w:rPr>
        <w:t>Neuropsychologia</w:t>
      </w:r>
      <w:proofErr w:type="spellEnd"/>
      <w:r w:rsidR="005E4E51">
        <w:t xml:space="preserve"> – CANTAB and temporal lobe excisions</w:t>
      </w:r>
    </w:p>
    <w:p w14:paraId="73430AF9" w14:textId="0BE49AFF" w:rsidR="001962AA" w:rsidRDefault="001962AA" w:rsidP="005E4E51">
      <w:pPr>
        <w:pStyle w:val="MDPI31text"/>
        <w:numPr>
          <w:ilvl w:val="1"/>
          <w:numId w:val="13"/>
        </w:numPr>
      </w:pPr>
      <w:r>
        <w:lastRenderedPageBreak/>
        <w:t xml:space="preserve">Jacobson et al 2011 </w:t>
      </w:r>
      <w:r>
        <w:rPr>
          <w:i/>
        </w:rPr>
        <w:t>Brain and Cognition</w:t>
      </w:r>
      <w:r>
        <w:t xml:space="preserve"> – neural correlates of Trail-Making test/set-shifting skills</w:t>
      </w:r>
    </w:p>
    <w:p w14:paraId="5C1AE4CE" w14:textId="597CBB8B" w:rsidR="001962AA" w:rsidRDefault="001962AA" w:rsidP="005E4E51">
      <w:pPr>
        <w:pStyle w:val="MDPI31text"/>
        <w:numPr>
          <w:ilvl w:val="1"/>
          <w:numId w:val="13"/>
        </w:numPr>
      </w:pPr>
      <w:r>
        <w:t xml:space="preserve">Huntley et al, </w:t>
      </w:r>
      <w:r w:rsidR="009B2678">
        <w:t xml:space="preserve">2017 </w:t>
      </w:r>
      <w:r w:rsidR="009B2678">
        <w:rPr>
          <w:i/>
        </w:rPr>
        <w:t>British Journal of Psychiatry –</w:t>
      </w:r>
      <w:r w:rsidR="009B2678">
        <w:t xml:space="preserve"> training adaptive working memory strategies (trained on digit span) improved general cognitive function (MMSE)– with MRI correlates</w:t>
      </w:r>
    </w:p>
    <w:p w14:paraId="6FB4113A" w14:textId="77777777" w:rsidR="00D34A66" w:rsidRDefault="00D34A66" w:rsidP="00282B15">
      <w:pPr>
        <w:pStyle w:val="MDPI31text"/>
      </w:pPr>
    </w:p>
    <w:p w14:paraId="3F044AD9" w14:textId="3962709E" w:rsidR="00D85F80" w:rsidRDefault="00282B15" w:rsidP="00D85F80">
      <w:pPr>
        <w:pStyle w:val="MDPI21heading1"/>
      </w:pPr>
      <w:r>
        <w:t xml:space="preserve">6. </w:t>
      </w:r>
      <w:r w:rsidR="00E9476E">
        <w:t>Conclusion</w:t>
      </w:r>
      <w:r w:rsidR="00387200">
        <w:t>/Summary</w:t>
      </w:r>
    </w:p>
    <w:p w14:paraId="75293073" w14:textId="58DB093A" w:rsidR="004B207F" w:rsidRDefault="004D39C3" w:rsidP="004D39C3">
      <w:pPr>
        <w:pStyle w:val="MDPI31text"/>
      </w:pPr>
      <w:r>
        <w:t xml:space="preserve">Computerized cognitive assessments have come a long way in the past 25 years. Proliferation of technology has made </w:t>
      </w:r>
      <w:r w:rsidR="00003999">
        <w:t>it</w:t>
      </w:r>
      <w:r w:rsidR="002A49EA">
        <w:t xml:space="preserve"> cheaper and more accessible.</w:t>
      </w:r>
    </w:p>
    <w:p w14:paraId="13818EFB" w14:textId="77777777" w:rsidR="004D39C3" w:rsidRDefault="004D39C3" w:rsidP="004D39C3">
      <w:pPr>
        <w:pStyle w:val="MDPI31text"/>
      </w:pPr>
    </w:p>
    <w:p w14:paraId="1942720B" w14:textId="7A1E3236" w:rsidR="004D39C3" w:rsidRPr="002A49EA" w:rsidRDefault="004D39C3" w:rsidP="004D39C3">
      <w:pPr>
        <w:pStyle w:val="MDPI31text"/>
      </w:pPr>
      <w:r>
        <w:t xml:space="preserve">Provide an ‘ideal’ for what computerized cognitive assessments could look like: self-administered, self-monitoring, used by retirement homes/family physicians/other front-line health care workers to catch small changes in cognition early in order to identify early the supports that might be helpful (quality of life implications). </w:t>
      </w:r>
      <w:r w:rsidR="002A49EA">
        <w:rPr>
          <w:i/>
        </w:rPr>
        <w:t>Using some of the keywords from previous reviews/papers</w:t>
      </w:r>
      <w:r w:rsidR="002A49EA">
        <w:t>.</w:t>
      </w:r>
    </w:p>
    <w:p w14:paraId="52C8DB3A" w14:textId="77777777" w:rsidR="004D39C3" w:rsidRDefault="004D39C3" w:rsidP="004D39C3">
      <w:pPr>
        <w:pStyle w:val="MDPI31text"/>
      </w:pPr>
    </w:p>
    <w:p w14:paraId="1FC3D989" w14:textId="5BE7381E" w:rsidR="004D39C3" w:rsidRDefault="004D39C3" w:rsidP="004D39C3">
      <w:pPr>
        <w:pStyle w:val="MDPI31text"/>
      </w:pPr>
      <w:r>
        <w:t xml:space="preserve">Working with physicians/health care providers to monitor early changes in aging/dementia will also create a large amount of data about what kinds of cognitive changes are happening during the aging process. Has broader implications for </w:t>
      </w:r>
      <w:r w:rsidR="00100509">
        <w:t xml:space="preserve">research that could impact the </w:t>
      </w:r>
      <w:r w:rsidR="00126C57">
        <w:t>design</w:t>
      </w:r>
      <w:r w:rsidR="00100509">
        <w:t xml:space="preserve"> of</w:t>
      </w:r>
      <w:r>
        <w:t xml:space="preserve"> policies a</w:t>
      </w:r>
      <w:r w:rsidR="009E0814">
        <w:t>nd health care support networks.</w:t>
      </w:r>
    </w:p>
    <w:p w14:paraId="2BE501E8" w14:textId="77777777" w:rsidR="004D39C3" w:rsidRDefault="004D39C3" w:rsidP="004D39C3">
      <w:pPr>
        <w:pStyle w:val="MDPI31text"/>
        <w:ind w:firstLine="0"/>
      </w:pPr>
    </w:p>
    <w:p w14:paraId="4B29628C" w14:textId="3AA37BCC" w:rsidR="0095013E" w:rsidRDefault="00CD5EF5" w:rsidP="00D85F80">
      <w:pPr>
        <w:pStyle w:val="MDPI21heading1"/>
        <w:rPr>
          <w:b w:val="0"/>
        </w:rPr>
      </w:pPr>
      <w:r>
        <w:t xml:space="preserve">*** </w:t>
      </w:r>
      <w:r w:rsidR="00232D17">
        <w:t xml:space="preserve">STORING </w:t>
      </w:r>
      <w:r>
        <w:t>OTHER THINGS</w:t>
      </w:r>
      <w:r w:rsidR="00232D17">
        <w:t xml:space="preserve"> HERE FOR NOW</w:t>
      </w:r>
      <w:r>
        <w:t>:</w:t>
      </w:r>
      <w:r>
        <w:br/>
        <w:t xml:space="preserve">Corbett et al 2015 </w:t>
      </w:r>
      <w:r>
        <w:rPr>
          <w:b w:val="0"/>
        </w:rPr>
        <w:t>- Computerized cognitive training in older adults to combat cognitive decline that occurs as a function of age. Test groups show some improvement in IADL than controls</w:t>
      </w:r>
    </w:p>
    <w:p w14:paraId="21EEBABD" w14:textId="770C5792" w:rsidR="00AF15D9" w:rsidRDefault="00CD5EF5" w:rsidP="00D85F80">
      <w:pPr>
        <w:pStyle w:val="MDPI21heading1"/>
        <w:rPr>
          <w:b w:val="0"/>
        </w:rPr>
      </w:pPr>
      <w:r>
        <w:t xml:space="preserve">Ferreira et al 2015 </w:t>
      </w:r>
      <w:r w:rsidR="00E10107">
        <w:rPr>
          <w:b w:val="0"/>
        </w:rPr>
        <w:t>–</w:t>
      </w:r>
      <w:r>
        <w:rPr>
          <w:b w:val="0"/>
        </w:rPr>
        <w:t xml:space="preserve"> </w:t>
      </w:r>
      <w:r w:rsidR="00E10107">
        <w:rPr>
          <w:b w:val="0"/>
        </w:rPr>
        <w:t>playing leisure games like Sudoku has benefits for cognition</w:t>
      </w:r>
    </w:p>
    <w:p w14:paraId="607FE0BF" w14:textId="77777777" w:rsidR="00AF15D9" w:rsidRPr="00CD5EF5" w:rsidRDefault="00AF15D9" w:rsidP="00D85F80">
      <w:pPr>
        <w:pStyle w:val="MDPI21heading1"/>
        <w:rPr>
          <w:b w:val="0"/>
        </w:rPr>
      </w:pPr>
    </w:p>
    <w:p w14:paraId="121A1236" w14:textId="77777777" w:rsidR="005E5501" w:rsidRPr="000E2197" w:rsidRDefault="005E5501" w:rsidP="005E5501">
      <w:pPr>
        <w:pStyle w:val="MDPI61Supplementary"/>
      </w:pPr>
      <w:r w:rsidRPr="000E2197">
        <w:rPr>
          <w:b/>
        </w:rPr>
        <w:t>Supplementary Materials:</w:t>
      </w:r>
      <w:r w:rsidRPr="000E2197">
        <w:t xml:space="preserve"> The following are available online at </w:t>
      </w:r>
      <w:r w:rsidR="0072027F">
        <w:t>www.mdpi.com/xxx/s1</w:t>
      </w:r>
      <w:r w:rsidRPr="000E2197">
        <w:t xml:space="preserve">, Figure S1: title, Table S1: title, Video S1: title. </w:t>
      </w:r>
    </w:p>
    <w:p w14:paraId="0D3956E5" w14:textId="44AAFB3F" w:rsidR="0047542C" w:rsidRPr="0047542C" w:rsidRDefault="0047542C" w:rsidP="005E5501">
      <w:pPr>
        <w:pStyle w:val="MDPI62Acknowledgments"/>
      </w:pPr>
      <w:r>
        <w:rPr>
          <w:b/>
        </w:rPr>
        <w:t xml:space="preserve">Author Contributions: </w:t>
      </w:r>
      <w:r w:rsidRPr="0047542C">
        <w:t xml:space="preserve">For research articles with several authors, a short paragraph specifying their individual contributions must be provided. </w:t>
      </w:r>
    </w:p>
    <w:p w14:paraId="6BC74849" w14:textId="35C57AE2" w:rsidR="00061C10" w:rsidRPr="00061C10" w:rsidRDefault="00061C10" w:rsidP="005E5501">
      <w:pPr>
        <w:pStyle w:val="MDPI62Acknowledgments"/>
      </w:pPr>
      <w:r>
        <w:rPr>
          <w:b/>
        </w:rPr>
        <w:t xml:space="preserve">Funding: </w:t>
      </w:r>
      <w:r w:rsidRPr="00061C10">
        <w:t>Please add: “This research received no external funding” or “This research was funded by NAME OF</w:t>
      </w:r>
      <w:r w:rsidR="00D22233">
        <w:t xml:space="preserve"> FUNDER, grant number XXX” and </w:t>
      </w:r>
    </w:p>
    <w:p w14:paraId="572D0218" w14:textId="77777777" w:rsidR="005E5501" w:rsidRPr="00564ED2" w:rsidRDefault="00564ED2" w:rsidP="005E5501">
      <w:pPr>
        <w:pStyle w:val="MDPI62Acknowledgments"/>
      </w:pPr>
      <w:r>
        <w:rPr>
          <w:b/>
        </w:rPr>
        <w:t>Acknowledgments:</w:t>
      </w:r>
      <w:r w:rsidRPr="00564ED2">
        <w:t xml:space="preserve"> In this section you can acknowledge any support given which is not covered by the author contribution or funding sections. This may include administrative and technical support, or donations in kind (e.g.</w:t>
      </w:r>
      <w:r w:rsidR="009B6587">
        <w:t>,</w:t>
      </w:r>
      <w:r w:rsidRPr="00564ED2">
        <w:t xml:space="preserve"> materials used for experiments).</w:t>
      </w:r>
    </w:p>
    <w:p w14:paraId="1C319A4C" w14:textId="4B77E5B9" w:rsidR="00232D17" w:rsidRPr="00232D17" w:rsidRDefault="005E5501" w:rsidP="00232D17">
      <w:pPr>
        <w:pStyle w:val="MDPI64CoI"/>
      </w:pPr>
      <w:commentRangeStart w:id="8"/>
      <w:r w:rsidRPr="000E2197">
        <w:rPr>
          <w:b/>
        </w:rPr>
        <w:t>Conflicts of Interest</w:t>
      </w:r>
      <w:commentRangeEnd w:id="8"/>
      <w:r w:rsidR="00003999">
        <w:rPr>
          <w:rStyle w:val="CommentReference"/>
          <w:rFonts w:ascii="Times New Roman" w:hAnsi="Times New Roman"/>
          <w:snapToGrid/>
          <w:lang w:bidi="ar-SA"/>
        </w:rPr>
        <w:commentReference w:id="8"/>
      </w:r>
      <w:r w:rsidRPr="000E2197">
        <w:rPr>
          <w:b/>
        </w:rPr>
        <w:t>:</w:t>
      </w:r>
      <w:r w:rsidRPr="000E2197">
        <w:t xml:space="preserve"> </w:t>
      </w:r>
      <w:r w:rsidR="00232D17" w:rsidRPr="00232D17">
        <w:t xml:space="preserve">The online </w:t>
      </w:r>
      <w:r w:rsidR="00232D17">
        <w:t>cognitive tests (Cambridge Brain Sciences) discussed</w:t>
      </w:r>
      <w:r w:rsidR="00232D17" w:rsidRPr="00232D17">
        <w:t xml:space="preserve"> in this </w:t>
      </w:r>
      <w:r w:rsidR="00232D17">
        <w:t>review</w:t>
      </w:r>
      <w:r w:rsidR="00232D17" w:rsidRPr="00232D17">
        <w:t xml:space="preserve"> are marketed by Cambridge Brain Sciences </w:t>
      </w:r>
      <w:proofErr w:type="spellStart"/>
      <w:r w:rsidR="00232D17" w:rsidRPr="00232D17">
        <w:t>Inc</w:t>
      </w:r>
      <w:proofErr w:type="spellEnd"/>
      <w:r w:rsidR="00232D17" w:rsidRPr="00232D17">
        <w:t xml:space="preserve">, of which Dr. Owen is the unpaid Chief Scientific Officer. Under the terms of the existing licensing agreement, Dr. Owen and his collaborators are free to use the platform at no cost for their scientific studies and such research projects neither contribute to, nor are influenced by, the activities of the company. As such, there is no overlap between the current </w:t>
      </w:r>
      <w:r w:rsidR="00232D17">
        <w:t>review</w:t>
      </w:r>
      <w:r w:rsidR="00232D17" w:rsidRPr="00232D17">
        <w:t xml:space="preserve"> and the activities of Cambridge Brain Sciences </w:t>
      </w:r>
      <w:proofErr w:type="spellStart"/>
      <w:r w:rsidR="00232D17" w:rsidRPr="00232D17">
        <w:t>Inc</w:t>
      </w:r>
      <w:proofErr w:type="spellEnd"/>
      <w:r w:rsidR="00232D17" w:rsidRPr="00232D17">
        <w:t xml:space="preserve">, nor was there any cost to the authors, funding bodies or participants who were involved in the </w:t>
      </w:r>
      <w:r w:rsidR="00232D17">
        <w:t>mentioned studies</w:t>
      </w:r>
      <w:r w:rsidR="00232D17" w:rsidRPr="00232D17">
        <w:t>.</w:t>
      </w:r>
    </w:p>
    <w:p w14:paraId="74B62A02" w14:textId="69F5F7D5" w:rsidR="005E5501" w:rsidRPr="000E2197" w:rsidRDefault="005E5501" w:rsidP="005E5501">
      <w:pPr>
        <w:pStyle w:val="MDPI64CoI"/>
      </w:pPr>
    </w:p>
    <w:p w14:paraId="0B768006" w14:textId="77777777" w:rsidR="00D85F80" w:rsidRPr="000E2197" w:rsidRDefault="00D85F80" w:rsidP="00D85F80">
      <w:pPr>
        <w:pStyle w:val="MDPI21heading1"/>
      </w:pPr>
      <w:r w:rsidRPr="000E2197">
        <w:t>Appendix A</w:t>
      </w:r>
    </w:p>
    <w:p w14:paraId="5C1A0BDE" w14:textId="2386B1D4" w:rsidR="00D85F80" w:rsidRPr="000E2197" w:rsidRDefault="00D85F80" w:rsidP="00D85F80">
      <w:pPr>
        <w:pStyle w:val="MDPI31text"/>
      </w:pPr>
      <w:r w:rsidRPr="000E2197">
        <w:t xml:space="preserve">The appendix is an optional section that can contain details and data supplemental to the main text. </w:t>
      </w:r>
    </w:p>
    <w:p w14:paraId="6E462B7F" w14:textId="77777777" w:rsidR="00D85F80" w:rsidRPr="000E2197" w:rsidRDefault="00176AFB" w:rsidP="006515A7">
      <w:pPr>
        <w:pStyle w:val="MDPI21heading1"/>
        <w:spacing w:before="0"/>
      </w:pPr>
      <w:r>
        <w:br w:type="page"/>
      </w:r>
      <w:r w:rsidR="00D85F80" w:rsidRPr="000E2197">
        <w:lastRenderedPageBreak/>
        <w:t>Appendix B</w:t>
      </w:r>
    </w:p>
    <w:p w14:paraId="14FF9DE7" w14:textId="77777777" w:rsidR="00D85F80" w:rsidRPr="000E2197" w:rsidRDefault="00D85F80" w:rsidP="00D85F80">
      <w:pPr>
        <w:pStyle w:val="MDPI31text"/>
      </w:pPr>
      <w:r w:rsidRPr="000E2197">
        <w:t xml:space="preserve">All appendix sections must be cited in the main text. In the appendixes, Figures, Tables, </w:t>
      </w:r>
      <w:r w:rsidRPr="007C4D88">
        <w:t>etc.</w:t>
      </w:r>
      <w:r w:rsidRPr="000E2197">
        <w:t xml:space="preserve"> should be labeled starting with ‘A’, e.g., Figure A1, Figure A2, </w:t>
      </w:r>
      <w:r w:rsidRPr="007C4D88">
        <w:t>etc.</w:t>
      </w:r>
      <w:r w:rsidRPr="000E2197">
        <w:t xml:space="preserve"> </w:t>
      </w:r>
    </w:p>
    <w:p w14:paraId="2D5956A6" w14:textId="77777777" w:rsidR="00D85F80" w:rsidRPr="000E2197" w:rsidRDefault="00D85F80" w:rsidP="00D85F80">
      <w:pPr>
        <w:pStyle w:val="MDPI21heading1"/>
      </w:pPr>
      <w:r w:rsidRPr="000E2197">
        <w:t>References</w:t>
      </w:r>
    </w:p>
    <w:p w14:paraId="575DECD4" w14:textId="77777777" w:rsidR="00D85F80" w:rsidRPr="000E2197" w:rsidRDefault="00D85F80" w:rsidP="00D85F80">
      <w:pPr>
        <w:pStyle w:val="MDPI71References"/>
        <w:numPr>
          <w:ilvl w:val="0"/>
          <w:numId w:val="0"/>
        </w:numPr>
        <w:ind w:left="425"/>
      </w:pPr>
      <w:r w:rsidRPr="000E2197">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0E2197">
        <w:t>ReferenceManager</w:t>
      </w:r>
      <w:proofErr w:type="spellEnd"/>
      <w:r w:rsidRPr="000E2197">
        <w:t xml:space="preserve"> or </w:t>
      </w:r>
      <w:proofErr w:type="spellStart"/>
      <w:r w:rsidRPr="000E2197">
        <w:t>Zotero</w:t>
      </w:r>
      <w:proofErr w:type="spellEnd"/>
      <w:r w:rsidRPr="000E2197">
        <w:t xml:space="preserve"> to avoid typing mistakes and </w:t>
      </w:r>
      <w:r>
        <w:t>duplicated references. Include the digital object identifier (DOI) for all references where available.</w:t>
      </w:r>
    </w:p>
    <w:p w14:paraId="495368A4" w14:textId="77777777" w:rsidR="00D85F80" w:rsidRPr="000E2197" w:rsidRDefault="00D85F80" w:rsidP="00D85F80">
      <w:pPr>
        <w:pStyle w:val="MDPI71References"/>
        <w:numPr>
          <w:ilvl w:val="0"/>
          <w:numId w:val="0"/>
        </w:numPr>
        <w:ind w:left="425"/>
      </w:pPr>
    </w:p>
    <w:p w14:paraId="1FE23D70" w14:textId="77777777" w:rsidR="00D85F80" w:rsidRPr="000E2197" w:rsidRDefault="00D85F80" w:rsidP="00D85F80">
      <w:pPr>
        <w:pStyle w:val="MDPI71References"/>
        <w:numPr>
          <w:ilvl w:val="0"/>
          <w:numId w:val="0"/>
        </w:numPr>
        <w:ind w:left="425"/>
      </w:pPr>
      <w:r w:rsidRPr="000E2197">
        <w:t xml:space="preserve">Citations and References in Supplementary files are permitted provided that they also appear in the reference list here. </w:t>
      </w:r>
    </w:p>
    <w:p w14:paraId="455BADB4" w14:textId="77777777" w:rsidR="00D85F80" w:rsidRPr="000E2197" w:rsidRDefault="00D85F80" w:rsidP="00D85F80">
      <w:pPr>
        <w:pStyle w:val="MDPI71References"/>
        <w:numPr>
          <w:ilvl w:val="0"/>
          <w:numId w:val="0"/>
        </w:numPr>
        <w:ind w:left="425"/>
      </w:pPr>
    </w:p>
    <w:p w14:paraId="6923BF2F" w14:textId="77777777" w:rsidR="00D85F80" w:rsidRPr="000E2197" w:rsidRDefault="00D85F80" w:rsidP="00D85F80">
      <w:pPr>
        <w:pStyle w:val="MDPI71References"/>
        <w:numPr>
          <w:ilvl w:val="0"/>
          <w:numId w:val="0"/>
        </w:numPr>
        <w:ind w:left="425"/>
      </w:pPr>
      <w:r w:rsidRPr="000E2197">
        <w:t>In the text, reference numbers should be placed in square brackets [ ], and placed before the punctuation; for example [1], [1–3] or [1,3]. For embedded citations in the text with pagination, use both parentheses and brackets to indicate the reference number and page numbers; for example [5] (p. 10), or [6] (pp. 101–105).</w:t>
      </w:r>
    </w:p>
    <w:p w14:paraId="1B6A6463" w14:textId="77777777" w:rsidR="00D85F80" w:rsidRPr="000E2197" w:rsidRDefault="00D85F80" w:rsidP="00D85F80">
      <w:pPr>
        <w:pStyle w:val="MDPI71References"/>
        <w:numPr>
          <w:ilvl w:val="0"/>
          <w:numId w:val="0"/>
        </w:numPr>
        <w:ind w:left="425"/>
      </w:pPr>
    </w:p>
    <w:p w14:paraId="5B99FC89" w14:textId="77777777" w:rsidR="00A01E0D" w:rsidRDefault="00D85F80" w:rsidP="00D85F80">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r w:rsidR="00A01E0D">
        <w:t>.</w:t>
      </w:r>
    </w:p>
    <w:p w14:paraId="3D79F40E" w14:textId="77777777" w:rsidR="00A01E0D" w:rsidRDefault="00D85F80" w:rsidP="00D85F80">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r w:rsidR="00A01E0D">
        <w:t>.</w:t>
      </w:r>
    </w:p>
    <w:p w14:paraId="0A94803A" w14:textId="77777777" w:rsidR="00A01E0D" w:rsidRDefault="00D85F80" w:rsidP="00D85F80">
      <w:pPr>
        <w:pStyle w:val="MDPI71References"/>
        <w:numPr>
          <w:ilvl w:val="0"/>
          <w:numId w:val="4"/>
        </w:numPr>
        <w:ind w:left="425" w:hanging="425"/>
      </w:pPr>
      <w:r>
        <w:t xml:space="preserve">Author 1, A.; Author 2, B. </w:t>
      </w:r>
      <w:r>
        <w:rPr>
          <w:i/>
        </w:rPr>
        <w:t>Book Title</w:t>
      </w:r>
      <w:r>
        <w:t>, 3rd ed.; Publisher: Publisher Location, Country, 2008; pp. 154–196</w:t>
      </w:r>
      <w:r w:rsidR="00A01E0D">
        <w:t>.</w:t>
      </w:r>
    </w:p>
    <w:p w14:paraId="7E07DAF4" w14:textId="77777777" w:rsidR="00D85F80" w:rsidRPr="000E2197" w:rsidRDefault="00D85F80" w:rsidP="00D85F80">
      <w:pPr>
        <w:pStyle w:val="MDPI71References"/>
      </w:pPr>
      <w:r w:rsidRPr="000E2197">
        <w:t xml:space="preserve">Author 1, A.B.; Author 2, C. Title of Unpublished Work. </w:t>
      </w:r>
      <w:r w:rsidRPr="00B80BC7">
        <w:rPr>
          <w:i/>
        </w:rPr>
        <w:t>Abbreviated Journal Name</w:t>
      </w:r>
      <w:r w:rsidRPr="004C7C2C">
        <w:t xml:space="preserve"> stage of publication </w:t>
      </w:r>
      <w:r>
        <w:br/>
      </w:r>
      <w:r w:rsidRPr="000E2197">
        <w:t>(under review; accepted; in press).</w:t>
      </w:r>
    </w:p>
    <w:p w14:paraId="0E67B117" w14:textId="77777777" w:rsidR="00D85F80" w:rsidRPr="000E2197" w:rsidRDefault="00D85F80" w:rsidP="00D85F80">
      <w:pPr>
        <w:pStyle w:val="MDPI71References"/>
      </w:pPr>
      <w:r w:rsidRPr="000E2197">
        <w:t>Author 1, A.B. (University, City, State, Country); Author 2, C. (Institute, City, State, Country). Personal communication, 2012.</w:t>
      </w:r>
    </w:p>
    <w:p w14:paraId="3B0168F1" w14:textId="77777777" w:rsidR="00D85F80" w:rsidRPr="000E2197" w:rsidRDefault="00D85F80" w:rsidP="00D85F80">
      <w:pPr>
        <w:pStyle w:val="MDPI71References"/>
        <w:spacing w:line="240" w:lineRule="auto"/>
      </w:pPr>
      <w:r w:rsidRPr="000E2197">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14:paraId="4023B81F" w14:textId="77777777" w:rsidR="00D85F80" w:rsidRPr="000E2197" w:rsidRDefault="00D85F80" w:rsidP="00D85F80">
      <w:pPr>
        <w:pStyle w:val="MDPI71References"/>
      </w:pPr>
      <w:r w:rsidRPr="000E2197">
        <w:t>Author 1, A.B. Title of Thesis. Level of Thesis, Degree-Granting University, Location of University, Date of Completion.</w:t>
      </w:r>
    </w:p>
    <w:p w14:paraId="355B5D8C" w14:textId="77777777" w:rsidR="004C7C2C" w:rsidRDefault="00D85F80" w:rsidP="002A0454">
      <w:pPr>
        <w:pStyle w:val="MDPI71References"/>
        <w:spacing w:after="240"/>
      </w:pPr>
      <w:r w:rsidRPr="000E2197">
        <w:t>Title of Site. Available online: URL (accessed on Day Month Year).</w:t>
      </w:r>
    </w:p>
    <w:tbl>
      <w:tblPr>
        <w:tblW w:w="0" w:type="auto"/>
        <w:jc w:val="center"/>
        <w:tblLook w:val="04A0" w:firstRow="1" w:lastRow="0" w:firstColumn="1" w:lastColumn="0" w:noHBand="0" w:noVBand="1"/>
      </w:tblPr>
      <w:tblGrid>
        <w:gridCol w:w="1699"/>
        <w:gridCol w:w="7149"/>
      </w:tblGrid>
      <w:tr w:rsidR="004C7C2C" w:rsidRPr="00C94760" w14:paraId="5B13308B" w14:textId="77777777" w:rsidTr="00A5467C">
        <w:trPr>
          <w:jc w:val="center"/>
        </w:trPr>
        <w:tc>
          <w:tcPr>
            <w:tcW w:w="0" w:type="auto"/>
            <w:shd w:val="clear" w:color="auto" w:fill="auto"/>
            <w:vAlign w:val="center"/>
          </w:tcPr>
          <w:p w14:paraId="0D208700" w14:textId="77777777" w:rsidR="004C7C2C" w:rsidRPr="00C94760" w:rsidRDefault="00865AAF" w:rsidP="00A01E0D">
            <w:pPr>
              <w:pStyle w:val="MDPI71References"/>
              <w:numPr>
                <w:ilvl w:val="0"/>
                <w:numId w:val="0"/>
              </w:numPr>
              <w:ind w:left="-85"/>
              <w:rPr>
                <w:rFonts w:eastAsia="SimSun"/>
                <w:bCs/>
              </w:rPr>
            </w:pPr>
            <w:r>
              <w:rPr>
                <w:rFonts w:eastAsia="SimSun"/>
                <w:bCs/>
                <w:noProof/>
                <w:snapToGrid/>
                <w:lang w:eastAsia="en-US" w:bidi="ar-SA"/>
              </w:rPr>
              <w:drawing>
                <wp:inline distT="0" distB="0" distL="0" distR="0" wp14:anchorId="76E92A07" wp14:editId="69FE3711">
                  <wp:extent cx="995680" cy="361950"/>
                  <wp:effectExtent l="0" t="0" r="0" b="0"/>
                  <wp:docPr id="5" name="Picture 5"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pyRigh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5680" cy="361950"/>
                          </a:xfrm>
                          <a:prstGeom prst="rect">
                            <a:avLst/>
                          </a:prstGeom>
                          <a:noFill/>
                          <a:ln>
                            <a:noFill/>
                          </a:ln>
                        </pic:spPr>
                      </pic:pic>
                    </a:graphicData>
                  </a:graphic>
                </wp:inline>
              </w:drawing>
            </w:r>
          </w:p>
        </w:tc>
        <w:tc>
          <w:tcPr>
            <w:tcW w:w="7149" w:type="dxa"/>
            <w:shd w:val="clear" w:color="auto" w:fill="auto"/>
            <w:vAlign w:val="center"/>
          </w:tcPr>
          <w:p w14:paraId="33E7B4E3" w14:textId="77777777" w:rsidR="004C7C2C" w:rsidRPr="00C94760" w:rsidRDefault="00AC3F86" w:rsidP="00A01E0D">
            <w:pPr>
              <w:pStyle w:val="MDPI71References"/>
              <w:numPr>
                <w:ilvl w:val="0"/>
                <w:numId w:val="0"/>
              </w:numPr>
              <w:ind w:left="-85"/>
              <w:rPr>
                <w:rFonts w:eastAsia="SimSun"/>
                <w:bCs/>
              </w:rPr>
            </w:pPr>
            <w:r>
              <w:rPr>
                <w:rFonts w:eastAsia="SimSun"/>
                <w:bCs/>
              </w:rPr>
              <w:t>© 2019</w:t>
            </w:r>
            <w:r w:rsidR="004C7C2C" w:rsidRPr="00C94760">
              <w:rPr>
                <w:rFonts w:eastAsia="SimSun"/>
                <w:bCs/>
              </w:rPr>
              <w:t xml:space="preserve"> by the authors. Submitted for possible open access publication under the terms and conditions of the Creative Commons Attribution (CC BY) license (http://creativecommons.org/licenses/by/4.0/).</w:t>
            </w:r>
          </w:p>
        </w:tc>
      </w:tr>
    </w:tbl>
    <w:p w14:paraId="0A3A3AA9" w14:textId="77777777" w:rsidR="00D85F80" w:rsidRPr="00B80BC7" w:rsidRDefault="00D85F80" w:rsidP="004C7C2C">
      <w:pPr>
        <w:pStyle w:val="MDPI71References"/>
        <w:numPr>
          <w:ilvl w:val="0"/>
          <w:numId w:val="0"/>
        </w:numPr>
        <w:spacing w:after="240"/>
        <w:rPr>
          <w:rFonts w:eastAsia="SimSun"/>
        </w:rPr>
      </w:pPr>
    </w:p>
    <w:sectPr w:rsidR="00D85F80" w:rsidRPr="00B80BC7" w:rsidSect="00D85F80">
      <w:headerReference w:type="even" r:id="rId11"/>
      <w:headerReference w:type="default" r:id="rId12"/>
      <w:footerReference w:type="even" r:id="rId13"/>
      <w:footerReference w:type="default" r:id="rId14"/>
      <w:headerReference w:type="first" r:id="rId15"/>
      <w:footerReference w:type="first" r:id="rId16"/>
      <w:pgSz w:w="11906" w:h="16838" w:code="9"/>
      <w:pgMar w:top="1417" w:right="1531" w:bottom="1077" w:left="1531" w:header="1020" w:footer="850" w:gutter="0"/>
      <w:lnNumType w:countBy="1" w:restart="continuous"/>
      <w:pgNumType w:start="1"/>
      <w:cols w:space="425"/>
      <w:titlePg/>
      <w:docGrid w:type="lines"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vital Sternin" w:date="2019-04-23T15:03:00Z" w:initials="AS">
    <w:p w14:paraId="52260178" w14:textId="59633D27" w:rsidR="005E1930" w:rsidRDefault="005E1930">
      <w:pPr>
        <w:pStyle w:val="CommentText"/>
      </w:pPr>
      <w:r>
        <w:rPr>
          <w:rStyle w:val="CommentReference"/>
        </w:rPr>
        <w:annotationRef/>
      </w:r>
      <w:r>
        <w:t xml:space="preserve">Maybe not a good idea if I’m on mat leave starting mid-August… </w:t>
      </w:r>
    </w:p>
  </w:comment>
  <w:comment w:id="1" w:author="Avital Sternin" w:date="2019-04-28T10:54:00Z" w:initials="AS">
    <w:p w14:paraId="274EA503" w14:textId="6416F1E3" w:rsidR="00134ED9" w:rsidRDefault="00134ED9">
      <w:pPr>
        <w:pStyle w:val="CommentText"/>
      </w:pPr>
      <w:r>
        <w:rPr>
          <w:rStyle w:val="CommentReference"/>
        </w:rPr>
        <w:annotationRef/>
      </w:r>
      <w:r>
        <w:t>Section headings are all just placeholders for now</w:t>
      </w:r>
    </w:p>
  </w:comment>
  <w:comment w:id="2" w:author="Avital Sternin" w:date="2019-04-28T10:57:00Z" w:initials="AS">
    <w:p w14:paraId="758B43E5" w14:textId="77777777" w:rsidR="00A0001F" w:rsidRPr="00A0001F" w:rsidRDefault="00A0001F" w:rsidP="00A0001F">
      <w:pPr>
        <w:pStyle w:val="MDPI31text"/>
      </w:pPr>
      <w:r w:rsidRPr="00A0001F">
        <w:rPr>
          <w:rStyle w:val="CommentReference"/>
          <w:i/>
        </w:rPr>
        <w:annotationRef/>
      </w:r>
      <w:r w:rsidRPr="00A0001F">
        <w:t xml:space="preserve">Is it worth mentioning in this section the use of computerized tests that are used in commercially available brain training programs? E.g. </w:t>
      </w:r>
      <w:proofErr w:type="spellStart"/>
      <w:r w:rsidRPr="00A0001F">
        <w:t>Lumosity</w:t>
      </w:r>
      <w:proofErr w:type="spellEnd"/>
      <w:r w:rsidRPr="00A0001F">
        <w:t xml:space="preserve"> – if only to identify how the cognitive assessments we’re discussing (like CBS) differ?</w:t>
      </w:r>
    </w:p>
    <w:p w14:paraId="3D50054A" w14:textId="41E7C6E4" w:rsidR="00A0001F" w:rsidRPr="00A0001F" w:rsidRDefault="00A0001F">
      <w:pPr>
        <w:pStyle w:val="CommentText"/>
        <w:rPr>
          <w:i/>
        </w:rPr>
      </w:pPr>
    </w:p>
  </w:comment>
  <w:comment w:id="3" w:author="Avital Sternin" w:date="2019-04-28T10:58:00Z" w:initials="AS">
    <w:p w14:paraId="0C703ABA" w14:textId="28F90592" w:rsidR="00A0001F" w:rsidRPr="00A0001F" w:rsidRDefault="00A0001F">
      <w:pPr>
        <w:pStyle w:val="CommentText"/>
      </w:pPr>
      <w:r w:rsidRPr="00A0001F">
        <w:rPr>
          <w:rStyle w:val="CommentReference"/>
        </w:rPr>
        <w:annotationRef/>
      </w:r>
      <w:r>
        <w:t>t</w:t>
      </w:r>
      <w:r w:rsidRPr="00A0001F">
        <w:t>he f</w:t>
      </w:r>
      <w:r>
        <w:t>irst computerized test battery?</w:t>
      </w:r>
    </w:p>
  </w:comment>
  <w:comment w:id="4" w:author="Avital Sternin" w:date="2019-04-25T15:11:00Z" w:initials="AS">
    <w:p w14:paraId="777BDECD" w14:textId="60EA93B1" w:rsidR="005E1930" w:rsidRDefault="005E1930" w:rsidP="00845C59">
      <w:pPr>
        <w:pStyle w:val="CommentText"/>
      </w:pPr>
      <w:r>
        <w:rPr>
          <w:rStyle w:val="CommentReference"/>
        </w:rPr>
        <w:annotationRef/>
      </w:r>
      <w:r>
        <w:t xml:space="preserve">Will read more carefully, but at a glance it looks like CBS tests deal with many of the issues raised here. CBS was not included in this review. </w:t>
      </w:r>
    </w:p>
  </w:comment>
  <w:comment w:id="5" w:author="Avital Sternin" w:date="2019-04-28T10:45:00Z" w:initials="AS">
    <w:p w14:paraId="59B6790B" w14:textId="4987750D" w:rsidR="005E1930" w:rsidRDefault="005E1930">
      <w:pPr>
        <w:pStyle w:val="CommentText"/>
      </w:pPr>
      <w:r>
        <w:rPr>
          <w:rStyle w:val="CommentReference"/>
        </w:rPr>
        <w:annotationRef/>
      </w:r>
      <w:proofErr w:type="spellStart"/>
      <w:r>
        <w:t>Conor</w:t>
      </w:r>
      <w:proofErr w:type="spellEnd"/>
      <w:r>
        <w:t xml:space="preserve"> has sent me some figures to start with and he can fine tune them as we know what we want to show more specifically. </w:t>
      </w:r>
    </w:p>
    <w:p w14:paraId="279C1875" w14:textId="484E8971" w:rsidR="005E1930" w:rsidRDefault="005E1930">
      <w:pPr>
        <w:pStyle w:val="CommentText"/>
      </w:pPr>
      <w:r>
        <w:t>N=~5000 for adults over 65</w:t>
      </w:r>
    </w:p>
  </w:comment>
  <w:comment w:id="6" w:author="Avital Sternin" w:date="2019-04-28T10:58:00Z" w:initials="AS">
    <w:p w14:paraId="63EC30C1" w14:textId="77777777" w:rsidR="00A0001F" w:rsidRPr="00A0001F" w:rsidRDefault="00A0001F" w:rsidP="00A0001F">
      <w:pPr>
        <w:pStyle w:val="MDPI31text"/>
      </w:pPr>
      <w:r>
        <w:rPr>
          <w:rStyle w:val="CommentReference"/>
        </w:rPr>
        <w:annotationRef/>
      </w:r>
      <w:r w:rsidRPr="00A0001F">
        <w:t>Not sure if this should be a completely separate section or made into subsections of previous sections</w:t>
      </w:r>
    </w:p>
    <w:p w14:paraId="6B6E3FF6" w14:textId="7F98A19F" w:rsidR="00A0001F" w:rsidRDefault="00A0001F">
      <w:pPr>
        <w:pStyle w:val="CommentText"/>
      </w:pPr>
    </w:p>
  </w:comment>
  <w:comment w:id="8" w:author="Avital Sternin" w:date="2019-04-28T10:52:00Z" w:initials="AS">
    <w:p w14:paraId="01DE9C53" w14:textId="455CE469" w:rsidR="00003999" w:rsidRDefault="00003999">
      <w:pPr>
        <w:pStyle w:val="CommentText"/>
      </w:pPr>
      <w:r>
        <w:rPr>
          <w:rStyle w:val="CommentReference"/>
        </w:rPr>
        <w:annotationRef/>
      </w:r>
      <w:r>
        <w:t>I copied/modified the statement from our submitted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26017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43A84" w14:textId="77777777" w:rsidR="005E1930" w:rsidRDefault="005E1930">
      <w:pPr>
        <w:spacing w:line="240" w:lineRule="auto"/>
      </w:pPr>
      <w:r>
        <w:separator/>
      </w:r>
    </w:p>
  </w:endnote>
  <w:endnote w:type="continuationSeparator" w:id="0">
    <w:p w14:paraId="004B71F2" w14:textId="77777777" w:rsidR="005E1930" w:rsidRDefault="005E19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Palatino Linotype">
    <w:panose1 w:val="02040502050505030304"/>
    <w:charset w:val="00"/>
    <w:family w:val="auto"/>
    <w:pitch w:val="variable"/>
    <w:sig w:usb0="E0000287" w:usb1="40000013"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B2F60" w14:textId="77777777" w:rsidR="005E1930" w:rsidRDefault="005E193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45277" w14:textId="77777777" w:rsidR="005E1930" w:rsidRPr="00A3473A" w:rsidRDefault="005E1930" w:rsidP="00F1277D">
    <w:pPr>
      <w:pStyle w:val="Footer"/>
      <w:spacing w:line="240" w:lineRule="auto"/>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929AB" w14:textId="77777777" w:rsidR="005E1930" w:rsidRPr="00372FCD" w:rsidRDefault="005E1930" w:rsidP="00C06B40">
    <w:pPr>
      <w:tabs>
        <w:tab w:val="right" w:pos="8844"/>
      </w:tabs>
      <w:adjustRightInd w:val="0"/>
      <w:snapToGrid w:val="0"/>
      <w:spacing w:before="120" w:line="240" w:lineRule="auto"/>
      <w:rPr>
        <w:rFonts w:ascii="Palatino Linotype" w:hAnsi="Palatino Linotype"/>
        <w:sz w:val="16"/>
        <w:szCs w:val="16"/>
        <w:lang w:val="fr-CH"/>
      </w:rPr>
    </w:pPr>
    <w:r w:rsidRPr="006174CE">
      <w:rPr>
        <w:rFonts w:ascii="Palatino Linotype" w:hAnsi="Palatino Linotype"/>
        <w:i/>
        <w:sz w:val="16"/>
        <w:szCs w:val="16"/>
      </w:rPr>
      <w:t>Diagnostics</w:t>
    </w:r>
    <w:r>
      <w:rPr>
        <w:rFonts w:ascii="Palatino Linotype" w:hAnsi="Palatino Linotype"/>
        <w:i/>
        <w:sz w:val="16"/>
        <w:szCs w:val="16"/>
      </w:rPr>
      <w:t xml:space="preserve"> </w:t>
    </w:r>
    <w:r w:rsidRPr="004C7C2C">
      <w:rPr>
        <w:rFonts w:ascii="Palatino Linotype" w:hAnsi="Palatino Linotype"/>
        <w:b/>
        <w:bCs/>
        <w:iCs/>
        <w:sz w:val="16"/>
        <w:szCs w:val="16"/>
      </w:rPr>
      <w:t>2019</w:t>
    </w:r>
    <w:r w:rsidRPr="004C7C2C">
      <w:rPr>
        <w:rFonts w:ascii="Palatino Linotype" w:hAnsi="Palatino Linotype"/>
        <w:bCs/>
        <w:iCs/>
        <w:sz w:val="16"/>
        <w:szCs w:val="16"/>
      </w:rPr>
      <w:t xml:space="preserve">, </w:t>
    </w:r>
    <w:r w:rsidRPr="004C7C2C">
      <w:rPr>
        <w:rFonts w:ascii="Palatino Linotype" w:hAnsi="Palatino Linotype"/>
        <w:bCs/>
        <w:i/>
        <w:iCs/>
        <w:sz w:val="16"/>
        <w:szCs w:val="16"/>
      </w:rPr>
      <w:t>9</w:t>
    </w:r>
    <w:r w:rsidRPr="004C7C2C">
      <w:rPr>
        <w:rFonts w:ascii="Palatino Linotype" w:hAnsi="Palatino Linotype"/>
        <w:bCs/>
        <w:iCs/>
        <w:sz w:val="16"/>
        <w:szCs w:val="16"/>
      </w:rPr>
      <w:t xml:space="preserve">, </w:t>
    </w:r>
    <w:r>
      <w:rPr>
        <w:rFonts w:ascii="Palatino Linotype" w:hAnsi="Palatino Linotype"/>
        <w:bCs/>
        <w:iCs/>
        <w:sz w:val="16"/>
        <w:szCs w:val="16"/>
      </w:rPr>
      <w:t xml:space="preserve">x; </w:t>
    </w:r>
    <w:proofErr w:type="spellStart"/>
    <w:r>
      <w:rPr>
        <w:rFonts w:ascii="Palatino Linotype" w:hAnsi="Palatino Linotype"/>
        <w:bCs/>
        <w:iCs/>
        <w:sz w:val="16"/>
        <w:szCs w:val="16"/>
      </w:rPr>
      <w:t>doi</w:t>
    </w:r>
    <w:proofErr w:type="spellEnd"/>
    <w:r>
      <w:rPr>
        <w:rFonts w:ascii="Palatino Linotype" w:hAnsi="Palatino Linotype"/>
        <w:bCs/>
        <w:iCs/>
        <w:sz w:val="16"/>
        <w:szCs w:val="16"/>
      </w:rPr>
      <w:t>: FOR PEER REVIEW</w:t>
    </w:r>
    <w:r w:rsidRPr="00372FCD">
      <w:rPr>
        <w:rFonts w:ascii="Palatino Linotype" w:hAnsi="Palatino Linotype"/>
        <w:sz w:val="16"/>
        <w:szCs w:val="16"/>
        <w:lang w:val="fr-CH"/>
      </w:rPr>
      <w:tab/>
      <w:t>www.mdpi.com/journal/</w:t>
    </w:r>
    <w:r w:rsidRPr="006174CE">
      <w:rPr>
        <w:rFonts w:ascii="Palatino Linotype" w:hAnsi="Palatino Linotype"/>
        <w:sz w:val="16"/>
        <w:szCs w:val="16"/>
      </w:rPr>
      <w:t>diagnostics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7AF06" w14:textId="77777777" w:rsidR="005E1930" w:rsidRDefault="005E1930">
      <w:pPr>
        <w:spacing w:line="240" w:lineRule="auto"/>
      </w:pPr>
      <w:r>
        <w:separator/>
      </w:r>
    </w:p>
  </w:footnote>
  <w:footnote w:type="continuationSeparator" w:id="0">
    <w:p w14:paraId="65D86687" w14:textId="77777777" w:rsidR="005E1930" w:rsidRDefault="005E193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0699A" w14:textId="77777777" w:rsidR="005E1930" w:rsidRDefault="005E1930" w:rsidP="00F1277D">
    <w:pPr>
      <w:pStyle w:val="Header"/>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184FA" w14:textId="7B32A41D" w:rsidR="005E1930" w:rsidRPr="007C4D88" w:rsidRDefault="005E1930" w:rsidP="00A5467C">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Diagnostics </w:t>
    </w:r>
    <w:r w:rsidRPr="004C7C2C">
      <w:rPr>
        <w:rFonts w:ascii="Palatino Linotype" w:hAnsi="Palatino Linotype"/>
        <w:b/>
        <w:sz w:val="16"/>
      </w:rPr>
      <w:t>2019</w:t>
    </w:r>
    <w:r w:rsidRPr="004C7C2C">
      <w:rPr>
        <w:rFonts w:ascii="Palatino Linotype" w:hAnsi="Palatino Linotype"/>
        <w:sz w:val="16"/>
      </w:rPr>
      <w:t xml:space="preserve">, </w:t>
    </w:r>
    <w:r w:rsidRPr="004C7C2C">
      <w:rPr>
        <w:rFonts w:ascii="Palatino Linotype" w:hAnsi="Palatino Linotype"/>
        <w:i/>
        <w:sz w:val="16"/>
      </w:rPr>
      <w:t>9</w:t>
    </w:r>
    <w:r>
      <w:rPr>
        <w:rFonts w:ascii="Palatino Linotype" w:hAnsi="Palatino Linotype"/>
        <w:sz w:val="16"/>
      </w:rPr>
      <w:t>, x FOR PEER REVIEW</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sidR="00A0001F">
      <w:rPr>
        <w:rFonts w:ascii="Palatino Linotype" w:hAnsi="Palatino Linotype"/>
        <w:noProof/>
        <w:sz w:val="16"/>
      </w:rPr>
      <w:t>2</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sidR="00A0001F">
      <w:rPr>
        <w:rFonts w:ascii="Palatino Linotype" w:hAnsi="Palatino Linotype"/>
        <w:noProof/>
        <w:sz w:val="16"/>
      </w:rPr>
      <w:t>4</w:t>
    </w:r>
    <w:r>
      <w:rPr>
        <w:rFonts w:ascii="Palatino Linotype" w:hAnsi="Palatino Linotype"/>
        <w:sz w:val="16"/>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98BC7" w14:textId="77777777" w:rsidR="005E1930" w:rsidRDefault="005E1930" w:rsidP="00F1277D">
    <w:pPr>
      <w:pStyle w:val="MDPIheaderjournallogo"/>
    </w:pPr>
    <w:r>
      <w:rPr>
        <w:i w:val="0"/>
        <w:noProof/>
        <w:szCs w:val="16"/>
        <w:lang w:eastAsia="en-US"/>
      </w:rPr>
      <mc:AlternateContent>
        <mc:Choice Requires="wps">
          <w:drawing>
            <wp:anchor distT="45720" distB="45720" distL="114300" distR="114300" simplePos="0" relativeHeight="251657728" behindDoc="1" locked="0" layoutInCell="1" allowOverlap="1" wp14:anchorId="6EA1FE9C" wp14:editId="57B18CF3">
              <wp:simplePos x="0" y="0"/>
              <wp:positionH relativeFrom="page">
                <wp:posOffset>6029960</wp:posOffset>
              </wp:positionH>
              <wp:positionV relativeFrom="page">
                <wp:posOffset>647700</wp:posOffset>
              </wp:positionV>
              <wp:extent cx="549275" cy="709295"/>
              <wp:effectExtent l="0" t="0" r="9525"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275" cy="709295"/>
                      </a:xfrm>
                      <a:prstGeom prst="rect">
                        <a:avLst/>
                      </a:prstGeom>
                      <a:solidFill>
                        <a:srgbClr val="FFFFFF"/>
                      </a:solidFill>
                      <a:ln w="9525">
                        <a:noFill/>
                        <a:miter lim="800000"/>
                        <a:headEnd/>
                        <a:tailEnd/>
                      </a:ln>
                    </wps:spPr>
                    <wps:txbx>
                      <w:txbxContent>
                        <w:p w14:paraId="5AC681B5" w14:textId="77777777" w:rsidR="005E1930" w:rsidRDefault="005E1930" w:rsidP="00F1277D">
                          <w:pPr>
                            <w:pStyle w:val="MDPIheaderjournallogo"/>
                            <w:jc w:val="center"/>
                            <w:rPr>
                              <w:i w:val="0"/>
                              <w:szCs w:val="16"/>
                            </w:rPr>
                          </w:pPr>
                          <w:r>
                            <w:rPr>
                              <w:i w:val="0"/>
                              <w:noProof/>
                              <w:szCs w:val="16"/>
                              <w:lang w:eastAsia="en-US"/>
                            </w:rPr>
                            <w:drawing>
                              <wp:inline distT="0" distB="0" distL="0" distR="0" wp14:anchorId="347CE196" wp14:editId="35E7068B">
                                <wp:extent cx="542925" cy="353060"/>
                                <wp:effectExtent l="0" t="0" r="0" b="2540"/>
                                <wp:docPr id="1"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925" cy="35306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74.8pt;margin-top:51pt;width:43.2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" stroked="f">
              <v:textbox inset="0,0,0,0">
                <w:txbxContent>
                  <w:p w14:paraId="5AC681B5" w14:textId="77777777" w:rsidR="00D22233" w:rsidRDefault="00D22233" w:rsidP="00F1277D">
                    <w:pPr>
                      <w:pStyle w:val="MDPIheaderjournallogo"/>
                      <w:jc w:val="center"/>
                      <w:rPr>
                        <w:i w:val="0"/>
                        <w:szCs w:val="16"/>
                      </w:rPr>
                    </w:pPr>
                    <w:r>
                      <w:rPr>
                        <w:i w:val="0"/>
                        <w:noProof/>
                        <w:szCs w:val="16"/>
                        <w:lang w:eastAsia="en-US"/>
                      </w:rPr>
                      <w:drawing>
                        <wp:inline distT="0" distB="0" distL="0" distR="0" wp14:anchorId="347CE196" wp14:editId="35E7068B">
                          <wp:extent cx="542925" cy="353060"/>
                          <wp:effectExtent l="0" t="0" r="0" b="2540"/>
                          <wp:docPr id="1"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2925" cy="353060"/>
                                  </a:xfrm>
                                  <a:prstGeom prst="rect">
                                    <a:avLst/>
                                  </a:prstGeom>
                                  <a:noFill/>
                                  <a:ln>
                                    <a:noFill/>
                                  </a:ln>
                                </pic:spPr>
                              </pic:pic>
                            </a:graphicData>
                          </a:graphic>
                        </wp:inline>
                      </w:drawing>
                    </w:r>
                  </w:p>
                </w:txbxContent>
              </v:textbox>
              <w10:wrap anchorx="page" anchory="page"/>
            </v:shape>
          </w:pict>
        </mc:Fallback>
      </mc:AlternateContent>
    </w:r>
    <w:r>
      <w:rPr>
        <w:noProof/>
        <w:lang w:eastAsia="en-US"/>
      </w:rPr>
      <w:drawing>
        <wp:inline distT="0" distB="0" distL="0" distR="0" wp14:anchorId="51791DDE" wp14:editId="2E7BB474">
          <wp:extent cx="1675130" cy="434340"/>
          <wp:effectExtent l="0" t="0" r="1270" b="0"/>
          <wp:docPr id="2" name="Picture 3" descr="C:\Users\home\AppData\Local\Temp\HZ$D.082.3292\diagnosti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82.3292\diagnostics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75130" cy="43434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11A6D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5E026E"/>
    <w:multiLevelType w:val="hybridMultilevel"/>
    <w:tmpl w:val="CFA46A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1180C2D"/>
    <w:multiLevelType w:val="hybridMultilevel"/>
    <w:tmpl w:val="BAB41C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A13779D"/>
    <w:multiLevelType w:val="hybridMultilevel"/>
    <w:tmpl w:val="3AF8A16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nsid w:val="2CD639F7"/>
    <w:multiLevelType w:val="hybridMultilevel"/>
    <w:tmpl w:val="FA3451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nsid w:val="386D6832"/>
    <w:multiLevelType w:val="hybridMultilevel"/>
    <w:tmpl w:val="A178E120"/>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nsid w:val="496E51C5"/>
    <w:multiLevelType w:val="hybridMultilevel"/>
    <w:tmpl w:val="6E1C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A1014A"/>
    <w:multiLevelType w:val="hybridMultilevel"/>
    <w:tmpl w:val="65562F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77D7A4B"/>
    <w:multiLevelType w:val="hybridMultilevel"/>
    <w:tmpl w:val="145C92EA"/>
    <w:lvl w:ilvl="0" w:tplc="04090001">
      <w:start w:val="1"/>
      <w:numFmt w:val="bullet"/>
      <w:lvlText w:val=""/>
      <w:lvlJc w:val="left"/>
      <w:pPr>
        <w:ind w:left="1145" w:hanging="360"/>
      </w:pPr>
      <w:rPr>
        <w:rFonts w:ascii="Symbol" w:hAnsi="Symbol" w:hint="default"/>
      </w:rPr>
    </w:lvl>
    <w:lvl w:ilvl="1" w:tplc="04090003">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2">
    <w:nsid w:val="74453C34"/>
    <w:multiLevelType w:val="hybridMultilevel"/>
    <w:tmpl w:val="A956F8CE"/>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5"/>
  </w:num>
  <w:num w:numId="2">
    <w:abstractNumId w:val="7"/>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0"/>
  </w:num>
  <w:num w:numId="7">
    <w:abstractNumId w:val="6"/>
  </w:num>
  <w:num w:numId="8">
    <w:abstractNumId w:val="2"/>
  </w:num>
  <w:num w:numId="9">
    <w:abstractNumId w:val="1"/>
  </w:num>
  <w:num w:numId="10">
    <w:abstractNumId w:val="9"/>
  </w:num>
  <w:num w:numId="11">
    <w:abstractNumId w:val="3"/>
  </w:num>
  <w:num w:numId="12">
    <w:abstractNumId w:val="8"/>
  </w:num>
  <w:num w:numId="13">
    <w:abstractNumId w:val="11"/>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vital Sternin">
    <w15:presenceInfo w15:providerId="AD" w15:userId="S-1-5-21-1659004503-920026266-1343024091-697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AAF"/>
    <w:rsid w:val="00003999"/>
    <w:rsid w:val="00013D75"/>
    <w:rsid w:val="00061C10"/>
    <w:rsid w:val="000958E8"/>
    <w:rsid w:val="000F2945"/>
    <w:rsid w:val="000F5580"/>
    <w:rsid w:val="00100509"/>
    <w:rsid w:val="00126C57"/>
    <w:rsid w:val="00132F5E"/>
    <w:rsid w:val="00134ED9"/>
    <w:rsid w:val="00141982"/>
    <w:rsid w:val="001505DB"/>
    <w:rsid w:val="0017648C"/>
    <w:rsid w:val="00176AFB"/>
    <w:rsid w:val="00184462"/>
    <w:rsid w:val="001961E4"/>
    <w:rsid w:val="001962AA"/>
    <w:rsid w:val="001E2AEB"/>
    <w:rsid w:val="0023048B"/>
    <w:rsid w:val="00232D17"/>
    <w:rsid w:val="00260AEA"/>
    <w:rsid w:val="002704EA"/>
    <w:rsid w:val="00282B15"/>
    <w:rsid w:val="002A0454"/>
    <w:rsid w:val="002A49EA"/>
    <w:rsid w:val="002F10C7"/>
    <w:rsid w:val="00326141"/>
    <w:rsid w:val="00331773"/>
    <w:rsid w:val="00335ED0"/>
    <w:rsid w:val="00347E92"/>
    <w:rsid w:val="00381F51"/>
    <w:rsid w:val="00387200"/>
    <w:rsid w:val="003F2905"/>
    <w:rsid w:val="00401D30"/>
    <w:rsid w:val="00435E83"/>
    <w:rsid w:val="00467CB3"/>
    <w:rsid w:val="0047542C"/>
    <w:rsid w:val="00481F84"/>
    <w:rsid w:val="004B207F"/>
    <w:rsid w:val="004B6062"/>
    <w:rsid w:val="004C7C2C"/>
    <w:rsid w:val="004D39C3"/>
    <w:rsid w:val="004D3CFA"/>
    <w:rsid w:val="005314C2"/>
    <w:rsid w:val="00531E43"/>
    <w:rsid w:val="0055258A"/>
    <w:rsid w:val="00564ED2"/>
    <w:rsid w:val="0059780B"/>
    <w:rsid w:val="005B4CD2"/>
    <w:rsid w:val="005D5420"/>
    <w:rsid w:val="005E1930"/>
    <w:rsid w:val="005E4E51"/>
    <w:rsid w:val="005E5501"/>
    <w:rsid w:val="005F60CF"/>
    <w:rsid w:val="00632101"/>
    <w:rsid w:val="0063658E"/>
    <w:rsid w:val="006515A7"/>
    <w:rsid w:val="00662394"/>
    <w:rsid w:val="006731BE"/>
    <w:rsid w:val="00692393"/>
    <w:rsid w:val="00694F17"/>
    <w:rsid w:val="0070063D"/>
    <w:rsid w:val="0072027F"/>
    <w:rsid w:val="00741861"/>
    <w:rsid w:val="00760E13"/>
    <w:rsid w:val="007F627F"/>
    <w:rsid w:val="00845C59"/>
    <w:rsid w:val="00865AAF"/>
    <w:rsid w:val="00865D00"/>
    <w:rsid w:val="008838FC"/>
    <w:rsid w:val="008E71E1"/>
    <w:rsid w:val="00926358"/>
    <w:rsid w:val="009367E0"/>
    <w:rsid w:val="0095013E"/>
    <w:rsid w:val="00957FCA"/>
    <w:rsid w:val="009B2678"/>
    <w:rsid w:val="009B6587"/>
    <w:rsid w:val="009E0814"/>
    <w:rsid w:val="009E4B64"/>
    <w:rsid w:val="009F3474"/>
    <w:rsid w:val="009F70E6"/>
    <w:rsid w:val="00A0001F"/>
    <w:rsid w:val="00A01E0D"/>
    <w:rsid w:val="00A44D35"/>
    <w:rsid w:val="00A5467C"/>
    <w:rsid w:val="00A744C4"/>
    <w:rsid w:val="00AA115C"/>
    <w:rsid w:val="00AC3F86"/>
    <w:rsid w:val="00AF15D9"/>
    <w:rsid w:val="00B13530"/>
    <w:rsid w:val="00B21EF0"/>
    <w:rsid w:val="00B53145"/>
    <w:rsid w:val="00B64378"/>
    <w:rsid w:val="00B95C2F"/>
    <w:rsid w:val="00BB44CA"/>
    <w:rsid w:val="00BE1DB7"/>
    <w:rsid w:val="00BF39E3"/>
    <w:rsid w:val="00C06B40"/>
    <w:rsid w:val="00C12F6B"/>
    <w:rsid w:val="00C15A1C"/>
    <w:rsid w:val="00C74A15"/>
    <w:rsid w:val="00C94760"/>
    <w:rsid w:val="00CA3FB9"/>
    <w:rsid w:val="00CD5EF5"/>
    <w:rsid w:val="00D2020E"/>
    <w:rsid w:val="00D22233"/>
    <w:rsid w:val="00D34A66"/>
    <w:rsid w:val="00D61CB2"/>
    <w:rsid w:val="00D727CC"/>
    <w:rsid w:val="00D85F80"/>
    <w:rsid w:val="00DC0B90"/>
    <w:rsid w:val="00E10107"/>
    <w:rsid w:val="00E47504"/>
    <w:rsid w:val="00E76A66"/>
    <w:rsid w:val="00E87069"/>
    <w:rsid w:val="00E9476E"/>
    <w:rsid w:val="00EC4E34"/>
    <w:rsid w:val="00ED0C95"/>
    <w:rsid w:val="00F1277D"/>
    <w:rsid w:val="00F41042"/>
    <w:rsid w:val="00F70F25"/>
    <w:rsid w:val="00F97C0B"/>
    <w:rsid w:val="00FA7FA7"/>
    <w:rsid w:val="00FC456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FDC5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D85F80"/>
    <w:pPr>
      <w:spacing w:line="340" w:lineRule="atLeast"/>
      <w:jc w:val="both"/>
    </w:pPr>
    <w:rPr>
      <w:rFonts w:ascii="Times New Roman" w:eastAsia="Times New Roman" w:hAnsi="Times New Roman"/>
      <w:color w:val="000000"/>
      <w:sz w:val="24"/>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D85F80"/>
    <w:pPr>
      <w:spacing w:before="240" w:line="240" w:lineRule="auto"/>
      <w:ind w:firstLine="0"/>
      <w:jc w:val="left"/>
    </w:pPr>
    <w:rPr>
      <w:i/>
    </w:rPr>
  </w:style>
  <w:style w:type="paragraph" w:customStyle="1" w:styleId="MDPI12title">
    <w:name w:val="MDPI_1.2_title"/>
    <w:next w:val="MDPI13authornames"/>
    <w:qFormat/>
    <w:rsid w:val="00D85F80"/>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D85F80"/>
    <w:pPr>
      <w:spacing w:after="120"/>
      <w:ind w:firstLine="0"/>
      <w:jc w:val="left"/>
    </w:pPr>
    <w:rPr>
      <w:b/>
      <w:snapToGrid/>
    </w:rPr>
  </w:style>
  <w:style w:type="paragraph" w:customStyle="1" w:styleId="MDPI14history">
    <w:name w:val="MDPI_1.4_history"/>
    <w:basedOn w:val="MDPI62Acknowledgments"/>
    <w:next w:val="Normal"/>
    <w:qFormat/>
    <w:rsid w:val="00D85F80"/>
    <w:pPr>
      <w:ind w:left="113"/>
      <w:jc w:val="left"/>
    </w:pPr>
    <w:rPr>
      <w:snapToGrid/>
    </w:rPr>
  </w:style>
  <w:style w:type="paragraph" w:customStyle="1" w:styleId="MDPI16affiliation">
    <w:name w:val="MDPI_1.6_affiliation"/>
    <w:basedOn w:val="MDPI62Acknowledgments"/>
    <w:qFormat/>
    <w:rsid w:val="00D85F80"/>
    <w:pPr>
      <w:spacing w:before="0"/>
      <w:ind w:left="311" w:hanging="198"/>
      <w:jc w:val="left"/>
    </w:pPr>
    <w:rPr>
      <w:snapToGrid/>
      <w:szCs w:val="18"/>
    </w:rPr>
  </w:style>
  <w:style w:type="paragraph" w:customStyle="1" w:styleId="MDPI17abstract">
    <w:name w:val="MDPI_1.7_abstract"/>
    <w:basedOn w:val="MDPI31text"/>
    <w:next w:val="MDPI18keywords"/>
    <w:qFormat/>
    <w:rsid w:val="00D85F80"/>
    <w:pPr>
      <w:spacing w:before="240"/>
      <w:ind w:left="113" w:firstLine="0"/>
    </w:pPr>
    <w:rPr>
      <w:snapToGrid/>
    </w:rPr>
  </w:style>
  <w:style w:type="paragraph" w:customStyle="1" w:styleId="MDPI18keywords">
    <w:name w:val="MDPI_1.8_keywords"/>
    <w:basedOn w:val="MDPI31text"/>
    <w:next w:val="Normal"/>
    <w:qFormat/>
    <w:rsid w:val="00D85F80"/>
    <w:pPr>
      <w:spacing w:before="240"/>
      <w:ind w:left="113" w:firstLine="0"/>
    </w:pPr>
  </w:style>
  <w:style w:type="paragraph" w:customStyle="1" w:styleId="MDPI19line">
    <w:name w:val="MDPI_1.9_line"/>
    <w:basedOn w:val="MDPI31text"/>
    <w:qFormat/>
    <w:rsid w:val="00D85F80"/>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D85F80"/>
    <w:pPr>
      <w:adjustRightInd w:val="0"/>
      <w:snapToGrid w:val="0"/>
      <w:spacing w:line="300" w:lineRule="exact"/>
      <w:jc w:val="center"/>
    </w:pPr>
    <w:rPr>
      <w:rFonts w:ascii="Times New Roman" w:hAnsi="Times New Roman"/>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D85F80"/>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85F80"/>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D85F80"/>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D85F8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D85F80"/>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D85F80"/>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D85F80"/>
    <w:pPr>
      <w:ind w:firstLine="0"/>
    </w:pPr>
  </w:style>
  <w:style w:type="paragraph" w:customStyle="1" w:styleId="MDPI33textspaceafter">
    <w:name w:val="MDPI_3.3_text_space_after"/>
    <w:basedOn w:val="MDPI31text"/>
    <w:qFormat/>
    <w:rsid w:val="00D85F80"/>
    <w:pPr>
      <w:spacing w:after="240"/>
    </w:pPr>
  </w:style>
  <w:style w:type="paragraph" w:customStyle="1" w:styleId="MDPI35textbeforelist">
    <w:name w:val="MDPI_3.5_text_before_list"/>
    <w:basedOn w:val="MDPI31text"/>
    <w:qFormat/>
    <w:rsid w:val="00D85F80"/>
    <w:pPr>
      <w:spacing w:after="120"/>
    </w:pPr>
  </w:style>
  <w:style w:type="paragraph" w:customStyle="1" w:styleId="MDPI36textafterlist">
    <w:name w:val="MDPI_3.6_text_after_list"/>
    <w:basedOn w:val="MDPI31text"/>
    <w:qFormat/>
    <w:rsid w:val="00D85F80"/>
    <w:pPr>
      <w:spacing w:before="120"/>
    </w:pPr>
  </w:style>
  <w:style w:type="paragraph" w:customStyle="1" w:styleId="MDPI37itemize">
    <w:name w:val="MDPI_3.7_itemize"/>
    <w:basedOn w:val="MDPI31text"/>
    <w:qFormat/>
    <w:rsid w:val="00D85F80"/>
    <w:pPr>
      <w:numPr>
        <w:numId w:val="1"/>
      </w:numPr>
      <w:ind w:left="425" w:hanging="425"/>
    </w:pPr>
  </w:style>
  <w:style w:type="paragraph" w:customStyle="1" w:styleId="MDPI38bullet">
    <w:name w:val="MDPI_3.8_bullet"/>
    <w:basedOn w:val="MDPI31text"/>
    <w:qFormat/>
    <w:rsid w:val="00D85F80"/>
    <w:pPr>
      <w:numPr>
        <w:numId w:val="2"/>
      </w:numPr>
      <w:ind w:left="425" w:hanging="425"/>
    </w:pPr>
  </w:style>
  <w:style w:type="paragraph" w:customStyle="1" w:styleId="MDPI39equation">
    <w:name w:val="MDPI_3.9_equation"/>
    <w:basedOn w:val="MDPI31text"/>
    <w:qFormat/>
    <w:rsid w:val="00D85F80"/>
    <w:pPr>
      <w:spacing w:before="120" w:after="120"/>
      <w:ind w:left="709" w:firstLine="0"/>
      <w:jc w:val="center"/>
    </w:pPr>
  </w:style>
  <w:style w:type="paragraph" w:customStyle="1" w:styleId="MDPI3aequationnumber">
    <w:name w:val="MDPI_3.a_equation_number"/>
    <w:basedOn w:val="MDPI31text"/>
    <w:qFormat/>
    <w:rsid w:val="00D85F80"/>
    <w:pPr>
      <w:spacing w:before="120" w:after="120" w:line="240" w:lineRule="auto"/>
      <w:ind w:firstLine="0"/>
      <w:jc w:val="right"/>
    </w:pPr>
  </w:style>
  <w:style w:type="paragraph" w:customStyle="1" w:styleId="MDPI62Acknowledgments">
    <w:name w:val="MDPI_6.2_Acknowledgments"/>
    <w:qFormat/>
    <w:rsid w:val="00D85F80"/>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D85F80"/>
    <w:pPr>
      <w:spacing w:before="240" w:after="120" w:line="260" w:lineRule="atLeast"/>
      <w:ind w:left="425" w:right="425"/>
    </w:pPr>
    <w:rPr>
      <w:snapToGrid/>
      <w:szCs w:val="22"/>
    </w:rPr>
  </w:style>
  <w:style w:type="paragraph" w:customStyle="1" w:styleId="MDPI42tablebody">
    <w:name w:val="MDPI_4.2_table_body"/>
    <w:qFormat/>
    <w:rsid w:val="00381F51"/>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D85F80"/>
    <w:pPr>
      <w:spacing w:before="0"/>
      <w:ind w:left="0" w:right="0"/>
    </w:pPr>
  </w:style>
  <w:style w:type="paragraph" w:customStyle="1" w:styleId="MDPI51figurecaption">
    <w:name w:val="MDPI_5.1_figure_caption"/>
    <w:basedOn w:val="MDPI62Acknowledgments"/>
    <w:qFormat/>
    <w:rsid w:val="00D85F80"/>
    <w:pPr>
      <w:spacing w:after="240" w:line="260" w:lineRule="atLeast"/>
      <w:ind w:left="425" w:right="425"/>
    </w:pPr>
    <w:rPr>
      <w:snapToGrid/>
    </w:rPr>
  </w:style>
  <w:style w:type="paragraph" w:customStyle="1" w:styleId="MDPI52figure">
    <w:name w:val="MDPI_5.2_figure"/>
    <w:qFormat/>
    <w:rsid w:val="00D85F80"/>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D85F80"/>
    <w:pPr>
      <w:spacing w:before="240"/>
    </w:pPr>
    <w:rPr>
      <w:lang w:eastAsia="en-US"/>
    </w:rPr>
  </w:style>
  <w:style w:type="paragraph" w:customStyle="1" w:styleId="MDPI63AuthorContributions">
    <w:name w:val="MDPI_6.3_AuthorContributions"/>
    <w:basedOn w:val="MDPI62Acknowledgments"/>
    <w:qFormat/>
    <w:rsid w:val="00D85F80"/>
    <w:rPr>
      <w:rFonts w:eastAsia="SimSun"/>
      <w:color w:val="auto"/>
      <w:lang w:eastAsia="en-US"/>
    </w:rPr>
  </w:style>
  <w:style w:type="paragraph" w:customStyle="1" w:styleId="MDPI64CoI">
    <w:name w:val="MDPI_6.4_CoI"/>
    <w:basedOn w:val="MDPI62Acknowledgments"/>
    <w:qFormat/>
    <w:rsid w:val="00D85F80"/>
  </w:style>
  <w:style w:type="paragraph" w:customStyle="1" w:styleId="MDPI31text">
    <w:name w:val="MDPI_3.1_text"/>
    <w:qFormat/>
    <w:rsid w:val="00D85F80"/>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D85F80"/>
    <w:pPr>
      <w:spacing w:before="240" w:after="120"/>
      <w:ind w:firstLine="0"/>
      <w:jc w:val="left"/>
      <w:outlineLvl w:val="2"/>
    </w:pPr>
  </w:style>
  <w:style w:type="paragraph" w:customStyle="1" w:styleId="MDPI21heading1">
    <w:name w:val="MDPI_2.1_heading1"/>
    <w:basedOn w:val="MDPI23heading3"/>
    <w:qFormat/>
    <w:rsid w:val="00D85F80"/>
    <w:pPr>
      <w:outlineLvl w:val="0"/>
    </w:pPr>
    <w:rPr>
      <w:b/>
    </w:rPr>
  </w:style>
  <w:style w:type="paragraph" w:customStyle="1" w:styleId="MDPI22heading2">
    <w:name w:val="MDPI_2.2_heading2"/>
    <w:basedOn w:val="Normal"/>
    <w:qFormat/>
    <w:rsid w:val="00D85F80"/>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D85F80"/>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D85F80"/>
    <w:pPr>
      <w:spacing w:line="240" w:lineRule="auto"/>
    </w:pPr>
    <w:rPr>
      <w:sz w:val="18"/>
      <w:szCs w:val="18"/>
    </w:rPr>
  </w:style>
  <w:style w:type="character" w:customStyle="1" w:styleId="BalloonTextChar">
    <w:name w:val="Balloon Text Char"/>
    <w:link w:val="BalloonText"/>
    <w:uiPriority w:val="99"/>
    <w:semiHidden/>
    <w:rsid w:val="00D85F80"/>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D85F80"/>
  </w:style>
  <w:style w:type="table" w:customStyle="1" w:styleId="MDPI41threelinetable">
    <w:name w:val="MDPI_4.1_three_line_table"/>
    <w:basedOn w:val="TableNormal"/>
    <w:uiPriority w:val="99"/>
    <w:rsid w:val="00381F51"/>
    <w:pPr>
      <w:adjustRightInd w:val="0"/>
      <w:snapToGrid w:val="0"/>
      <w:jc w:val="center"/>
    </w:pPr>
    <w:rPr>
      <w:rFonts w:ascii="Palatino Linotype" w:hAnsi="Palatino Linotype"/>
      <w:color w:val="000000"/>
    </w:rPr>
    <w:tblPr>
      <w:jc w:val="center"/>
      <w:tblInd w:w="0" w:type="dxa"/>
      <w:tblBorders>
        <w:top w:val="single" w:sz="8" w:space="0" w:color="auto"/>
        <w:bottom w:val="single" w:sz="8" w:space="0" w:color="auto"/>
      </w:tblBorders>
      <w:tblCellMar>
        <w:top w:w="0" w:type="dxa"/>
        <w:left w:w="108" w:type="dxa"/>
        <w:bottom w:w="0" w:type="dxa"/>
        <w:right w:w="108" w:type="dxa"/>
      </w:tblCellMar>
    </w:tblPr>
    <w:trPr>
      <w:jc w:val="center"/>
    </w:trPr>
    <w:tcPr>
      <w:vAlign w:val="center"/>
    </w:tcPr>
    <w:tblStylePr w:type="firstRow">
      <w:rPr>
        <w:rFonts w:ascii="Cambria Math" w:hAnsi="Cambria Math"/>
        <w:b/>
        <w:i w:val="0"/>
        <w:sz w:val="20"/>
      </w:rPr>
      <w:tblPr/>
      <w:tcPr>
        <w:tcBorders>
          <w:bottom w:val="single" w:sz="4" w:space="0" w:color="auto"/>
        </w:tcBorders>
      </w:tcPr>
    </w:tblStylePr>
  </w:style>
  <w:style w:type="character" w:styleId="Hyperlink">
    <w:name w:val="Hyperlink"/>
    <w:uiPriority w:val="99"/>
    <w:unhideWhenUsed/>
    <w:rsid w:val="00260AEA"/>
    <w:rPr>
      <w:color w:val="0563C1"/>
      <w:u w:val="single"/>
    </w:rPr>
  </w:style>
  <w:style w:type="character" w:customStyle="1" w:styleId="UnresolvedMention">
    <w:name w:val="Unresolved Mention"/>
    <w:uiPriority w:val="99"/>
    <w:semiHidden/>
    <w:unhideWhenUsed/>
    <w:rsid w:val="00F70F25"/>
    <w:rPr>
      <w:color w:val="605E5C"/>
      <w:shd w:val="clear" w:color="auto" w:fill="E1DFDD"/>
    </w:rPr>
  </w:style>
  <w:style w:type="table" w:customStyle="1" w:styleId="PlainTable41">
    <w:name w:val="Plain Table 41"/>
    <w:basedOn w:val="TableNormal"/>
    <w:uiPriority w:val="44"/>
    <w:rsid w:val="004C7C2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semiHidden/>
    <w:unhideWhenUsed/>
    <w:rsid w:val="00632101"/>
    <w:rPr>
      <w:sz w:val="16"/>
      <w:szCs w:val="16"/>
    </w:rPr>
  </w:style>
  <w:style w:type="paragraph" w:styleId="CommentText">
    <w:name w:val="annotation text"/>
    <w:basedOn w:val="Normal"/>
    <w:link w:val="CommentTextChar"/>
    <w:uiPriority w:val="99"/>
    <w:unhideWhenUsed/>
    <w:rsid w:val="00632101"/>
    <w:pPr>
      <w:spacing w:line="240" w:lineRule="auto"/>
    </w:pPr>
    <w:rPr>
      <w:sz w:val="20"/>
    </w:rPr>
  </w:style>
  <w:style w:type="character" w:customStyle="1" w:styleId="CommentTextChar">
    <w:name w:val="Comment Text Char"/>
    <w:basedOn w:val="DefaultParagraphFont"/>
    <w:link w:val="CommentText"/>
    <w:uiPriority w:val="99"/>
    <w:rsid w:val="00632101"/>
    <w:rPr>
      <w:rFonts w:ascii="Times New Roman" w:eastAsia="Times New Roman" w:hAnsi="Times New Roman"/>
      <w:color w:val="000000"/>
      <w:lang w:val="en-US" w:eastAsia="de-DE"/>
    </w:rPr>
  </w:style>
  <w:style w:type="paragraph" w:styleId="CommentSubject">
    <w:name w:val="annotation subject"/>
    <w:basedOn w:val="CommentText"/>
    <w:next w:val="CommentText"/>
    <w:link w:val="CommentSubjectChar"/>
    <w:uiPriority w:val="99"/>
    <w:semiHidden/>
    <w:unhideWhenUsed/>
    <w:rsid w:val="00632101"/>
    <w:rPr>
      <w:b/>
      <w:bCs/>
    </w:rPr>
  </w:style>
  <w:style w:type="character" w:customStyle="1" w:styleId="CommentSubjectChar">
    <w:name w:val="Comment Subject Char"/>
    <w:basedOn w:val="CommentTextChar"/>
    <w:link w:val="CommentSubject"/>
    <w:uiPriority w:val="99"/>
    <w:semiHidden/>
    <w:rsid w:val="00632101"/>
    <w:rPr>
      <w:rFonts w:ascii="Times New Roman" w:eastAsia="Times New Roman" w:hAnsi="Times New Roman"/>
      <w:b/>
      <w:bCs/>
      <w:color w:val="000000"/>
      <w:lang w:val="en-US"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sid w:val="00D85F80"/>
    <w:pPr>
      <w:spacing w:line="340" w:lineRule="atLeast"/>
      <w:jc w:val="both"/>
    </w:pPr>
    <w:rPr>
      <w:rFonts w:ascii="Times New Roman" w:eastAsia="Times New Roman" w:hAnsi="Times New Roman"/>
      <w:color w:val="000000"/>
      <w:sz w:val="24"/>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D85F80"/>
    <w:pPr>
      <w:spacing w:before="240" w:line="240" w:lineRule="auto"/>
      <w:ind w:firstLine="0"/>
      <w:jc w:val="left"/>
    </w:pPr>
    <w:rPr>
      <w:i/>
    </w:rPr>
  </w:style>
  <w:style w:type="paragraph" w:customStyle="1" w:styleId="MDPI12title">
    <w:name w:val="MDPI_1.2_title"/>
    <w:next w:val="MDPI13authornames"/>
    <w:qFormat/>
    <w:rsid w:val="00D85F80"/>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D85F80"/>
    <w:pPr>
      <w:spacing w:after="120"/>
      <w:ind w:firstLine="0"/>
      <w:jc w:val="left"/>
    </w:pPr>
    <w:rPr>
      <w:b/>
      <w:snapToGrid/>
    </w:rPr>
  </w:style>
  <w:style w:type="paragraph" w:customStyle="1" w:styleId="MDPI14history">
    <w:name w:val="MDPI_1.4_history"/>
    <w:basedOn w:val="MDPI62Acknowledgments"/>
    <w:next w:val="Normal"/>
    <w:qFormat/>
    <w:rsid w:val="00D85F80"/>
    <w:pPr>
      <w:ind w:left="113"/>
      <w:jc w:val="left"/>
    </w:pPr>
    <w:rPr>
      <w:snapToGrid/>
    </w:rPr>
  </w:style>
  <w:style w:type="paragraph" w:customStyle="1" w:styleId="MDPI16affiliation">
    <w:name w:val="MDPI_1.6_affiliation"/>
    <w:basedOn w:val="MDPI62Acknowledgments"/>
    <w:qFormat/>
    <w:rsid w:val="00D85F80"/>
    <w:pPr>
      <w:spacing w:before="0"/>
      <w:ind w:left="311" w:hanging="198"/>
      <w:jc w:val="left"/>
    </w:pPr>
    <w:rPr>
      <w:snapToGrid/>
      <w:szCs w:val="18"/>
    </w:rPr>
  </w:style>
  <w:style w:type="paragraph" w:customStyle="1" w:styleId="MDPI17abstract">
    <w:name w:val="MDPI_1.7_abstract"/>
    <w:basedOn w:val="MDPI31text"/>
    <w:next w:val="MDPI18keywords"/>
    <w:qFormat/>
    <w:rsid w:val="00D85F80"/>
    <w:pPr>
      <w:spacing w:before="240"/>
      <w:ind w:left="113" w:firstLine="0"/>
    </w:pPr>
    <w:rPr>
      <w:snapToGrid/>
    </w:rPr>
  </w:style>
  <w:style w:type="paragraph" w:customStyle="1" w:styleId="MDPI18keywords">
    <w:name w:val="MDPI_1.8_keywords"/>
    <w:basedOn w:val="MDPI31text"/>
    <w:next w:val="Normal"/>
    <w:qFormat/>
    <w:rsid w:val="00D85F80"/>
    <w:pPr>
      <w:spacing w:before="240"/>
      <w:ind w:left="113" w:firstLine="0"/>
    </w:pPr>
  </w:style>
  <w:style w:type="paragraph" w:customStyle="1" w:styleId="MDPI19line">
    <w:name w:val="MDPI_1.9_line"/>
    <w:basedOn w:val="MDPI31text"/>
    <w:qFormat/>
    <w:rsid w:val="00D85F80"/>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D85F80"/>
    <w:pPr>
      <w:adjustRightInd w:val="0"/>
      <w:snapToGrid w:val="0"/>
      <w:spacing w:line="300" w:lineRule="exact"/>
      <w:jc w:val="center"/>
    </w:pPr>
    <w:rPr>
      <w:rFonts w:ascii="Times New Roman" w:hAnsi="Times New Roman"/>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D85F80"/>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D85F80"/>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D85F80"/>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D85F8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D85F80"/>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D85F80"/>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D85F80"/>
    <w:pPr>
      <w:ind w:firstLine="0"/>
    </w:pPr>
  </w:style>
  <w:style w:type="paragraph" w:customStyle="1" w:styleId="MDPI33textspaceafter">
    <w:name w:val="MDPI_3.3_text_space_after"/>
    <w:basedOn w:val="MDPI31text"/>
    <w:qFormat/>
    <w:rsid w:val="00D85F80"/>
    <w:pPr>
      <w:spacing w:after="240"/>
    </w:pPr>
  </w:style>
  <w:style w:type="paragraph" w:customStyle="1" w:styleId="MDPI35textbeforelist">
    <w:name w:val="MDPI_3.5_text_before_list"/>
    <w:basedOn w:val="MDPI31text"/>
    <w:qFormat/>
    <w:rsid w:val="00D85F80"/>
    <w:pPr>
      <w:spacing w:after="120"/>
    </w:pPr>
  </w:style>
  <w:style w:type="paragraph" w:customStyle="1" w:styleId="MDPI36textafterlist">
    <w:name w:val="MDPI_3.6_text_after_list"/>
    <w:basedOn w:val="MDPI31text"/>
    <w:qFormat/>
    <w:rsid w:val="00D85F80"/>
    <w:pPr>
      <w:spacing w:before="120"/>
    </w:pPr>
  </w:style>
  <w:style w:type="paragraph" w:customStyle="1" w:styleId="MDPI37itemize">
    <w:name w:val="MDPI_3.7_itemize"/>
    <w:basedOn w:val="MDPI31text"/>
    <w:qFormat/>
    <w:rsid w:val="00D85F80"/>
    <w:pPr>
      <w:numPr>
        <w:numId w:val="1"/>
      </w:numPr>
      <w:ind w:left="425" w:hanging="425"/>
    </w:pPr>
  </w:style>
  <w:style w:type="paragraph" w:customStyle="1" w:styleId="MDPI38bullet">
    <w:name w:val="MDPI_3.8_bullet"/>
    <w:basedOn w:val="MDPI31text"/>
    <w:qFormat/>
    <w:rsid w:val="00D85F80"/>
    <w:pPr>
      <w:numPr>
        <w:numId w:val="2"/>
      </w:numPr>
      <w:ind w:left="425" w:hanging="425"/>
    </w:pPr>
  </w:style>
  <w:style w:type="paragraph" w:customStyle="1" w:styleId="MDPI39equation">
    <w:name w:val="MDPI_3.9_equation"/>
    <w:basedOn w:val="MDPI31text"/>
    <w:qFormat/>
    <w:rsid w:val="00D85F80"/>
    <w:pPr>
      <w:spacing w:before="120" w:after="120"/>
      <w:ind w:left="709" w:firstLine="0"/>
      <w:jc w:val="center"/>
    </w:pPr>
  </w:style>
  <w:style w:type="paragraph" w:customStyle="1" w:styleId="MDPI3aequationnumber">
    <w:name w:val="MDPI_3.a_equation_number"/>
    <w:basedOn w:val="MDPI31text"/>
    <w:qFormat/>
    <w:rsid w:val="00D85F80"/>
    <w:pPr>
      <w:spacing w:before="120" w:after="120" w:line="240" w:lineRule="auto"/>
      <w:ind w:firstLine="0"/>
      <w:jc w:val="right"/>
    </w:pPr>
  </w:style>
  <w:style w:type="paragraph" w:customStyle="1" w:styleId="MDPI62Acknowledgments">
    <w:name w:val="MDPI_6.2_Acknowledgments"/>
    <w:qFormat/>
    <w:rsid w:val="00D85F80"/>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D85F80"/>
    <w:pPr>
      <w:spacing w:before="240" w:after="120" w:line="260" w:lineRule="atLeast"/>
      <w:ind w:left="425" w:right="425"/>
    </w:pPr>
    <w:rPr>
      <w:snapToGrid/>
      <w:szCs w:val="22"/>
    </w:rPr>
  </w:style>
  <w:style w:type="paragraph" w:customStyle="1" w:styleId="MDPI42tablebody">
    <w:name w:val="MDPI_4.2_table_body"/>
    <w:qFormat/>
    <w:rsid w:val="00381F51"/>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D85F80"/>
    <w:pPr>
      <w:spacing w:before="0"/>
      <w:ind w:left="0" w:right="0"/>
    </w:pPr>
  </w:style>
  <w:style w:type="paragraph" w:customStyle="1" w:styleId="MDPI51figurecaption">
    <w:name w:val="MDPI_5.1_figure_caption"/>
    <w:basedOn w:val="MDPI62Acknowledgments"/>
    <w:qFormat/>
    <w:rsid w:val="00D85F80"/>
    <w:pPr>
      <w:spacing w:after="240" w:line="260" w:lineRule="atLeast"/>
      <w:ind w:left="425" w:right="425"/>
    </w:pPr>
    <w:rPr>
      <w:snapToGrid/>
    </w:rPr>
  </w:style>
  <w:style w:type="paragraph" w:customStyle="1" w:styleId="MDPI52figure">
    <w:name w:val="MDPI_5.2_figure"/>
    <w:qFormat/>
    <w:rsid w:val="00D85F80"/>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D85F80"/>
    <w:pPr>
      <w:spacing w:before="240"/>
    </w:pPr>
    <w:rPr>
      <w:lang w:eastAsia="en-US"/>
    </w:rPr>
  </w:style>
  <w:style w:type="paragraph" w:customStyle="1" w:styleId="MDPI63AuthorContributions">
    <w:name w:val="MDPI_6.3_AuthorContributions"/>
    <w:basedOn w:val="MDPI62Acknowledgments"/>
    <w:qFormat/>
    <w:rsid w:val="00D85F80"/>
    <w:rPr>
      <w:rFonts w:eastAsia="SimSun"/>
      <w:color w:val="auto"/>
      <w:lang w:eastAsia="en-US"/>
    </w:rPr>
  </w:style>
  <w:style w:type="paragraph" w:customStyle="1" w:styleId="MDPI64CoI">
    <w:name w:val="MDPI_6.4_CoI"/>
    <w:basedOn w:val="MDPI62Acknowledgments"/>
    <w:qFormat/>
    <w:rsid w:val="00D85F80"/>
  </w:style>
  <w:style w:type="paragraph" w:customStyle="1" w:styleId="MDPI31text">
    <w:name w:val="MDPI_3.1_text"/>
    <w:qFormat/>
    <w:rsid w:val="00D85F80"/>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D85F80"/>
    <w:pPr>
      <w:spacing w:before="240" w:after="120"/>
      <w:ind w:firstLine="0"/>
      <w:jc w:val="left"/>
      <w:outlineLvl w:val="2"/>
    </w:pPr>
  </w:style>
  <w:style w:type="paragraph" w:customStyle="1" w:styleId="MDPI21heading1">
    <w:name w:val="MDPI_2.1_heading1"/>
    <w:basedOn w:val="MDPI23heading3"/>
    <w:qFormat/>
    <w:rsid w:val="00D85F80"/>
    <w:pPr>
      <w:outlineLvl w:val="0"/>
    </w:pPr>
    <w:rPr>
      <w:b/>
    </w:rPr>
  </w:style>
  <w:style w:type="paragraph" w:customStyle="1" w:styleId="MDPI22heading2">
    <w:name w:val="MDPI_2.2_heading2"/>
    <w:basedOn w:val="Normal"/>
    <w:qFormat/>
    <w:rsid w:val="00D85F80"/>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D85F80"/>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D85F80"/>
    <w:pPr>
      <w:spacing w:line="240" w:lineRule="auto"/>
    </w:pPr>
    <w:rPr>
      <w:sz w:val="18"/>
      <w:szCs w:val="18"/>
    </w:rPr>
  </w:style>
  <w:style w:type="character" w:customStyle="1" w:styleId="BalloonTextChar">
    <w:name w:val="Balloon Text Char"/>
    <w:link w:val="BalloonText"/>
    <w:uiPriority w:val="99"/>
    <w:semiHidden/>
    <w:rsid w:val="00D85F80"/>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D85F80"/>
  </w:style>
  <w:style w:type="table" w:customStyle="1" w:styleId="MDPI41threelinetable">
    <w:name w:val="MDPI_4.1_three_line_table"/>
    <w:basedOn w:val="TableNormal"/>
    <w:uiPriority w:val="99"/>
    <w:rsid w:val="00381F51"/>
    <w:pPr>
      <w:adjustRightInd w:val="0"/>
      <w:snapToGrid w:val="0"/>
      <w:jc w:val="center"/>
    </w:pPr>
    <w:rPr>
      <w:rFonts w:ascii="Palatino Linotype" w:hAnsi="Palatino Linotype"/>
      <w:color w:val="000000"/>
    </w:rPr>
    <w:tblPr>
      <w:jc w:val="center"/>
      <w:tblInd w:w="0" w:type="dxa"/>
      <w:tblBorders>
        <w:top w:val="single" w:sz="8" w:space="0" w:color="auto"/>
        <w:bottom w:val="single" w:sz="8" w:space="0" w:color="auto"/>
      </w:tblBorders>
      <w:tblCellMar>
        <w:top w:w="0" w:type="dxa"/>
        <w:left w:w="108" w:type="dxa"/>
        <w:bottom w:w="0" w:type="dxa"/>
        <w:right w:w="108" w:type="dxa"/>
      </w:tblCellMar>
    </w:tblPr>
    <w:trPr>
      <w:jc w:val="center"/>
    </w:trPr>
    <w:tcPr>
      <w:vAlign w:val="center"/>
    </w:tcPr>
    <w:tblStylePr w:type="firstRow">
      <w:rPr>
        <w:rFonts w:ascii="Cambria Math" w:hAnsi="Cambria Math"/>
        <w:b/>
        <w:i w:val="0"/>
        <w:sz w:val="20"/>
      </w:rPr>
      <w:tblPr/>
      <w:tcPr>
        <w:tcBorders>
          <w:bottom w:val="single" w:sz="4" w:space="0" w:color="auto"/>
        </w:tcBorders>
      </w:tcPr>
    </w:tblStylePr>
  </w:style>
  <w:style w:type="character" w:styleId="Hyperlink">
    <w:name w:val="Hyperlink"/>
    <w:uiPriority w:val="99"/>
    <w:unhideWhenUsed/>
    <w:rsid w:val="00260AEA"/>
    <w:rPr>
      <w:color w:val="0563C1"/>
      <w:u w:val="single"/>
    </w:rPr>
  </w:style>
  <w:style w:type="character" w:customStyle="1" w:styleId="UnresolvedMention">
    <w:name w:val="Unresolved Mention"/>
    <w:uiPriority w:val="99"/>
    <w:semiHidden/>
    <w:unhideWhenUsed/>
    <w:rsid w:val="00F70F25"/>
    <w:rPr>
      <w:color w:val="605E5C"/>
      <w:shd w:val="clear" w:color="auto" w:fill="E1DFDD"/>
    </w:rPr>
  </w:style>
  <w:style w:type="table" w:customStyle="1" w:styleId="PlainTable41">
    <w:name w:val="Plain Table 41"/>
    <w:basedOn w:val="TableNormal"/>
    <w:uiPriority w:val="44"/>
    <w:rsid w:val="004C7C2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semiHidden/>
    <w:unhideWhenUsed/>
    <w:rsid w:val="00632101"/>
    <w:rPr>
      <w:sz w:val="16"/>
      <w:szCs w:val="16"/>
    </w:rPr>
  </w:style>
  <w:style w:type="paragraph" w:styleId="CommentText">
    <w:name w:val="annotation text"/>
    <w:basedOn w:val="Normal"/>
    <w:link w:val="CommentTextChar"/>
    <w:uiPriority w:val="99"/>
    <w:unhideWhenUsed/>
    <w:rsid w:val="00632101"/>
    <w:pPr>
      <w:spacing w:line="240" w:lineRule="auto"/>
    </w:pPr>
    <w:rPr>
      <w:sz w:val="20"/>
    </w:rPr>
  </w:style>
  <w:style w:type="character" w:customStyle="1" w:styleId="CommentTextChar">
    <w:name w:val="Comment Text Char"/>
    <w:basedOn w:val="DefaultParagraphFont"/>
    <w:link w:val="CommentText"/>
    <w:uiPriority w:val="99"/>
    <w:rsid w:val="00632101"/>
    <w:rPr>
      <w:rFonts w:ascii="Times New Roman" w:eastAsia="Times New Roman" w:hAnsi="Times New Roman"/>
      <w:color w:val="000000"/>
      <w:lang w:val="en-US" w:eastAsia="de-DE"/>
    </w:rPr>
  </w:style>
  <w:style w:type="paragraph" w:styleId="CommentSubject">
    <w:name w:val="annotation subject"/>
    <w:basedOn w:val="CommentText"/>
    <w:next w:val="CommentText"/>
    <w:link w:val="CommentSubjectChar"/>
    <w:uiPriority w:val="99"/>
    <w:semiHidden/>
    <w:unhideWhenUsed/>
    <w:rsid w:val="00632101"/>
    <w:rPr>
      <w:b/>
      <w:bCs/>
    </w:rPr>
  </w:style>
  <w:style w:type="character" w:customStyle="1" w:styleId="CommentSubjectChar">
    <w:name w:val="Comment Subject Char"/>
    <w:basedOn w:val="CommentTextChar"/>
    <w:link w:val="CommentSubject"/>
    <w:uiPriority w:val="99"/>
    <w:semiHidden/>
    <w:rsid w:val="00632101"/>
    <w:rPr>
      <w:rFonts w:ascii="Times New Roman" w:eastAsia="Times New Roman" w:hAnsi="Times New Roman"/>
      <w:b/>
      <w:bCs/>
      <w:color w:val="00000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iso-8859-6"/>
  <w:doNotSaveAsSingleFile/>
</w:webSettings>
</file>

<file path=word/_rels/document.xml.rels><?xml version="1.0" encoding="UTF-8" standalone="yes"?>
<Relationships xmlns="http://schemas.openxmlformats.org/package/2006/relationships"><Relationship Id="rId20" Type="http://schemas.microsoft.com/office/2011/relationships/commentsExtended" Target="commentsExtended.xml"/><Relationship Id="rId21" Type="http://schemas.microsoft.com/office/2011/relationships/people" Target="people.xm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0.png"/><Relationship Id="rId3"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vitalsternin:Documents:Western:Academics:PhDProject.git:CBS:Writing:Diagnostics-SpecialIssue:diagnostic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C33E1-47AD-A24E-B0B4-3905EE5AB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diagnostics-template.dot</Template>
  <TotalTime>234</TotalTime>
  <Pages>4</Pages>
  <Words>1560</Words>
  <Characters>8893</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35</cp:revision>
  <dcterms:created xsi:type="dcterms:W3CDTF">2019-04-08T14:31:00Z</dcterms:created>
  <dcterms:modified xsi:type="dcterms:W3CDTF">2019-04-28T14:58:00Z</dcterms:modified>
</cp:coreProperties>
</file>