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1BE39" w14:textId="77777777" w:rsidR="00CB77B5" w:rsidRPr="00D414F2" w:rsidRDefault="00CB77B5" w:rsidP="00CB77B5">
      <w:pPr>
        <w:spacing w:line="360" w:lineRule="auto"/>
        <w:jc w:val="center"/>
        <w:rPr>
          <w:b/>
          <w:sz w:val="24"/>
          <w:szCs w:val="24"/>
        </w:rPr>
      </w:pPr>
      <w:r w:rsidRPr="00D414F2">
        <w:rPr>
          <w:b/>
          <w:sz w:val="24"/>
          <w:szCs w:val="24"/>
        </w:rPr>
        <w:t>Introduction</w:t>
      </w:r>
    </w:p>
    <w:p w14:paraId="2250D87C" w14:textId="50C7ABD4" w:rsidR="00D414F2" w:rsidRPr="00D414F2" w:rsidRDefault="00957913" w:rsidP="00D414F2">
      <w:pPr>
        <w:spacing w:line="360" w:lineRule="auto"/>
        <w:ind w:firstLine="794"/>
        <w:rPr>
          <w:rFonts w:hint="eastAsia"/>
          <w:sz w:val="24"/>
          <w:szCs w:val="24"/>
        </w:rPr>
      </w:pPr>
      <w:r w:rsidRPr="00D414F2">
        <w:rPr>
          <w:sz w:val="24"/>
          <w:szCs w:val="24"/>
        </w:rPr>
        <w:t>Evidence shows that memory for music is maintained even when other semantic memories have been forgotten in individuals with neurodegenerative disorders such as Alzheimer’s disease</w:t>
      </w:r>
      <w:r w:rsidR="00F43A81">
        <w:rPr>
          <w:sz w:val="24"/>
          <w:szCs w:val="24"/>
        </w:rPr>
        <w:t xml:space="preserve"> </w:t>
      </w:r>
      <w:r w:rsidR="00F43A81">
        <w:rPr>
          <w:sz w:val="24"/>
          <w:szCs w:val="24"/>
        </w:rPr>
        <w:fldChar w:fldCharType="begin" w:fldLock="1"/>
      </w:r>
      <w:r w:rsidR="00AD2683">
        <w:rPr>
          <w:sz w:val="24"/>
          <w:szCs w:val="24"/>
        </w:rPr>
        <w:instrText>ADDIN CSL_CITATION {"citationItems":[{"id":"ITEM-1","itemData":{"DOI":"10.1007/s11065-009-9085-2","ISBN":"1573-6660 (Electronic)","ISSN":"10407308","PMID":"19214750","abstract":"The notion that memory for music can be preserved in patients with Alzheimer's Disease (AD) has been raised by a number of case studies. In this paper, we review the current research examining musical memory in patients with AD. In keeping with models of memory described in the non-musical domain, we propose that various forms of musical memory exist, and may be differentially impaired in AD, reflecting the pattern of neuropathological changes associated with the condition. Our synthesis of this literature reveals a dissociation between explicit and implicit musical memory functions. Implicit, specifically procedural musical memory, or the ability to play a musical instrument, can be spared in musicians with AD. In contrast, explicit musical memory, or the recognition of familiar or unfamiliar melodies, is typically impaired. Thus, the notion that music is unforgettable in AD is not wholly supported. Rather, it appears that the ability to play a musical instrument may be unforgettable in some musicians with AD.","author":[{"dropping-particle":"","family":"Baird","given":"Amee","non-dropping-particle":"","parse-names":false,"suffix":""},{"dropping-particle":"","family":"Samson","given":"Séverine","non-dropping-particle":"","parse-names":false,"suffix":""}],"container-title":"Neuropsychology Review","id":"ITEM-1","issue":"1","issued":{"date-parts":[["2009"]]},"page":"85-101","title":"Memory for music in Alzheimer's disease: Unforgettable?","type":"article-journal","volume":"19"},"uris":["http://www.mendeley.com/documents/?uuid=e3daee7a-4419-4343-beab-b675c4efd040"]},{"id":"ITEM-2","itemData":{"DOI":"10.1016/j.mehy.2004.09.005","ISBN":"0306-9877 (Print)\\n0306-9877 (Linking)","ISSN":"03069877","PMID":"15607545","abstract":"Despite intriguing and suggestive clinical observations, no formal research has assessed the possible sparing of musical recognition and memory in Alzheimer's dementia (AD). A case study is presented of an 84-year old woman with severe cognitive impairment implicating AD, but for whom music recognition and memory, according to her caregivers, appeared to be spared. The hypotheses addressed were, first, that memory for familiar music may be spared in dementia, and second, that musical recognition and memory may be reliably assessed with existing tests if behavioral observation is employed to overcome the problem of verbal or written communication. Our hypotheses were stimulated by the patient EN, for whom diagnosis of AD became probable in 2000. With severe problems in memory, language, and cognition, she now has a mini-mental status score of 8 (out of 30) and is unable to understand or recall standard instructions. In order to assess her music recognition abilities, three tests from the previous literature were adapted for behavioral observation. Two tests involved the discrimination of familiar melodies from unfamiliar melodies. The third involved the detection of distortions (\"wrong\" notes) in familiar melodies and discrimination of distorted melodies from melodies correctly reproduced. Test melodies were presented to EN on a CD player and her responses were observed by two test administrators. EN responded to familiar melodies by singing along, usually with the words, and often continuing to sing after the stimulus had stopped. She never responded to the unfamiliar melodies. She responded to distorted melodies with facial expressions - surprise, laughter, a frown, or an exclamation, \"Oh, dear!\"; she never responded in this way to the undistorted melodies. Allowing these responses as indicators of detection, the results for EN were in the normal or near normal range of scores for elderly controls. As well, lyrics to familiar melodies, spoken in a conversational voice without rhythmic or pitch clues, often prompted EN to sing the tune that correctly accompanied the lyrics. EN's results provide encouraging support for our hypotheses that sparing of musical memory may be a feature of some forms of dementia and that it may be reliably and quantitatively assessed through behavioral observation. The contrast between EN's response to music and her mini-mental status is dramatic. The article concludes with several considerations why music may be preserved in …","author":[{"dropping-particle":"","family":"Cuddy","given":"Lola L.","non-dropping-particle":"","parse-names":false,"suffix":""},{"dropping-particle":"","family":"Duffin","given":"Jacalyn","non-dropping-particle":"","parse-names":false,"suffix":""}],"container-title":"Medical Hypotheses","id":"ITEM-2","issue":"2","issued":{"date-parts":[["2005"]]},"page":"229-235","title":"Music, memory, and Alzheimer's disease: Is music recognition spared in dementia, and how can it be assessed?","type":"article-journal","volume":"64"},"uris":["http://www.mendeley.com/documents/?uuid=d8c86f71-3ccb-42d9-b282-2e555bfebabc"]},{"id":"ITEM-3","itemData":{"DOI":"10.1525/mp.2012.29.5.479","ISBN":"0520057295","ISSN":"07307829","author":[{"dropping-particle":"","family":"Cuddy","given":"Lola L.","non-dropping-particle":"","parse-names":false,"suffix":""},{"dropping-particle":"","family":"Duffin","given":"Jacalyn M.","non-dropping-particle":"","parse-names":false,"suffix":""},{"dropping-particle":"","family":"Gill","given":"Sundeep S.","non-dropping-particle":"","parse-names":false,"suffix":""},{"dropping-particle":"","family":"Brown","given":"Cassandra L.","non-dropping-particle":"","parse-names":false,"suffix":""},{"dropping-particle":"","family":"Sikka","given":"Ritu","non-dropping-particle":"","parse-names":false,"suffix":""},{"dropping-particle":"","family":"Vanstone","given":"Ashley D.","non-dropping-particle":"","parse-names":false,"suffix":""}],"container-title":"Music Perception: An Interdisciplinary Journal","id":"ITEM-3","issue":"5","issued":{"date-parts":[["2012","6"]]},"page":"479-491","title":"Memory for Melodies and Lyrics in Alzheimer's Disease","type":"article-journal","volume":"29"},"uris":["http://www.mendeley.com/documents/?uuid=837a21ec-b808-4cdd-8341-1b531241b9a6"]},{"id":"ITEM-4","itemData":{"DOI":"10.1080/13825580903042676","ISBN":"1382558090","ISSN":"1744-4128","PMID":"19657762","abstract":"This study examines musical memory in 12 patients with moderate or severe AD and 12 healthy, older adult controls. Participants were asked to distinguish familiar from novel tunes, to identify distortions in melodies, and to sing familiar tunes. Comparison of the AD and control groups showed significant impairment of the AD participants. However, a more complex picture emerged as we compared each individual case to the control group. Five of the AD group performed within the control group range on most tasks. An additional four participants showed partial sparing in that they performed below the range of control participants, but their scores were above the level of chance. The final three participants showed near complete loss of musical memory, as their performance was consistently at or near the level of chance. These results are discussed in terms of the literature on the heterogeneity of cognitive presentation in AD.","author":[{"dropping-particle":"","family":"Vanstone","given":"Ashley D","non-dropping-particle":"","parse-names":false,"suffix":""},{"dropping-particle":"","family":"Cuddy","given":"Lola L","non-dropping-particle":"","parse-names":false,"suffix":""}],"container-title":"Neuropsychology, development, and cognition. Section B, Aging, neuropsychology and cognition","id":"ITEM-4","issue":"1","issued":{"date-parts":[["2010"]]},"page":"108-128","title":"Musical memory in Alzheimer disease.","type":"article-journal","volume":"17"},"uris":["http://www.mendeley.com/documents/?uuid=eddde5d0-a6ae-46c0-94e4-f28e1271b918"]}],"mendeley":{"formattedCitation":"(Baird &amp; Samson, 2009; Cuddy et al., 2012; Cuddy &amp; Duffin, 2005; Vanstone &amp; Cuddy, 2010)","plainTextFormattedCitation":"(Baird &amp; Samson, 2009; Cuddy et al., 2012; Cuddy &amp; Duffin, 2005; Vanstone &amp; Cuddy, 2010)","previouslyFormattedCitation":"(Baird &amp; Samson, 2009; Cuddy et al., 2012; Cuddy &amp; Duffin, 2005; Vanstone &amp; Cuddy, 2010)"},"properties":{"noteIndex":0},"schema":"https://github.com/citation-style-language/schema/raw/master/csl-citation.json"}</w:instrText>
      </w:r>
      <w:r w:rsidR="00F43A81">
        <w:rPr>
          <w:sz w:val="24"/>
          <w:szCs w:val="24"/>
        </w:rPr>
        <w:fldChar w:fldCharType="separate"/>
      </w:r>
      <w:r w:rsidR="00F43A81" w:rsidRPr="00F43A81">
        <w:rPr>
          <w:noProof/>
          <w:sz w:val="24"/>
          <w:szCs w:val="24"/>
        </w:rPr>
        <w:t>(Baird &amp; Samson, 2009; Cuddy et al., 2012; Cuddy &amp; Duffin, 2005; Vanstone &amp; Cuddy, 2010)</w:t>
      </w:r>
      <w:r w:rsidR="00F43A81">
        <w:rPr>
          <w:sz w:val="24"/>
          <w:szCs w:val="24"/>
        </w:rPr>
        <w:fldChar w:fldCharType="end"/>
      </w:r>
      <w:r w:rsidRPr="00D414F2">
        <w:rPr>
          <w:sz w:val="24"/>
          <w:szCs w:val="24"/>
        </w:rPr>
        <w:t xml:space="preserve">. The mechanism through which this separation of memories occurs is </w:t>
      </w:r>
      <w:r w:rsidR="006E03A5" w:rsidRPr="00D414F2">
        <w:rPr>
          <w:sz w:val="24"/>
          <w:szCs w:val="24"/>
        </w:rPr>
        <w:t>yet unclear, but some studies suggest that this may have to do with the way memories o</w:t>
      </w:r>
      <w:r w:rsidR="00D414F2" w:rsidRPr="00D414F2">
        <w:rPr>
          <w:sz w:val="24"/>
          <w:szCs w:val="24"/>
        </w:rPr>
        <w:t xml:space="preserve">f music are stored in the brain. </w:t>
      </w:r>
      <w:r w:rsidR="002C4730">
        <w:rPr>
          <w:sz w:val="24"/>
          <w:szCs w:val="24"/>
        </w:rPr>
        <w:fldChar w:fldCharType="begin" w:fldLock="1"/>
      </w:r>
      <w:r w:rsidR="002C4730">
        <w:rPr>
          <w:sz w:val="24"/>
          <w:szCs w:val="24"/>
        </w:rPr>
        <w:instrText>ADDIN CSL_CITATION {"citationItems":[{"id":"ITEM-1","itemData":{"DOI":"10.1038/nn1083","ISBN":"1097-6256","ISSN":"10976256","PMID":"12830160","abstract":"The music faculty is not a monolithic entity that a person either has or does not. Rather, it comprises a set of neurally isolable processing components, each having the potential to be specialized for music. Here we propose a functional architecture for music processing that captures the typical properties of modular organization. The model rests essentially on the analysis of music-related deficits in neurologically impaired individuals, but provides useful guidelines for exploring the music faculty in normal people, using methods such as neuroimaging.","author":[{"dropping-particle":"","family":"Peretz","given":"Isabelle","non-dropping-particle":"","parse-names":false,"suffix":""},{"dropping-particle":"","family":"Coltheart","given":"Max","non-dropping-particle":"","parse-names":false,"suffix":""}],"container-title":"Nature neuroscience","id":"ITEM-1","issue":"7","issued":{"date-parts":[["2003"]]},"page":"688-691","title":"Modularity of music processing.","type":"article-journal","volume":"6"},"uris":["http://www.mendeley.com/documents/?uuid=8119dd9f-5a40-4a72-bef1-2268fede3b8f"]}],"mendeley":{"formattedCitation":"(Peretz &amp; Coltheart, 2003)","manualFormatting":"Peretz and Coltheart (2003)","plainTextFormattedCitation":"(Peretz &amp; Coltheart, 2003)","previouslyFormattedCitation":"(Peretz &amp; Coltheart, 2003)"},"properties":{"noteIndex":0},"schema":"https://github.com/citation-style-language/schema/raw/master/csl-citation.json"}</w:instrText>
      </w:r>
      <w:r w:rsidR="002C4730">
        <w:rPr>
          <w:sz w:val="24"/>
          <w:szCs w:val="24"/>
        </w:rPr>
        <w:fldChar w:fldCharType="separate"/>
      </w:r>
      <w:r w:rsidR="002C4730">
        <w:rPr>
          <w:noProof/>
          <w:sz w:val="24"/>
          <w:szCs w:val="24"/>
        </w:rPr>
        <w:t>Peretz and Coltheart</w:t>
      </w:r>
      <w:r w:rsidR="002C4730" w:rsidRPr="002C4730">
        <w:rPr>
          <w:noProof/>
          <w:sz w:val="24"/>
          <w:szCs w:val="24"/>
        </w:rPr>
        <w:t xml:space="preserve"> </w:t>
      </w:r>
      <w:r w:rsidR="002C4730">
        <w:rPr>
          <w:noProof/>
          <w:sz w:val="24"/>
          <w:szCs w:val="24"/>
        </w:rPr>
        <w:t>(</w:t>
      </w:r>
      <w:r w:rsidR="002C4730" w:rsidRPr="002C4730">
        <w:rPr>
          <w:noProof/>
          <w:sz w:val="24"/>
          <w:szCs w:val="24"/>
        </w:rPr>
        <w:t>2003)</w:t>
      </w:r>
      <w:r w:rsidR="002C4730">
        <w:rPr>
          <w:sz w:val="24"/>
          <w:szCs w:val="24"/>
        </w:rPr>
        <w:fldChar w:fldCharType="end"/>
      </w:r>
      <w:r w:rsidR="00D414F2" w:rsidRPr="00D414F2">
        <w:rPr>
          <w:sz w:val="24"/>
          <w:szCs w:val="24"/>
        </w:rPr>
        <w:t xml:space="preserve"> proposed that humans have a ‘musical lexicon’ </w:t>
      </w:r>
      <w:r w:rsidR="00D414F2">
        <w:rPr>
          <w:sz w:val="24"/>
          <w:szCs w:val="24"/>
        </w:rPr>
        <w:t>containing</w:t>
      </w:r>
      <w:r w:rsidR="00D414F2" w:rsidRPr="00D414F2">
        <w:rPr>
          <w:sz w:val="24"/>
          <w:szCs w:val="24"/>
        </w:rPr>
        <w:t xml:space="preserve"> representations of all the musical phrases one has ever heard, and that this musical lexicon is separate from the verbal lexicon, where representations of phonological sounds are stored. </w:t>
      </w:r>
    </w:p>
    <w:p w14:paraId="42998174" w14:textId="2F8542C6" w:rsidR="006E03A5" w:rsidRPr="00D414F2" w:rsidRDefault="00D414F2" w:rsidP="00D414F2">
      <w:pPr>
        <w:spacing w:line="360" w:lineRule="auto"/>
        <w:ind w:firstLine="794"/>
        <w:rPr>
          <w:sz w:val="24"/>
          <w:szCs w:val="24"/>
          <w:lang w:val="en-US"/>
        </w:rPr>
      </w:pPr>
      <w:r w:rsidRPr="00D414F2">
        <w:rPr>
          <w:sz w:val="24"/>
          <w:szCs w:val="24"/>
        </w:rPr>
        <w:t xml:space="preserve">Neuroimaging techniques have allowed researchers to uncover the neural basis for the separate musical lexicon described by </w:t>
      </w:r>
      <w:proofErr w:type="spellStart"/>
      <w:r w:rsidRPr="00D414F2">
        <w:rPr>
          <w:sz w:val="24"/>
          <w:szCs w:val="24"/>
        </w:rPr>
        <w:t>Peretz</w:t>
      </w:r>
      <w:proofErr w:type="spellEnd"/>
      <w:r w:rsidRPr="00D414F2">
        <w:rPr>
          <w:sz w:val="24"/>
          <w:szCs w:val="24"/>
        </w:rPr>
        <w:t xml:space="preserve"> and </w:t>
      </w:r>
      <w:proofErr w:type="spellStart"/>
      <w:r w:rsidRPr="00D414F2">
        <w:rPr>
          <w:sz w:val="24"/>
          <w:szCs w:val="24"/>
        </w:rPr>
        <w:t>Coltheart</w:t>
      </w:r>
      <w:proofErr w:type="spellEnd"/>
      <w:r w:rsidRPr="00D414F2">
        <w:rPr>
          <w:sz w:val="24"/>
          <w:szCs w:val="24"/>
        </w:rPr>
        <w:t xml:space="preserve">. Using PET, </w:t>
      </w:r>
      <w:r w:rsidR="002C4730">
        <w:rPr>
          <w:sz w:val="24"/>
          <w:szCs w:val="24"/>
        </w:rPr>
        <w:fldChar w:fldCharType="begin" w:fldLock="1"/>
      </w:r>
      <w:r w:rsidR="002C4730">
        <w:rPr>
          <w:sz w:val="24"/>
          <w:szCs w:val="24"/>
        </w:rPr>
        <w:instrText>ADDIN CSL_CITATION {"citationItems":[{"id":"ITEM-1","itemData":{"DOI":"10.1111/j.1749-6632.2009.04784.x","ISBN":"9781573317399","ISSN":"00778923","PMID":"19673793","abstract":"Numerous functional imaging studies have examined the neural basis of semantic memory mainly using verbal and visuospatial materials. Musical material also allows an original way to explore semantic memory processes. We used PET imaging to determine the neural substrates that underlie musical semantic memory using different tasks and stimuli. The results of three PET studies revealed a greater involvement of the anterior part of the temporal lobe. Concerning clinical observations and our neuroimaging data, the musical lexicon (and most widely musical semantic memory) appears to be sustained by a temporo-prefrontal cerebral network involving right and left cerebral regions.","author":[{"dropping-particle":"","family":"Groussard","given":"M.","non-dropping-particle":"","parse-names":false,"suffix":""},{"dropping-particle":"","family":"Viader","given":"F.","non-dropping-particle":"","parse-names":false,"suffix":""},{"dropping-particle":"","family":"Landeau","given":"B.","non-dropping-particle":"","parse-names":false,"suffix":""},{"dropping-particle":"","family":"Desgranges","given":"B.","non-dropping-particle":"","parse-names":false,"suffix":""},{"dropping-particle":"","family":"Eustache","given":"F.","non-dropping-particle":"","parse-names":false,"suffix":""},{"dropping-particle":"","family":"Platel","given":"H.","non-dropping-particle":"","parse-names":false,"suffix":""}],"container-title":"Annals of the New York Academy of Sciences","id":"ITEM-1","issued":{"date-parts":[["2009"]]},"page":"278-281","title":"Neural correlates underlying musical semantic memory","type":"article-journal","volume":"1169"},"uris":["http://www.mendeley.com/documents/?uuid=339601be-8e4a-4b1d-9ca7-2c1df2816b90"]}],"mendeley":{"formattedCitation":"(Groussard et al., 2009)","manualFormatting":"Groussard et al. (2009)","plainTextFormattedCitation":"(Groussard et al., 2009)","previouslyFormattedCitation":"(Groussard et al., 2009)"},"properties":{"noteIndex":0},"schema":"https://github.com/citation-style-language/schema/raw/master/csl-citation.json"}</w:instrText>
      </w:r>
      <w:r w:rsidR="002C4730">
        <w:rPr>
          <w:sz w:val="24"/>
          <w:szCs w:val="24"/>
        </w:rPr>
        <w:fldChar w:fldCharType="separate"/>
      </w:r>
      <w:r w:rsidR="002C4730" w:rsidRPr="002C4730">
        <w:rPr>
          <w:noProof/>
          <w:sz w:val="24"/>
          <w:szCs w:val="24"/>
        </w:rPr>
        <w:t xml:space="preserve">Groussard et al. </w:t>
      </w:r>
      <w:r w:rsidR="002C4730">
        <w:rPr>
          <w:noProof/>
          <w:sz w:val="24"/>
          <w:szCs w:val="24"/>
        </w:rPr>
        <w:t>(</w:t>
      </w:r>
      <w:r w:rsidR="002C4730" w:rsidRPr="002C4730">
        <w:rPr>
          <w:noProof/>
          <w:sz w:val="24"/>
          <w:szCs w:val="24"/>
        </w:rPr>
        <w:t>2009)</w:t>
      </w:r>
      <w:r w:rsidR="002C4730">
        <w:rPr>
          <w:sz w:val="24"/>
          <w:szCs w:val="24"/>
        </w:rPr>
        <w:fldChar w:fldCharType="end"/>
      </w:r>
      <w:r w:rsidRPr="00D414F2">
        <w:rPr>
          <w:sz w:val="24"/>
          <w:szCs w:val="24"/>
        </w:rPr>
        <w:t xml:space="preserve"> showed that the musical lexicon, and musical semantic memory in general, is sustained by a </w:t>
      </w:r>
      <w:proofErr w:type="spellStart"/>
      <w:r w:rsidRPr="00D414F2">
        <w:rPr>
          <w:sz w:val="24"/>
          <w:szCs w:val="24"/>
        </w:rPr>
        <w:t>temporo</w:t>
      </w:r>
      <w:proofErr w:type="spellEnd"/>
      <w:r w:rsidRPr="00D414F2">
        <w:rPr>
          <w:sz w:val="24"/>
          <w:szCs w:val="24"/>
        </w:rPr>
        <w:t xml:space="preserve">-prefrontal cortical network. This network showed greater activity during a task where participants rated their level of familiarity with a series of melodies than in a task where participants determined whether two unknown melodies were the same or different. </w:t>
      </w:r>
      <w:proofErr w:type="spellStart"/>
      <w:r w:rsidRPr="00D414F2">
        <w:rPr>
          <w:sz w:val="24"/>
          <w:szCs w:val="24"/>
        </w:rPr>
        <w:t>Groussard</w:t>
      </w:r>
      <w:proofErr w:type="spellEnd"/>
      <w:r w:rsidRPr="00D414F2">
        <w:rPr>
          <w:sz w:val="24"/>
          <w:szCs w:val="24"/>
        </w:rPr>
        <w:t xml:space="preserve"> et al. (2009) hypothesized that the right-sided regions within this network are mainly responsible for holding the melodic traces of familiar tunes, whereas the left-sided regions are responsible for the semantic and associative memories involved in recognizing a musical piece as familiar. The left-sided activation occurred in areas common to those classically shown to be inv</w:t>
      </w:r>
      <w:r w:rsidR="002C4730">
        <w:rPr>
          <w:sz w:val="24"/>
          <w:szCs w:val="24"/>
        </w:rPr>
        <w:t xml:space="preserve">olved in verbal semantic memory </w:t>
      </w:r>
      <w:r w:rsidR="002C4730">
        <w:rPr>
          <w:sz w:val="24"/>
          <w:szCs w:val="24"/>
        </w:rPr>
        <w:fldChar w:fldCharType="begin" w:fldLock="1"/>
      </w:r>
      <w:r w:rsidR="002C4730">
        <w:rPr>
          <w:sz w:val="24"/>
          <w:szCs w:val="24"/>
        </w:rPr>
        <w:instrText>ADDIN CSL_CITATION {"citationItems":[{"id":"ITEM-1","itemData":{"DOI":"10.1111/j.1749-6632.2009.04784.x","ISBN":"9781573317399","ISSN":"00778923","PMID":"19673793","abstract":"Numerous functional imaging studies have examined the neural basis of semantic memory mainly using verbal and visuospatial materials. Musical material also allows an original way to explore semantic memory processes. We used PET imaging to determine the neural substrates that underlie musical semantic memory using different tasks and stimuli. The results of three PET studies revealed a greater involvement of the anterior part of the temporal lobe. Concerning clinical observations and our neuroimaging data, the musical lexicon (and most widely musical semantic memory) appears to be sustained by a temporo-prefrontal cerebral network involving right and left cerebral regions.","author":[{"dropping-particle":"","family":"Groussard","given":"M.","non-dropping-particle":"","parse-names":false,"suffix":""},{"dropping-particle":"","family":"Viader","given":"F.","non-dropping-particle":"","parse-names":false,"suffix":""},{"dropping-particle":"","family":"Landeau","given":"B.","non-dropping-particle":"","parse-names":false,"suffix":""},{"dropping-particle":"","family":"Desgranges","given":"B.","non-dropping-particle":"","parse-names":false,"suffix":""},{"dropping-particle":"","family":"Eustache","given":"F.","non-dropping-particle":"","parse-names":false,"suffix":""},{"dropping-particle":"","family":"Platel","given":"H.","non-dropping-particle":"","parse-names":false,"suffix":""}],"container-title":"Annals of the New York Academy of Sciences","id":"ITEM-1","issued":{"date-parts":[["2009"]]},"page":"278-281","title":"Neural correlates underlying musical semantic memory","type":"article-journal","volume":"1169"},"uris":["http://www.mendeley.com/documents/?uuid=339601be-8e4a-4b1d-9ca7-2c1df2816b90"]}],"mendeley":{"formattedCitation":"(Groussard et al., 2009)","plainTextFormattedCitation":"(Groussard et al., 2009)","previouslyFormattedCitation":"(Groussard et al., 2009)"},"properties":{"noteIndex":0},"schema":"https://github.com/citation-style-language/schema/raw/master/csl-citation.json"}</w:instrText>
      </w:r>
      <w:r w:rsidR="002C4730">
        <w:rPr>
          <w:sz w:val="24"/>
          <w:szCs w:val="24"/>
        </w:rPr>
        <w:fldChar w:fldCharType="separate"/>
      </w:r>
      <w:r w:rsidR="002C4730" w:rsidRPr="002C4730">
        <w:rPr>
          <w:noProof/>
          <w:sz w:val="24"/>
          <w:szCs w:val="24"/>
        </w:rPr>
        <w:t>(Groussard et al., 2009)</w:t>
      </w:r>
      <w:r w:rsidR="002C4730">
        <w:rPr>
          <w:sz w:val="24"/>
          <w:szCs w:val="24"/>
        </w:rPr>
        <w:fldChar w:fldCharType="end"/>
      </w:r>
      <w:r w:rsidR="002C4730">
        <w:rPr>
          <w:sz w:val="24"/>
          <w:szCs w:val="24"/>
        </w:rPr>
        <w:t>.</w:t>
      </w:r>
      <w:r w:rsidR="00ED45C5">
        <w:rPr>
          <w:sz w:val="24"/>
          <w:szCs w:val="24"/>
        </w:rPr>
        <w:t xml:space="preserve"> </w:t>
      </w:r>
      <w:r w:rsidRPr="00D414F2">
        <w:rPr>
          <w:sz w:val="24"/>
          <w:szCs w:val="24"/>
        </w:rPr>
        <w:t xml:space="preserve">In 2010, </w:t>
      </w:r>
      <w:r w:rsidR="002C4730">
        <w:rPr>
          <w:sz w:val="24"/>
          <w:szCs w:val="24"/>
        </w:rPr>
        <w:fldChar w:fldCharType="begin" w:fldLock="1"/>
      </w:r>
      <w:r w:rsidR="002C4730">
        <w:rPr>
          <w:sz w:val="24"/>
          <w:szCs w:val="24"/>
        </w:rPr>
        <w:instrText>ADDIN CSL_CITATION {"citationItems":[{"id":"ITEM-1","itemData":{"DOI":"10.1016/j.neuroimage.2010.07.013","ISBN":"1095-9572 (Electronic)\\r1053-8119 (Linking)","ISSN":"10538119","PMID":"20627131","abstract":"Recognizing a musical excerpt without necessarily retrieving its title typically reflects the existence of a memory system dedicated to the retrieval of musical knowledge. The functional distinction between musical and verbal semantic memory has seldom been investigated. In this fMRI study, we directly compared the musical and verbal memory of 20 nonmusicians, using a congruence task involving automatic semantic retrieval and a familiarity task requiring more thorough semantic retrieval. In the former, participants had to access their semantic store to retrieve musical or verbal representations of melodies or expressions they heard, in order to decide whether these were then given the right ending or not. In the latter, they had to judge the level of familiarity of musical excerpts and expressions. Both tasks revealed activation of the left inferior frontal and posterior middle temporal cortices, suggesting that executive and selection processes are common to both verbal and musical retrievals. Distinct patterns of activation were observed within the left temporal cortex, with musical material mainly activating the superior temporal gyrus and verbal material the middle and inferior gyri. This cortical organization of musical and verbal semantic representations could explain clinical dissociations featuring selective disturbances for musical or verbal material. ?? 2010 Elsevier Inc.","author":[{"dropping-particle":"","family":"Groussard","given":"M.","non-dropping-particle":"","parse-names":false,"suffix":""},{"dropping-particle":"","family":"Rauchs","given":"G.","non-dropping-particle":"","parse-names":false,"suffix":""},{"dropping-particle":"","family":"Landeau","given":"B.","non-dropping-particle":"","parse-names":false,"suffix":""},{"dropping-particle":"","family":"Viader","given":"F.","non-dropping-particle":"","parse-names":false,"suffix":""},{"dropping-particle":"","family":"Desgranges","given":"B.","non-dropping-particle":"","parse-names":false,"suffix":""},{"dropping-particle":"","family":"Eustache","given":"F.","non-dropping-particle":"","parse-names":false,"suffix":""},{"dropping-particle":"","family":"Platel","given":"H.","non-dropping-particle":"","parse-names":false,"suffix":""}],"container-title":"NeuroImage","id":"ITEM-1","issue":"4","issued":{"date-parts":[["2010"]]},"page":"1301-1309","publisher":"Elsevier Inc.","title":"The neural substrates of musical memory revealed by fMRI and two semantic tasks","type":"article-journal","volume":"53"},"uris":["http://www.mendeley.com/documents/?uuid=179a9bd5-c84c-455c-97f7-8ef9fa1c9f02"]}],"mendeley":{"formattedCitation":"(Groussard et al., 2010)","manualFormatting":"Groussard et al., ","plainTextFormattedCitation":"(Groussard et al., 2010)","previouslyFormattedCitation":"(Groussard et al., 2010)"},"properties":{"noteIndex":0},"schema":"https://github.com/citation-style-language/schema/raw/master/csl-citation.json"}</w:instrText>
      </w:r>
      <w:r w:rsidR="002C4730">
        <w:rPr>
          <w:sz w:val="24"/>
          <w:szCs w:val="24"/>
        </w:rPr>
        <w:fldChar w:fldCharType="separate"/>
      </w:r>
      <w:r w:rsidR="002C4730" w:rsidRPr="002C4730">
        <w:rPr>
          <w:noProof/>
          <w:sz w:val="24"/>
          <w:szCs w:val="24"/>
        </w:rPr>
        <w:t xml:space="preserve">Groussard et al., </w:t>
      </w:r>
      <w:r w:rsidR="002C4730">
        <w:rPr>
          <w:sz w:val="24"/>
          <w:szCs w:val="24"/>
        </w:rPr>
        <w:fldChar w:fldCharType="end"/>
      </w:r>
      <w:r w:rsidRPr="00D414F2">
        <w:rPr>
          <w:sz w:val="24"/>
          <w:szCs w:val="24"/>
        </w:rPr>
        <w:t>conducted a follow-up study using fMRI and showed a clear dissociation between the neural patterns elicited by musical and verbal stimuli. These neuroimaging results supported the theory of</w:t>
      </w:r>
      <w:r w:rsidR="002C4730">
        <w:rPr>
          <w:sz w:val="24"/>
          <w:szCs w:val="24"/>
        </w:rPr>
        <w:fldChar w:fldCharType="begin" w:fldLock="1"/>
      </w:r>
      <w:r w:rsidR="002C4730">
        <w:rPr>
          <w:sz w:val="24"/>
          <w:szCs w:val="24"/>
        </w:rPr>
        <w:instrText>ADDIN CSL_CITATION {"citationItems":[{"id":"ITEM-1","itemData":{"DOI":"10.1007/s11065-009-9085-2","ISBN":"1573-6660 (Electronic)","ISSN":"10407308","PMID":"19214750","abstract":"The notion that memory for music can be preserved in patients with Alzheimer's Disease (AD) has been raised by a number of case studies. In this paper, we review the current research examining musical memory in patients with AD. In keeping with models of memory described in the non-musical domain, we propose that various forms of musical memory exist, and may be differentially impaired in AD, reflecting the pattern of neuropathological changes associated with the condition. Our synthesis of this literature reveals a dissociation between explicit and implicit musical memory functions. Implicit, specifically procedural musical memory, or the ability to play a musical instrument, can be spared in musicians with AD. In contrast, explicit musical memory, or the recognition of familiar or unfamiliar melodies, is typically impaired. Thus, the notion that music is unforgettable in AD is not wholly supported. Rather, it appears that the ability to play a musical instrument may be unforgettable in some musicians with AD.","author":[{"dropping-particle":"","family":"Baird","given":"Amee","non-dropping-particle":"","parse-names":false,"suffix":""},{"dropping-particle":"","family":"Samson","given":"Séverine","non-dropping-particle":"","parse-names":false,"suffix":""}],"container-title":"Neuropsychology Review","id":"ITEM-1","issue":"1","issued":{"date-parts":[["2009"]]},"page":"85-101","title":"Memory for music in Alzheimer's disease: Unforgettable?","type":"article-journal","volume":"19"},"uris":["http://www.mendeley.com/documents/?uuid=e3daee7a-4419-4343-beab-b675c4efd040"]}],"mendeley":{"formattedCitation":"(Baird &amp; Samson, 2009)","manualFormatting":" Baird and Samson (2009)","plainTextFormattedCitation":"(Baird &amp; Samson, 2009)","previouslyFormattedCitation":"(Baird &amp; Samson, 2009)"},"properties":{"noteIndex":0},"schema":"https://github.com/citation-style-language/schema/raw/master/csl-citation.json"}</w:instrText>
      </w:r>
      <w:r w:rsidR="002C4730">
        <w:rPr>
          <w:sz w:val="24"/>
          <w:szCs w:val="24"/>
        </w:rPr>
        <w:fldChar w:fldCharType="separate"/>
      </w:r>
      <w:r w:rsidR="002C4730">
        <w:rPr>
          <w:noProof/>
          <w:sz w:val="24"/>
          <w:szCs w:val="24"/>
        </w:rPr>
        <w:t xml:space="preserve"> Baird and Samson</w:t>
      </w:r>
      <w:r w:rsidR="002C4730" w:rsidRPr="002C4730">
        <w:rPr>
          <w:noProof/>
          <w:sz w:val="24"/>
          <w:szCs w:val="24"/>
        </w:rPr>
        <w:t xml:space="preserve"> </w:t>
      </w:r>
      <w:r w:rsidR="002C4730">
        <w:rPr>
          <w:noProof/>
          <w:sz w:val="24"/>
          <w:szCs w:val="24"/>
        </w:rPr>
        <w:t>(</w:t>
      </w:r>
      <w:r w:rsidR="002C4730" w:rsidRPr="002C4730">
        <w:rPr>
          <w:noProof/>
          <w:sz w:val="24"/>
          <w:szCs w:val="24"/>
        </w:rPr>
        <w:t>2009)</w:t>
      </w:r>
      <w:r w:rsidR="002C4730">
        <w:rPr>
          <w:sz w:val="24"/>
          <w:szCs w:val="24"/>
        </w:rPr>
        <w:fldChar w:fldCharType="end"/>
      </w:r>
      <w:r w:rsidRPr="00D414F2">
        <w:rPr>
          <w:sz w:val="24"/>
          <w:szCs w:val="24"/>
        </w:rPr>
        <w:t xml:space="preserve"> who suggested that musical memory in Alzheimer’s patients is spared because of the intact functioning of the necessary and specific brain regions that are relatively unaffected by the disease. They suggest that explicit musical memory, that relies on the temporal lobes, is affected by Alzheimer’s disease, but other types of musical memory such as procedural musical memory rely on frontal areas and therefore are relatively preserved in Alzheimer’s. In 2015</w:t>
      </w:r>
      <w:r w:rsidR="00496B3D">
        <w:rPr>
          <w:sz w:val="24"/>
          <w:szCs w:val="24"/>
        </w:rPr>
        <w:t xml:space="preserve">, </w:t>
      </w:r>
      <w:r w:rsidR="00496B3D">
        <w:rPr>
          <w:sz w:val="24"/>
          <w:szCs w:val="24"/>
        </w:rPr>
        <w:fldChar w:fldCharType="begin" w:fldLock="1"/>
      </w:r>
      <w:r w:rsidR="00496B3D">
        <w:rPr>
          <w:sz w:val="24"/>
          <w:szCs w:val="24"/>
        </w:rPr>
        <w:instrText>ADDIN CSL_CITATION {"citationItems":[{"id":"ITEM-1","itemData":{"DOI":"10.1093/awv148","ISSN":"0006-8950","PMID":"26041611","abstract":"Musical memory is considered to be partly independent from other memory systems. In Alzheimer’s disease and different types of dementia, musical memory is surprisingly robust, and likewise for brain lesions affecting other kinds of memory. However, the mechanisms and neural substrates of musical memory remain poorly understood. In a group of 32 normal young human subjects (16 male and 16 female, mean age of 28.0 ? 2.2 years), we performed a 7 T functional magnetic resonance imaging study of brain responses to music excerpts that were unknown, recently known (heard an hour before scanning), and long-known. We used multivariate pattern classification to identify brain regions that encode long-term musical memory. The results showed a crucial role for the caudal anterior cingulate and the ventral pre-supplementary motor area in the neural encoding of long-known as compared with recently known and unknown music. In the second part of the study, we analysed data of three essential Alzheimer’s disease biomarkers in a region of interest derived from our musical memory findings (caudal anterior cingulate cortex and ventral pre-supplementary motor area) in 20 patients with Alzheimer’s disease (10 male and 10 female, mean age of 68.9 ? 9.0 years) and 34 healthy control subjects (14 male and 20 female, mean age of 68.1 ? 7.2 years). Interestingly, the regions identified to encode musical memory corresponded to areas that showed substantially minimal cortical atrophy (as measured with magnetic resonance imaging), and minimal disruption of glucose-metabolism (as measured with 18F-fluorodeoxyglucose positron emission tomography), as compared to the rest of the brain. However, amyloid-b deposition (as measured with 18F-flobetapir positron emission tomography) within the currently observed regions of interest was not substantially less than in the rest of the brain, which suggests that the regions of interest were still in a very early stage of the expected course of biomarker development in these regions (amyloid accumulation!hypometabolism!cortical atrophy) and therefore relatively well preserved. Given the observed overlap of musical memory regions with areas that are relatively spared in Alzheimer’s disease, the current findings may thus explain the surprising preservation of musical memory in this neurodegenerative disease.","author":[{"dropping-particle":"","family":"Jacobsen","given":"Jörn-henrik","non-dropping-particle":"","parse-names":false,"suffix":""},{"dropping-particle":"","family":"Fritz","given":"Thomas","non-dropping-particle":"","parse-names":false,"suffix":""},{"dropping-particle":"","family":"Stelzer","given":"Johannes","non-dropping-particle":"","parse-names":false,"suffix":""},{"dropping-particle":"","family":"Turner","given":"Robert","non-dropping-particle":"","parse-names":false,"suffix":""}],"container-title":"Brain: A journal of neurology","id":"ITEM-1","issued":{"date-parts":[["2015"]]},"page":"1-13","title":"Why musical memory can be preserved in advanced Alzheimer's disease","type":"article-journal"},"uris":["http://www.mendeley.com/documents/?uuid=eb011844-08a2-4936-947a-00cbaffb8fb1"]}],"mendeley":{"formattedCitation":"(Jacobsen, Fritz, Stelzer, &amp; Turner, 2015)","manualFormatting":"Jacobsen, Fritz, Stelzer, &amp; Turner","plainTextFormattedCitation":"(Jacobsen, Fritz, Stelzer, &amp; Turner, 2015)","previouslyFormattedCitation":"(Jacobsen, Fritz, Stelzer, &amp; Turner, 2015)"},"properties":{"noteIndex":0},"schema":"https://github.com/citation-style-language/schema/raw/master/csl-citation.json"}</w:instrText>
      </w:r>
      <w:r w:rsidR="00496B3D">
        <w:rPr>
          <w:sz w:val="24"/>
          <w:szCs w:val="24"/>
        </w:rPr>
        <w:fldChar w:fldCharType="separate"/>
      </w:r>
      <w:r w:rsidR="00496B3D" w:rsidRPr="00496B3D">
        <w:rPr>
          <w:noProof/>
          <w:sz w:val="24"/>
          <w:szCs w:val="24"/>
        </w:rPr>
        <w:t>Jacobsen, Fritz, Stelzer, &amp; Turner</w:t>
      </w:r>
      <w:r w:rsidR="00496B3D">
        <w:rPr>
          <w:sz w:val="24"/>
          <w:szCs w:val="24"/>
        </w:rPr>
        <w:fldChar w:fldCharType="end"/>
      </w:r>
      <w:r w:rsidR="002C4730">
        <w:rPr>
          <w:sz w:val="24"/>
          <w:szCs w:val="24"/>
        </w:rPr>
        <w:t xml:space="preserve"> </w:t>
      </w:r>
      <w:r w:rsidRPr="00D414F2">
        <w:rPr>
          <w:sz w:val="24"/>
          <w:szCs w:val="24"/>
        </w:rPr>
        <w:t xml:space="preserve">showed that the caudal anterior </w:t>
      </w:r>
      <w:r w:rsidRPr="00D414F2">
        <w:rPr>
          <w:sz w:val="24"/>
          <w:szCs w:val="24"/>
        </w:rPr>
        <w:lastRenderedPageBreak/>
        <w:t xml:space="preserve">cingulate and the ventral pre-supplementary motor areas are involved in the processing of both unknown and known music and that these areas, responsible for encoding musical memory, were relatively spared in a sample of patients with Alzheimer’s disease. Together, these results indicate that not only is memory for music separate from other types of memory, but this dissociation can be seen with neuroimaging techniques. </w:t>
      </w:r>
    </w:p>
    <w:p w14:paraId="01C0C0BE" w14:textId="72FA8295" w:rsidR="000B4607" w:rsidRDefault="006E03A5" w:rsidP="000B4607">
      <w:pPr>
        <w:spacing w:line="360" w:lineRule="auto"/>
        <w:ind w:firstLine="567"/>
        <w:rPr>
          <w:sz w:val="24"/>
          <w:szCs w:val="24"/>
        </w:rPr>
      </w:pPr>
      <w:r w:rsidRPr="00D414F2">
        <w:rPr>
          <w:sz w:val="24"/>
          <w:szCs w:val="24"/>
        </w:rPr>
        <w:t xml:space="preserve">Studies that have explored musical memories have compared differences in brain activation between unknown songs and </w:t>
      </w:r>
      <w:r w:rsidR="00AD2683">
        <w:rPr>
          <w:sz w:val="24"/>
          <w:szCs w:val="24"/>
        </w:rPr>
        <w:t>long-known music</w:t>
      </w:r>
      <w:r w:rsidR="000B4607">
        <w:rPr>
          <w:sz w:val="24"/>
          <w:szCs w:val="24"/>
        </w:rPr>
        <w:t xml:space="preserve">. The long-known music is generally </w:t>
      </w:r>
      <w:r w:rsidR="00AD2683">
        <w:rPr>
          <w:sz w:val="24"/>
          <w:szCs w:val="24"/>
        </w:rPr>
        <w:t xml:space="preserve">deemed to be familiar </w:t>
      </w:r>
      <w:r w:rsidR="000B4607">
        <w:rPr>
          <w:sz w:val="24"/>
          <w:szCs w:val="24"/>
        </w:rPr>
        <w:t xml:space="preserve">to participants </w:t>
      </w:r>
      <w:r w:rsidR="00AD2683">
        <w:rPr>
          <w:sz w:val="24"/>
          <w:szCs w:val="24"/>
        </w:rPr>
        <w:t>through separate pilot studies</w:t>
      </w:r>
      <w:r w:rsidR="003D146F">
        <w:rPr>
          <w:sz w:val="24"/>
          <w:szCs w:val="24"/>
        </w:rPr>
        <w:t xml:space="preserve"> (e.g.</w:t>
      </w:r>
      <w:r w:rsidR="003D146F">
        <w:rPr>
          <w:sz w:val="24"/>
          <w:szCs w:val="24"/>
        </w:rPr>
        <w:fldChar w:fldCharType="begin" w:fldLock="1"/>
      </w:r>
      <w:r w:rsidR="003D146F">
        <w:rPr>
          <w:sz w:val="24"/>
          <w:szCs w:val="24"/>
        </w:rPr>
        <w:instrText>ADDIN CSL_CITATION {"citationItems":[{"id":"ITEM-1","itemData":{"DOI":"10.1111/j.1749-6632.2009.04784.x","ISBN":"9781573317399","ISSN":"00778923","PMID":"19673793","abstract":"Numerous functional imaging studies have examined the neural basis of semantic memory mainly using verbal and visuospatial materials. Musical material also allows an original way to explore semantic memory processes. We used PET imaging to determine the neural substrates that underlie musical semantic memory using different tasks and stimuli. The results of three PET studies revealed a greater involvement of the anterior part of the temporal lobe. Concerning clinical observations and our neuroimaging data, the musical lexicon (and most widely musical semantic memory) appears to be sustained by a temporo-prefrontal cerebral network involving right and left cerebral regions.","author":[{"dropping-particle":"","family":"Groussard","given":"M.","non-dropping-particle":"","parse-names":false,"suffix":""},{"dropping-particle":"","family":"Viader","given":"F.","non-dropping-particle":"","parse-names":false,"suffix":""},{"dropping-particle":"","family":"Landeau","given":"B.","non-dropping-particle":"","parse-names":false,"suffix":""},{"dropping-particle":"","family":"Desgranges","given":"B.","non-dropping-particle":"","parse-names":false,"suffix":""},{"dropping-particle":"","family":"Eustache","given":"F.","non-dropping-particle":"","parse-names":false,"suffix":""},{"dropping-particle":"","family":"Platel","given":"H.","non-dropping-particle":"","parse-names":false,"suffix":""}],"container-title":"Annals of the New York Academy of Sciences","id":"ITEM-1","issued":{"date-parts":[["2009"]]},"page":"278-281","title":"Neural correlates underlying musical semantic memory","type":"article-journal","volume":"1169"},"uris":["http://www.mendeley.com/documents/?uuid=339601be-8e4a-4b1d-9ca7-2c1df2816b90"]},{"id":"ITEM-2","itemData":{"DOI":"10.1093/awv148","ISSN":"0006-8950","PMID":"26041611","abstract":"Musical memory is considered to be partly independent from other memory systems. In Alzheimer’s disease and different types of dementia, musical memory is surprisingly robust, and likewise for brain lesions affecting other kinds of memory. However, the mechanisms and neural substrates of musical memory remain poorly understood. In a group of 32 normal young human subjects (16 male and 16 female, mean age of 28.0 ? 2.2 years), we performed a 7 T functional magnetic resonance imaging study of brain responses to music excerpts that were unknown, recently known (heard an hour before scanning), and long-known. We used multivariate pattern classification to identify brain regions that encode long-term musical memory. The results showed a crucial role for the caudal anterior cingulate and the ventral pre-supplementary motor area in the neural encoding of long-known as compared with recently known and unknown music. In the second part of the study, we analysed data of three essential Alzheimer’s disease biomarkers in a region of interest derived from our musical memory findings (caudal anterior cingulate cortex and ventral pre-supplementary motor area) in 20 patients with Alzheimer’s disease (10 male and 10 female, mean age of 68.9 ? 9.0 years) and 34 healthy control subjects (14 male and 20 female, mean age of 68.1 ? 7.2 years). Interestingly, the regions identified to encode musical memory corresponded to areas that showed substantially minimal cortical atrophy (as measured with magnetic resonance imaging), and minimal disruption of glucose-metabolism (as measured with 18F-fluorodeoxyglucose positron emission tomography), as compared to the rest of the brain. However, amyloid-b deposition (as measured with 18F-flobetapir positron emission tomography) within the currently observed regions of interest was not substantially less than in the rest of the brain, which suggests that the regions of interest were still in a very early stage of the expected course of biomarker development in these regions (amyloid accumulation!hypometabolism!cortical atrophy) and therefore relatively well preserved. Given the observed overlap of musical memory regions with areas that are relatively spared in Alzheimer’s disease, the current findings may thus explain the surprising preservation of musical memory in this neurodegenerative disease.","author":[{"dropping-particle":"","family":"Jacobsen","given":"Jörn-henrik","non-dropping-particle":"","parse-names":false,"suffix":""},{"dropping-particle":"","family":"Fritz","given":"Thomas","non-dropping-particle":"","parse-names":false,"suffix":""},{"dropping-particle":"","family":"Stelzer","given":"Johannes","non-dropping-particle":"","parse-names":false,"suffix":""},{"dropping-particle":"","family":"Turner","given":"Robert","non-dropping-particle":"","parse-names":false,"suffix":""}],"container-title":"Brain: A journal of neurology","id":"ITEM-2","issued":{"date-parts":[["2015"]]},"page":"1-13","title":"Why musical memory can be preserved in advanced Alzheimer's disease","type":"article-journal"},"uris":["http://www.mendeley.com/documents/?uuid=eb011844-08a2-4936-947a-00cbaffb8fb1"]}],"mendeley":{"formattedCitation":"(Groussard et al., 2009; Jacobsen et al., 2015)","plainTextFormattedCitation":"(Groussard et al., 2009; Jacobsen et al., 2015)"},"properties":{"noteIndex":0},"schema":"https://github.com/citation-style-language/schema/raw/master/csl-citation.json"}</w:instrText>
      </w:r>
      <w:r w:rsidR="003D146F">
        <w:rPr>
          <w:sz w:val="24"/>
          <w:szCs w:val="24"/>
        </w:rPr>
        <w:fldChar w:fldCharType="separate"/>
      </w:r>
      <w:r w:rsidR="003D146F">
        <w:rPr>
          <w:noProof/>
          <w:sz w:val="24"/>
          <w:szCs w:val="24"/>
        </w:rPr>
        <w:t xml:space="preserve"> </w:t>
      </w:r>
      <w:r w:rsidR="003D146F" w:rsidRPr="003D146F">
        <w:rPr>
          <w:noProof/>
          <w:sz w:val="24"/>
          <w:szCs w:val="24"/>
        </w:rPr>
        <w:t>Groussard et al., 2009; Jacobsen et al., 2015</w:t>
      </w:r>
      <w:r w:rsidR="003D146F">
        <w:rPr>
          <w:sz w:val="24"/>
          <w:szCs w:val="24"/>
        </w:rPr>
        <w:fldChar w:fldCharType="end"/>
      </w:r>
      <w:r w:rsidR="003D146F">
        <w:rPr>
          <w:sz w:val="24"/>
          <w:szCs w:val="24"/>
        </w:rPr>
        <w:t>)</w:t>
      </w:r>
      <w:r w:rsidRPr="00D414F2">
        <w:rPr>
          <w:sz w:val="24"/>
          <w:szCs w:val="24"/>
        </w:rPr>
        <w:t>. The difficulty in such a comparison is that there may be many differences between the unknown and the long-known music beyond just the memory</w:t>
      </w:r>
      <w:r w:rsidR="000B4607">
        <w:rPr>
          <w:sz w:val="24"/>
          <w:szCs w:val="24"/>
        </w:rPr>
        <w:t xml:space="preserve"> for the stimulus</w:t>
      </w:r>
      <w:r w:rsidRPr="00D414F2">
        <w:rPr>
          <w:sz w:val="24"/>
          <w:szCs w:val="24"/>
        </w:rPr>
        <w:t xml:space="preserve">. </w:t>
      </w:r>
      <w:r w:rsidR="000B4607">
        <w:rPr>
          <w:sz w:val="24"/>
          <w:szCs w:val="24"/>
        </w:rPr>
        <w:t>For example, a</w:t>
      </w:r>
      <w:r w:rsidRPr="00D414F2">
        <w:rPr>
          <w:sz w:val="24"/>
          <w:szCs w:val="24"/>
        </w:rPr>
        <w:t>uditory characteristics of the music such as genre,</w:t>
      </w:r>
      <w:r w:rsidR="000B4607">
        <w:rPr>
          <w:sz w:val="24"/>
          <w:szCs w:val="24"/>
        </w:rPr>
        <w:t xml:space="preserve"> or instrumentation may differ. I</w:t>
      </w:r>
      <w:r w:rsidR="000B4607" w:rsidRPr="00D414F2">
        <w:rPr>
          <w:sz w:val="24"/>
          <w:szCs w:val="24"/>
        </w:rPr>
        <w:t xml:space="preserve">t is </w:t>
      </w:r>
      <w:r w:rsidR="000B4607">
        <w:rPr>
          <w:sz w:val="24"/>
          <w:szCs w:val="24"/>
        </w:rPr>
        <w:t xml:space="preserve">also </w:t>
      </w:r>
      <w:r w:rsidR="000B4607" w:rsidRPr="00D414F2">
        <w:rPr>
          <w:sz w:val="24"/>
          <w:szCs w:val="24"/>
        </w:rPr>
        <w:t>nearly impossible to control the degree of familiarity</w:t>
      </w:r>
      <w:r w:rsidR="000B4607">
        <w:rPr>
          <w:sz w:val="24"/>
          <w:szCs w:val="24"/>
        </w:rPr>
        <w:t xml:space="preserve"> across</w:t>
      </w:r>
      <w:r w:rsidR="000B4607" w:rsidRPr="00D414F2">
        <w:rPr>
          <w:sz w:val="24"/>
          <w:szCs w:val="24"/>
        </w:rPr>
        <w:t xml:space="preserve"> people</w:t>
      </w:r>
      <w:r w:rsidRPr="00D414F2">
        <w:rPr>
          <w:sz w:val="24"/>
          <w:szCs w:val="24"/>
        </w:rPr>
        <w:t xml:space="preserve">. </w:t>
      </w:r>
      <w:r w:rsidR="000B4607">
        <w:rPr>
          <w:sz w:val="24"/>
          <w:szCs w:val="24"/>
        </w:rPr>
        <w:t>Finally, a key aspect to much of the music used i</w:t>
      </w:r>
      <w:bookmarkStart w:id="0" w:name="_GoBack"/>
      <w:bookmarkEnd w:id="0"/>
      <w:r w:rsidR="000B4607">
        <w:rPr>
          <w:sz w:val="24"/>
          <w:szCs w:val="24"/>
        </w:rPr>
        <w:t xml:space="preserve">n these studies are the lyrics. </w:t>
      </w:r>
      <w:r w:rsidR="00EA0A2C">
        <w:rPr>
          <w:sz w:val="24"/>
          <w:szCs w:val="24"/>
        </w:rPr>
        <w:t xml:space="preserve">Research has shown mixed </w:t>
      </w:r>
      <w:commentRangeStart w:id="1"/>
      <w:r w:rsidR="00EA0A2C">
        <w:rPr>
          <w:sz w:val="24"/>
          <w:szCs w:val="24"/>
        </w:rPr>
        <w:t>results</w:t>
      </w:r>
      <w:commentRangeEnd w:id="1"/>
      <w:r w:rsidR="00EA0A2C">
        <w:rPr>
          <w:rStyle w:val="CommentReference"/>
        </w:rPr>
        <w:commentReference w:id="1"/>
      </w:r>
      <w:r w:rsidR="00EA0A2C">
        <w:rPr>
          <w:sz w:val="24"/>
          <w:szCs w:val="24"/>
        </w:rPr>
        <w:t xml:space="preserve"> regarding music’s effect on remembering words, but whether the presence of language affects memory for music is yet unknown.</w:t>
      </w:r>
      <w:r w:rsidR="00946B19">
        <w:rPr>
          <w:sz w:val="24"/>
          <w:szCs w:val="24"/>
        </w:rPr>
        <w:t xml:space="preserve"> Previous studies exploring the effects of musical memory have controlled for language</w:t>
      </w:r>
      <w:r w:rsidR="000B4607">
        <w:rPr>
          <w:sz w:val="24"/>
          <w:szCs w:val="24"/>
        </w:rPr>
        <w:t xml:space="preserve"> (e.g. choosing all stimuli with or without lyrics) </w:t>
      </w:r>
      <w:r w:rsidR="00946B19">
        <w:rPr>
          <w:sz w:val="24"/>
          <w:szCs w:val="24"/>
        </w:rPr>
        <w:t>, but have not systematically studied whether language changes how music is remembered</w:t>
      </w:r>
      <w:r w:rsidR="000B4607">
        <w:rPr>
          <w:sz w:val="24"/>
          <w:szCs w:val="24"/>
        </w:rPr>
        <w:t xml:space="preserve">. </w:t>
      </w:r>
    </w:p>
    <w:p w14:paraId="32410E19" w14:textId="1F83BEE0" w:rsidR="00D73D49" w:rsidRDefault="00D73D49" w:rsidP="000B4607">
      <w:pPr>
        <w:spacing w:line="360" w:lineRule="auto"/>
        <w:ind w:firstLine="567"/>
        <w:rPr>
          <w:sz w:val="24"/>
          <w:szCs w:val="24"/>
        </w:rPr>
      </w:pPr>
      <w:r w:rsidRPr="00D414F2">
        <w:rPr>
          <w:sz w:val="24"/>
          <w:szCs w:val="24"/>
        </w:rPr>
        <w:t xml:space="preserve">In this experiment we use a strict training paradigm to control for the degree of exposure to the stimulus. In this way, we not only have a concrete measure of familiarity, but are also able to compare identical stimuli in the unknown and familiar conditions controlling for acoustic characteristics between memory categories.  </w:t>
      </w:r>
    </w:p>
    <w:p w14:paraId="789493C5" w14:textId="5B684F53" w:rsidR="00CB77B5" w:rsidRPr="00D414F2" w:rsidRDefault="005A502F" w:rsidP="000C496F">
      <w:pPr>
        <w:spacing w:line="360" w:lineRule="auto"/>
        <w:ind w:firstLine="567"/>
        <w:rPr>
          <w:sz w:val="24"/>
          <w:szCs w:val="24"/>
        </w:rPr>
      </w:pPr>
      <w:r w:rsidRPr="00D414F2">
        <w:rPr>
          <w:sz w:val="24"/>
          <w:szCs w:val="24"/>
        </w:rPr>
        <w:lastRenderedPageBreak/>
        <w:t>Traditionally, the method for investigating memory for music using neuroimaging has involved a comparison between the blood-oxygen level dependent (BOLD) activation during unknown and well-known music (). One downside to this approach is that it collapses over the time dimension over which music unfolds. In order to better understand how memories for music are stored in the brain, a</w:t>
      </w:r>
      <w:r w:rsidR="00972F13" w:rsidRPr="00D414F2">
        <w:rPr>
          <w:sz w:val="24"/>
          <w:szCs w:val="24"/>
        </w:rPr>
        <w:t>n analysis that takes the time domain into consideration may be more informati</w:t>
      </w:r>
      <w:r w:rsidRPr="00D414F2">
        <w:rPr>
          <w:sz w:val="24"/>
          <w:szCs w:val="24"/>
        </w:rPr>
        <w:t xml:space="preserve">ve. One such multivariate approach is a representational similarity analysis (RSA) (). At its core, an RSA analysis looks for differences in the patterns of brain activations between stimulus categories. The aim of this experiment is to better understand how brain activation patterns differ for familiar and unfamiliar music and how the presence of language interacts with these patterns.  </w:t>
      </w:r>
    </w:p>
    <w:p w14:paraId="76F5E9C5" w14:textId="77777777" w:rsidR="00CB77B5" w:rsidRPr="00D414F2" w:rsidRDefault="00CB77B5" w:rsidP="00F8451E">
      <w:pPr>
        <w:spacing w:line="360" w:lineRule="auto"/>
        <w:jc w:val="center"/>
        <w:rPr>
          <w:b/>
          <w:sz w:val="24"/>
          <w:szCs w:val="24"/>
        </w:rPr>
      </w:pPr>
      <w:r w:rsidRPr="00D414F2">
        <w:rPr>
          <w:b/>
          <w:sz w:val="24"/>
          <w:szCs w:val="24"/>
        </w:rPr>
        <w:t>Methods</w:t>
      </w:r>
    </w:p>
    <w:p w14:paraId="5F4BB1E6" w14:textId="77777777" w:rsidR="00F8451E" w:rsidRPr="00D414F2" w:rsidRDefault="00F8451E" w:rsidP="00F8451E">
      <w:pPr>
        <w:spacing w:line="360" w:lineRule="auto"/>
        <w:rPr>
          <w:b/>
          <w:sz w:val="24"/>
          <w:szCs w:val="24"/>
        </w:rPr>
      </w:pPr>
      <w:r w:rsidRPr="00D414F2">
        <w:rPr>
          <w:b/>
          <w:sz w:val="24"/>
          <w:szCs w:val="24"/>
        </w:rPr>
        <w:t>Participants</w:t>
      </w:r>
    </w:p>
    <w:p w14:paraId="75F4A4D6" w14:textId="77777777" w:rsidR="00F8451E" w:rsidRPr="00D414F2" w:rsidRDefault="00F8451E" w:rsidP="00F8451E">
      <w:pPr>
        <w:spacing w:line="360" w:lineRule="auto"/>
        <w:rPr>
          <w:i/>
          <w:sz w:val="24"/>
          <w:szCs w:val="24"/>
        </w:rPr>
      </w:pPr>
      <w:r w:rsidRPr="00D414F2">
        <w:rPr>
          <w:i/>
          <w:sz w:val="24"/>
          <w:szCs w:val="24"/>
        </w:rPr>
        <w:t>Twenty-six</w:t>
      </w:r>
      <w:r w:rsidRPr="00D414F2">
        <w:rPr>
          <w:sz w:val="24"/>
          <w:szCs w:val="24"/>
        </w:rPr>
        <w:t xml:space="preserve"> neurologically healthy participants (14 female) aged 18-39 (mean=24) were recruited via posters and word of mouth at The University of Western Ontario. </w:t>
      </w:r>
      <w:r w:rsidRPr="00D414F2">
        <w:rPr>
          <w:i/>
          <w:sz w:val="24"/>
          <w:szCs w:val="24"/>
        </w:rPr>
        <w:t xml:space="preserve">Include relevant musical demographic information based on what goes into the analysis. </w:t>
      </w:r>
    </w:p>
    <w:p w14:paraId="45648F3E" w14:textId="77777777" w:rsidR="00F8451E" w:rsidRPr="00D414F2" w:rsidRDefault="00F8451E" w:rsidP="00F8451E">
      <w:pPr>
        <w:spacing w:line="360" w:lineRule="auto"/>
        <w:rPr>
          <w:b/>
          <w:sz w:val="24"/>
          <w:szCs w:val="24"/>
        </w:rPr>
      </w:pPr>
      <w:r w:rsidRPr="00D414F2">
        <w:rPr>
          <w:b/>
          <w:sz w:val="24"/>
          <w:szCs w:val="24"/>
        </w:rPr>
        <w:t>Testing procedure</w:t>
      </w:r>
    </w:p>
    <w:p w14:paraId="3DD80DC6" w14:textId="77777777" w:rsidR="00F8451E" w:rsidRPr="00D414F2" w:rsidRDefault="00F8451E" w:rsidP="00F8451E">
      <w:pPr>
        <w:spacing w:line="360" w:lineRule="auto"/>
        <w:rPr>
          <w:sz w:val="24"/>
          <w:szCs w:val="24"/>
        </w:rPr>
      </w:pPr>
      <w:r w:rsidRPr="00D414F2">
        <w:rPr>
          <w:sz w:val="24"/>
          <w:szCs w:val="24"/>
        </w:rPr>
        <w:t>Participants completed two functional MRI scans that were separated by a stimulus training period (14-29 days; mean = 19 days). During both scans, participants passively listened to the stimuli (described below). During the training period, participants listened to the stimuli via an online player (designed in-lab) that tracked the number of times each stimulus was played. To ensure participants were listening, the player presented a simple question about the stimulus (e.g. “</w:t>
      </w:r>
      <w:r w:rsidRPr="00D414F2">
        <w:rPr>
          <w:i/>
          <w:sz w:val="24"/>
          <w:szCs w:val="24"/>
        </w:rPr>
        <w:t>were there lyrics present in the previous song?”</w:t>
      </w:r>
      <w:r w:rsidRPr="00D414F2">
        <w:rPr>
          <w:sz w:val="24"/>
          <w:szCs w:val="24"/>
        </w:rPr>
        <w:t>) at random between stimuli. Participants also came to the lab between for four sessions between scans. In each of these sessions, participants listened to the stimuli in lab and completed a series of behavioural tasks (described below).</w:t>
      </w:r>
    </w:p>
    <w:p w14:paraId="24952D03" w14:textId="32A68C81" w:rsidR="00F8451E" w:rsidRPr="00D414F2" w:rsidRDefault="00F8451E" w:rsidP="00F8451E">
      <w:pPr>
        <w:spacing w:line="360" w:lineRule="auto"/>
        <w:ind w:firstLine="567"/>
        <w:rPr>
          <w:sz w:val="24"/>
          <w:szCs w:val="24"/>
        </w:rPr>
      </w:pPr>
      <w:r w:rsidRPr="00D414F2">
        <w:rPr>
          <w:b/>
          <w:sz w:val="24"/>
          <w:szCs w:val="24"/>
        </w:rPr>
        <w:t xml:space="preserve">Stimuli. </w:t>
      </w:r>
      <w:r w:rsidRPr="00D414F2">
        <w:rPr>
          <w:sz w:val="24"/>
          <w:szCs w:val="24"/>
        </w:rPr>
        <w:t xml:space="preserve">Eight different auditory stimuli were created from songs written and recorded by a lab member between </w:t>
      </w:r>
      <w:r w:rsidRPr="00D414F2">
        <w:rPr>
          <w:i/>
          <w:sz w:val="24"/>
          <w:szCs w:val="24"/>
        </w:rPr>
        <w:t>year1-year2</w:t>
      </w:r>
      <w:r w:rsidRPr="00D414F2">
        <w:rPr>
          <w:sz w:val="24"/>
          <w:szCs w:val="24"/>
        </w:rPr>
        <w:t xml:space="preserve"> in Cambridge, UK. These songs were chosen to lower the </w:t>
      </w:r>
      <w:r w:rsidRPr="00D414F2">
        <w:rPr>
          <w:sz w:val="24"/>
          <w:szCs w:val="24"/>
        </w:rPr>
        <w:lastRenderedPageBreak/>
        <w:t xml:space="preserve">likelihood of participants being familiar with the stimuli. Two songs were kept whole (vocals &amp; instruments), two songs had the vocals removed leaving just the instruments, two songs had the instruments removed leaving a single a </w:t>
      </w:r>
      <w:proofErr w:type="spellStart"/>
      <w:r w:rsidRPr="00D414F2">
        <w:rPr>
          <w:sz w:val="24"/>
          <w:szCs w:val="24"/>
        </w:rPr>
        <w:t>capella</w:t>
      </w:r>
      <w:proofErr w:type="spellEnd"/>
      <w:r w:rsidRPr="00D414F2">
        <w:rPr>
          <w:sz w:val="24"/>
          <w:szCs w:val="24"/>
        </w:rPr>
        <w:t xml:space="preserve"> voice, and the lyrics of two songs were recorded in-lab as spoken word (no music). The voice in all stimuli was the same. During the training period, participants listened to half of the stimuli via the online player (4 songs, one of each type). The training sets of stimuli were counterbalanced across participants.</w:t>
      </w:r>
    </w:p>
    <w:p w14:paraId="09EC9BE4" w14:textId="77777777" w:rsidR="00F8451E" w:rsidRPr="00D414F2" w:rsidRDefault="00F8451E" w:rsidP="00F8451E">
      <w:pPr>
        <w:spacing w:line="360" w:lineRule="auto"/>
        <w:ind w:firstLine="567"/>
        <w:rPr>
          <w:b/>
          <w:sz w:val="24"/>
          <w:szCs w:val="24"/>
        </w:rPr>
      </w:pPr>
      <w:r w:rsidRPr="00D414F2">
        <w:rPr>
          <w:b/>
          <w:sz w:val="24"/>
          <w:szCs w:val="24"/>
        </w:rPr>
        <w:t xml:space="preserve">Behavioural tasks. </w:t>
      </w:r>
      <w:r w:rsidRPr="00D414F2">
        <w:rPr>
          <w:sz w:val="24"/>
          <w:szCs w:val="24"/>
        </w:rPr>
        <w:t xml:space="preserve">During the training period, participants came into the lab four times. Each session lasted less than one hour. Participants listened to the stimuli in-lab and completed 2-3 of the following behavioural tasks in each session. </w:t>
      </w:r>
    </w:p>
    <w:p w14:paraId="55253E76" w14:textId="77777777" w:rsidR="00F8451E" w:rsidRPr="00D414F2" w:rsidRDefault="00F8451E" w:rsidP="00F8451E">
      <w:pPr>
        <w:spacing w:line="360" w:lineRule="auto"/>
        <w:ind w:firstLine="1134"/>
        <w:rPr>
          <w:sz w:val="24"/>
          <w:szCs w:val="24"/>
        </w:rPr>
      </w:pPr>
      <w:r w:rsidRPr="00D414F2">
        <w:rPr>
          <w:sz w:val="24"/>
          <w:szCs w:val="24"/>
        </w:rPr>
        <w:t xml:space="preserve">To test whether participants were learning their training stimuli, two tests designed in-lab were used. The first, was a lyric modification task that presented participants with pairs of lyrics. Each pair consisted of a lyric taken directly from their stimuli training group and a modified version of the same lyric. Participants indicated which lyric was the correct lyric. The lyric pairs were tested for their validity before being included in this study. Before the first scan session, participants were presented with the entire set of 25 lyric pairs to obtain a baseline measurement. As participants were not familiar with the stimuli these lyrics were taken from, they were asked to indicate which lyric they believed was most likely to come from a song. In each behavioural session, participants responded to a subset of 10 lyric pairs to track learning progress. After the second scan session participants completed the full set of 25 lyric pairs again. </w:t>
      </w:r>
    </w:p>
    <w:p w14:paraId="10DA1D65" w14:textId="77777777" w:rsidR="00F8451E" w:rsidRPr="00D414F2" w:rsidRDefault="00F8451E" w:rsidP="00F8451E">
      <w:pPr>
        <w:spacing w:line="360" w:lineRule="auto"/>
        <w:ind w:firstLine="1134"/>
        <w:rPr>
          <w:sz w:val="24"/>
          <w:szCs w:val="24"/>
        </w:rPr>
      </w:pPr>
      <w:r w:rsidRPr="00D414F2">
        <w:rPr>
          <w:sz w:val="24"/>
          <w:szCs w:val="24"/>
        </w:rPr>
        <w:t xml:space="preserve">The second test of familiarity was a melody recognition task. After the second scan only, participants heard pairs of 2 sec clips taken from the stimuli. These clips did not contain any lyrics. One clip was taken from the stimuli training set, the other clip was from a stimulus the participant did not train on. Participants were asked to indicate which clip was most familiar to them. </w:t>
      </w:r>
    </w:p>
    <w:p w14:paraId="1AA66E15" w14:textId="77777777" w:rsidR="00F8451E" w:rsidRPr="00D414F2" w:rsidRDefault="00F8451E" w:rsidP="00F8451E">
      <w:pPr>
        <w:spacing w:line="360" w:lineRule="auto"/>
        <w:ind w:firstLine="1134"/>
        <w:rPr>
          <w:sz w:val="24"/>
          <w:szCs w:val="24"/>
        </w:rPr>
      </w:pPr>
      <w:r w:rsidRPr="00D414F2">
        <w:rPr>
          <w:sz w:val="24"/>
          <w:szCs w:val="24"/>
        </w:rPr>
        <w:t xml:space="preserve">Participants completed a questionnaire regarding musical abilities and training as well as a test of melodic memory and a test of beat perception taken from the Goldsmith’s Musical Sophistication Index (CITE). Finally, participants completed a musical association form </w:t>
      </w:r>
      <w:r w:rsidRPr="00D414F2">
        <w:rPr>
          <w:sz w:val="24"/>
          <w:szCs w:val="24"/>
        </w:rPr>
        <w:lastRenderedPageBreak/>
        <w:t>where they described what each of the trained stimuli reminded them of (memories, other songs, etc.) and a lyric orientation questionnaire that measured to what degree the participant focuses on the lyrics in a song over the melodic content (D. VUVAN).</w:t>
      </w:r>
    </w:p>
    <w:p w14:paraId="7DD9CC8E" w14:textId="77777777" w:rsidR="00F8451E" w:rsidRPr="00D414F2" w:rsidRDefault="00F8451E" w:rsidP="00F8451E">
      <w:pPr>
        <w:spacing w:line="360" w:lineRule="auto"/>
        <w:ind w:firstLine="1134"/>
        <w:rPr>
          <w:sz w:val="24"/>
          <w:szCs w:val="24"/>
        </w:rPr>
      </w:pPr>
      <w:r w:rsidRPr="00D414F2">
        <w:rPr>
          <w:b/>
          <w:sz w:val="24"/>
          <w:szCs w:val="24"/>
        </w:rPr>
        <w:t xml:space="preserve">Preference ratings. </w:t>
      </w:r>
      <w:r w:rsidRPr="00D414F2">
        <w:rPr>
          <w:sz w:val="24"/>
          <w:szCs w:val="24"/>
        </w:rPr>
        <w:t xml:space="preserve">In each lab session and after the second scan, participants rated on a scale of 1-7 how much the liked the songs in their stimulus training group allowing us to track how preference changed as familiarity increased. </w:t>
      </w:r>
    </w:p>
    <w:p w14:paraId="278954E1" w14:textId="77777777" w:rsidR="00F8451E" w:rsidRPr="00D414F2" w:rsidRDefault="00F8451E" w:rsidP="00F8451E">
      <w:pPr>
        <w:spacing w:line="360" w:lineRule="auto"/>
        <w:rPr>
          <w:b/>
          <w:sz w:val="24"/>
          <w:szCs w:val="24"/>
        </w:rPr>
      </w:pPr>
      <w:r w:rsidRPr="00D414F2">
        <w:rPr>
          <w:b/>
          <w:sz w:val="24"/>
          <w:szCs w:val="24"/>
        </w:rPr>
        <w:t>fMRI acquisition and analyses</w:t>
      </w:r>
    </w:p>
    <w:p w14:paraId="3AC8B180" w14:textId="14A904C2" w:rsidR="00F8451E" w:rsidRPr="00D414F2" w:rsidRDefault="00F8451E" w:rsidP="00F8451E">
      <w:pPr>
        <w:spacing w:line="360" w:lineRule="auto"/>
        <w:ind w:firstLine="567"/>
        <w:rPr>
          <w:b/>
          <w:sz w:val="24"/>
          <w:szCs w:val="24"/>
        </w:rPr>
      </w:pPr>
      <w:r w:rsidRPr="00D414F2">
        <w:rPr>
          <w:rFonts w:cs="Times New Roman"/>
          <w:sz w:val="24"/>
          <w:szCs w:val="24"/>
        </w:rPr>
        <w:t xml:space="preserve">Imaging was conducted at the </w:t>
      </w:r>
      <w:proofErr w:type="spellStart"/>
      <w:r w:rsidRPr="00D414F2">
        <w:rPr>
          <w:rFonts w:cs="Times New Roman"/>
          <w:sz w:val="24"/>
          <w:szCs w:val="24"/>
        </w:rPr>
        <w:t>Robarts</w:t>
      </w:r>
      <w:proofErr w:type="spellEnd"/>
      <w:r w:rsidRPr="00D414F2">
        <w:rPr>
          <w:rFonts w:cs="Times New Roman"/>
          <w:sz w:val="24"/>
          <w:szCs w:val="24"/>
        </w:rPr>
        <w:t xml:space="preserve"> Research Institute on a Siemens </w:t>
      </w:r>
      <w:proofErr w:type="spellStart"/>
      <w:r w:rsidRPr="00D414F2">
        <w:rPr>
          <w:rFonts w:cs="Times New Roman"/>
          <w:sz w:val="24"/>
          <w:szCs w:val="24"/>
        </w:rPr>
        <w:t>Magnetom</w:t>
      </w:r>
      <w:proofErr w:type="spellEnd"/>
      <w:r w:rsidRPr="00D414F2">
        <w:rPr>
          <w:rFonts w:cs="Times New Roman"/>
          <w:sz w:val="24"/>
          <w:szCs w:val="24"/>
        </w:rPr>
        <w:t xml:space="preserve"> 7 Tesla scanner with a 32-channel head coil. Functional scans were acquired with 54 slices per volume (TR = 1.25 s; TE = 20 </w:t>
      </w:r>
      <w:proofErr w:type="spellStart"/>
      <w:r w:rsidRPr="00D414F2">
        <w:rPr>
          <w:rFonts w:cs="Times New Roman"/>
          <w:sz w:val="24"/>
          <w:szCs w:val="24"/>
        </w:rPr>
        <w:t>ms</w:t>
      </w:r>
      <w:proofErr w:type="spellEnd"/>
      <w:r w:rsidRPr="00D414F2">
        <w:rPr>
          <w:rFonts w:cs="Times New Roman"/>
          <w:sz w:val="24"/>
          <w:szCs w:val="24"/>
        </w:rPr>
        <w:t>; flip angle = 35°; FOV = 220 x 220 mm; voxel size = 2.5 mm</w:t>
      </w:r>
      <w:r w:rsidRPr="00D414F2">
        <w:rPr>
          <w:rFonts w:cs="Times New Roman"/>
          <w:sz w:val="24"/>
          <w:szCs w:val="24"/>
          <w:vertAlign w:val="superscript"/>
        </w:rPr>
        <w:t>3</w:t>
      </w:r>
      <w:r w:rsidRPr="00D414F2">
        <w:rPr>
          <w:rFonts w:cs="Times New Roman"/>
          <w:sz w:val="24"/>
          <w:szCs w:val="24"/>
        </w:rPr>
        <w:t xml:space="preserve">). Between functional runs within the first session only, a whole-head anatomical scan was acquired (TR = 6s; TE = 2.69 </w:t>
      </w:r>
      <w:proofErr w:type="spellStart"/>
      <w:r w:rsidRPr="00D414F2">
        <w:rPr>
          <w:rFonts w:cs="Times New Roman"/>
          <w:sz w:val="24"/>
          <w:szCs w:val="24"/>
        </w:rPr>
        <w:t>ms</w:t>
      </w:r>
      <w:proofErr w:type="spellEnd"/>
      <w:r w:rsidRPr="00D414F2">
        <w:rPr>
          <w:rFonts w:cs="Times New Roman"/>
          <w:sz w:val="24"/>
          <w:szCs w:val="24"/>
        </w:rPr>
        <w:t>; FOV = 240 x 240 mm; voxel size = 0.75 mm</w:t>
      </w:r>
      <w:r w:rsidRPr="00D414F2">
        <w:rPr>
          <w:rFonts w:cs="Times New Roman"/>
          <w:sz w:val="24"/>
          <w:szCs w:val="24"/>
          <w:vertAlign w:val="superscript"/>
        </w:rPr>
        <w:t>3</w:t>
      </w:r>
      <w:r w:rsidRPr="00D414F2">
        <w:rPr>
          <w:rFonts w:cs="Times New Roman"/>
          <w:sz w:val="24"/>
          <w:szCs w:val="24"/>
        </w:rPr>
        <w:t xml:space="preserve">; 208 slices). Two functional runs, each lasting twelve minutes were collected in both the first and second scans. </w:t>
      </w:r>
      <w:r w:rsidRPr="00D414F2">
        <w:rPr>
          <w:sz w:val="24"/>
          <w:szCs w:val="24"/>
        </w:rPr>
        <w:t xml:space="preserve">During the scans, participants heard ten 10sec clips from each of the 8 stimuli (80 clips total) that were randomized across two runs (40 clips in each run). The clips were equally distributed across the beginning, middle, and end of the stimuli. </w:t>
      </w:r>
    </w:p>
    <w:p w14:paraId="1CF911E5" w14:textId="2A299D9A" w:rsidR="00F8451E" w:rsidRPr="003B1B54" w:rsidRDefault="00F8451E" w:rsidP="003B1B54">
      <w:pPr>
        <w:autoSpaceDE w:val="0"/>
        <w:autoSpaceDN w:val="0"/>
        <w:adjustRightInd w:val="0"/>
        <w:spacing w:after="0" w:line="360" w:lineRule="auto"/>
        <w:ind w:firstLine="567"/>
        <w:rPr>
          <w:rFonts w:cs="Times New Roman"/>
          <w:sz w:val="24"/>
          <w:szCs w:val="24"/>
        </w:rPr>
      </w:pPr>
      <w:r w:rsidRPr="00D414F2">
        <w:rPr>
          <w:rFonts w:cs="Times New Roman"/>
          <w:sz w:val="24"/>
          <w:szCs w:val="24"/>
        </w:rPr>
        <w:t>Data were processed using SPM12.</w:t>
      </w:r>
      <w:r w:rsidR="003B1B54">
        <w:rPr>
          <w:rFonts w:cs="Times New Roman"/>
          <w:sz w:val="24"/>
          <w:szCs w:val="24"/>
        </w:rPr>
        <w:t xml:space="preserve"> </w:t>
      </w:r>
      <w:r w:rsidRPr="003B1B54">
        <w:rPr>
          <w:rFonts w:cs="Times New Roman"/>
          <w:sz w:val="24"/>
          <w:szCs w:val="24"/>
        </w:rPr>
        <w:t xml:space="preserve">Data were corrected for motion and </w:t>
      </w:r>
      <w:proofErr w:type="spellStart"/>
      <w:r w:rsidR="003B1B54">
        <w:rPr>
          <w:rFonts w:cs="Times New Roman"/>
          <w:sz w:val="24"/>
          <w:szCs w:val="24"/>
        </w:rPr>
        <w:t>coregistered</w:t>
      </w:r>
      <w:proofErr w:type="spellEnd"/>
      <w:r w:rsidR="003B1B54">
        <w:rPr>
          <w:rFonts w:cs="Times New Roman"/>
          <w:sz w:val="24"/>
          <w:szCs w:val="24"/>
        </w:rPr>
        <w:t xml:space="preserve"> to</w:t>
      </w:r>
      <w:r w:rsidRPr="003B1B54">
        <w:rPr>
          <w:rFonts w:cs="Times New Roman"/>
          <w:sz w:val="24"/>
          <w:szCs w:val="24"/>
        </w:rPr>
        <w:t xml:space="preserve"> </w:t>
      </w:r>
      <w:r w:rsidR="003B1B54" w:rsidRPr="003B1B54">
        <w:rPr>
          <w:rFonts w:cs="Times New Roman"/>
          <w:sz w:val="24"/>
          <w:szCs w:val="24"/>
        </w:rPr>
        <w:t xml:space="preserve">the </w:t>
      </w:r>
      <w:r w:rsidR="003B1B54">
        <w:rPr>
          <w:rFonts w:cs="Times New Roman"/>
          <w:sz w:val="24"/>
          <w:szCs w:val="24"/>
        </w:rPr>
        <w:t xml:space="preserve">participant’s </w:t>
      </w:r>
      <w:r w:rsidR="003B1B54" w:rsidRPr="003B1B54">
        <w:rPr>
          <w:rFonts w:cs="Times New Roman"/>
          <w:sz w:val="24"/>
          <w:szCs w:val="24"/>
        </w:rPr>
        <w:t>structural image</w:t>
      </w:r>
      <w:r w:rsidRPr="003B1B54">
        <w:rPr>
          <w:rFonts w:cs="Times New Roman"/>
          <w:sz w:val="24"/>
          <w:szCs w:val="24"/>
        </w:rPr>
        <w:t xml:space="preserve">. </w:t>
      </w:r>
      <w:r w:rsidR="003B1B54">
        <w:rPr>
          <w:rFonts w:cs="Times New Roman"/>
          <w:sz w:val="24"/>
          <w:szCs w:val="24"/>
        </w:rPr>
        <w:t>Images were normalized to MNI space and s</w:t>
      </w:r>
      <w:r w:rsidRPr="003B1B54">
        <w:rPr>
          <w:rFonts w:cs="Times New Roman"/>
          <w:sz w:val="24"/>
          <w:szCs w:val="24"/>
        </w:rPr>
        <w:t>moothing was done with a Gaussian kernel of 8 mm</w:t>
      </w:r>
      <w:r w:rsidR="003B1B54">
        <w:rPr>
          <w:rFonts w:cs="Times New Roman"/>
          <w:sz w:val="24"/>
          <w:szCs w:val="24"/>
        </w:rPr>
        <w:t xml:space="preserve"> FWHM (</w:t>
      </w:r>
      <w:proofErr w:type="spellStart"/>
      <w:r w:rsidR="003B1B54">
        <w:rPr>
          <w:rFonts w:cs="Times New Roman"/>
          <w:sz w:val="24"/>
          <w:szCs w:val="24"/>
        </w:rPr>
        <w:t>Peigneux</w:t>
      </w:r>
      <w:proofErr w:type="spellEnd"/>
      <w:r w:rsidR="003B1B54">
        <w:rPr>
          <w:rFonts w:cs="Times New Roman"/>
          <w:sz w:val="24"/>
          <w:szCs w:val="24"/>
        </w:rPr>
        <w:t xml:space="preserve"> et al., 2006). </w:t>
      </w:r>
    </w:p>
    <w:p w14:paraId="16B0851A" w14:textId="7FA70CD4" w:rsidR="00670909" w:rsidRDefault="00CB77B5" w:rsidP="00F8451E">
      <w:pPr>
        <w:spacing w:line="360" w:lineRule="auto"/>
        <w:jc w:val="center"/>
        <w:rPr>
          <w:b/>
          <w:sz w:val="24"/>
          <w:szCs w:val="24"/>
        </w:rPr>
      </w:pPr>
      <w:r w:rsidRPr="00D414F2">
        <w:rPr>
          <w:b/>
          <w:sz w:val="24"/>
          <w:szCs w:val="24"/>
        </w:rPr>
        <w:t>Results</w:t>
      </w:r>
    </w:p>
    <w:p w14:paraId="57CAD69A" w14:textId="1B97BD65" w:rsidR="00ED45C5" w:rsidRDefault="00ED45C5">
      <w:pPr>
        <w:rPr>
          <w:b/>
          <w:sz w:val="24"/>
          <w:szCs w:val="24"/>
        </w:rPr>
      </w:pPr>
      <w:r>
        <w:rPr>
          <w:b/>
          <w:sz w:val="24"/>
          <w:szCs w:val="24"/>
        </w:rPr>
        <w:br w:type="page"/>
      </w:r>
    </w:p>
    <w:p w14:paraId="4E4C744A" w14:textId="65217656" w:rsidR="003D146F" w:rsidRPr="003D146F" w:rsidRDefault="00ED45C5" w:rsidP="003D146F">
      <w:pPr>
        <w:widowControl w:val="0"/>
        <w:autoSpaceDE w:val="0"/>
        <w:autoSpaceDN w:val="0"/>
        <w:adjustRightInd w:val="0"/>
        <w:spacing w:line="360" w:lineRule="auto"/>
        <w:ind w:left="480" w:hanging="480"/>
        <w:rPr>
          <w:rFonts w:ascii="Calibri" w:hAnsi="Calibri"/>
          <w:noProof/>
          <w:sz w:val="24"/>
          <w:szCs w:val="24"/>
          <w:lang w:val="en-US"/>
        </w:rPr>
      </w:pPr>
      <w:r>
        <w:rPr>
          <w:b/>
          <w:sz w:val="24"/>
          <w:szCs w:val="24"/>
        </w:rPr>
        <w:lastRenderedPageBreak/>
        <w:fldChar w:fldCharType="begin" w:fldLock="1"/>
      </w:r>
      <w:r>
        <w:rPr>
          <w:b/>
          <w:sz w:val="24"/>
          <w:szCs w:val="24"/>
        </w:rPr>
        <w:instrText xml:space="preserve">ADDIN Mendeley Bibliography CSL_BIBLIOGRAPHY </w:instrText>
      </w:r>
      <w:r>
        <w:rPr>
          <w:b/>
          <w:sz w:val="24"/>
          <w:szCs w:val="24"/>
        </w:rPr>
        <w:fldChar w:fldCharType="separate"/>
      </w:r>
      <w:r w:rsidR="003D146F" w:rsidRPr="003D146F">
        <w:rPr>
          <w:rFonts w:ascii="Calibri" w:hAnsi="Calibri"/>
          <w:noProof/>
          <w:sz w:val="24"/>
          <w:szCs w:val="24"/>
          <w:lang w:val="en-US"/>
        </w:rPr>
        <w:t xml:space="preserve">Baird, A., &amp; Samson, S. (2009). Memory for music in Alzheimer’s disease: Unforgettable? </w:t>
      </w:r>
      <w:r w:rsidR="003D146F" w:rsidRPr="003D146F">
        <w:rPr>
          <w:rFonts w:ascii="Calibri" w:hAnsi="Calibri"/>
          <w:i/>
          <w:iCs/>
          <w:noProof/>
          <w:sz w:val="24"/>
          <w:szCs w:val="24"/>
          <w:lang w:val="en-US"/>
        </w:rPr>
        <w:t>Neuropsychology Review</w:t>
      </w:r>
      <w:r w:rsidR="003D146F" w:rsidRPr="003D146F">
        <w:rPr>
          <w:rFonts w:ascii="Calibri" w:hAnsi="Calibri"/>
          <w:noProof/>
          <w:sz w:val="24"/>
          <w:szCs w:val="24"/>
          <w:lang w:val="en-US"/>
        </w:rPr>
        <w:t xml:space="preserve">, </w:t>
      </w:r>
      <w:r w:rsidR="003D146F" w:rsidRPr="003D146F">
        <w:rPr>
          <w:rFonts w:ascii="Calibri" w:hAnsi="Calibri"/>
          <w:i/>
          <w:iCs/>
          <w:noProof/>
          <w:sz w:val="24"/>
          <w:szCs w:val="24"/>
          <w:lang w:val="en-US"/>
        </w:rPr>
        <w:t>19</w:t>
      </w:r>
      <w:r w:rsidR="003D146F" w:rsidRPr="003D146F">
        <w:rPr>
          <w:rFonts w:ascii="Calibri" w:hAnsi="Calibri"/>
          <w:noProof/>
          <w:sz w:val="24"/>
          <w:szCs w:val="24"/>
          <w:lang w:val="en-US"/>
        </w:rPr>
        <w:t>(1), 85–101. https://doi.org/10.1007/s11065-009-9085-2</w:t>
      </w:r>
    </w:p>
    <w:p w14:paraId="66161D1D" w14:textId="77777777" w:rsidR="003D146F" w:rsidRPr="003D146F" w:rsidRDefault="003D146F" w:rsidP="003D146F">
      <w:pPr>
        <w:widowControl w:val="0"/>
        <w:autoSpaceDE w:val="0"/>
        <w:autoSpaceDN w:val="0"/>
        <w:adjustRightInd w:val="0"/>
        <w:spacing w:line="360" w:lineRule="auto"/>
        <w:ind w:left="480" w:hanging="480"/>
        <w:rPr>
          <w:rFonts w:ascii="Calibri" w:hAnsi="Calibri"/>
          <w:noProof/>
          <w:sz w:val="24"/>
          <w:szCs w:val="24"/>
          <w:lang w:val="en-US"/>
        </w:rPr>
      </w:pPr>
      <w:r w:rsidRPr="003D146F">
        <w:rPr>
          <w:rFonts w:ascii="Calibri" w:hAnsi="Calibri"/>
          <w:noProof/>
          <w:sz w:val="24"/>
          <w:szCs w:val="24"/>
          <w:lang w:val="en-US"/>
        </w:rPr>
        <w:t xml:space="preserve">Cuddy, L. L., &amp; Duffin, J. (2005). Music, memory, and Alzheimer’s disease: Is music recognition spared in dementia, and how can it be assessed? </w:t>
      </w:r>
      <w:r w:rsidRPr="003D146F">
        <w:rPr>
          <w:rFonts w:ascii="Calibri" w:hAnsi="Calibri"/>
          <w:i/>
          <w:iCs/>
          <w:noProof/>
          <w:sz w:val="24"/>
          <w:szCs w:val="24"/>
          <w:lang w:val="en-US"/>
        </w:rPr>
        <w:t>Medical Hypotheses</w:t>
      </w:r>
      <w:r w:rsidRPr="003D146F">
        <w:rPr>
          <w:rFonts w:ascii="Calibri" w:hAnsi="Calibri"/>
          <w:noProof/>
          <w:sz w:val="24"/>
          <w:szCs w:val="24"/>
          <w:lang w:val="en-US"/>
        </w:rPr>
        <w:t xml:space="preserve">, </w:t>
      </w:r>
      <w:r w:rsidRPr="003D146F">
        <w:rPr>
          <w:rFonts w:ascii="Calibri" w:hAnsi="Calibri"/>
          <w:i/>
          <w:iCs/>
          <w:noProof/>
          <w:sz w:val="24"/>
          <w:szCs w:val="24"/>
          <w:lang w:val="en-US"/>
        </w:rPr>
        <w:t>64</w:t>
      </w:r>
      <w:r w:rsidRPr="003D146F">
        <w:rPr>
          <w:rFonts w:ascii="Calibri" w:hAnsi="Calibri"/>
          <w:noProof/>
          <w:sz w:val="24"/>
          <w:szCs w:val="24"/>
          <w:lang w:val="en-US"/>
        </w:rPr>
        <w:t>(2), 229–235. https://doi.org/10.1016/j.mehy.2004.09.005</w:t>
      </w:r>
    </w:p>
    <w:p w14:paraId="7967C064" w14:textId="77777777" w:rsidR="003D146F" w:rsidRPr="003D146F" w:rsidRDefault="003D146F" w:rsidP="003D146F">
      <w:pPr>
        <w:widowControl w:val="0"/>
        <w:autoSpaceDE w:val="0"/>
        <w:autoSpaceDN w:val="0"/>
        <w:adjustRightInd w:val="0"/>
        <w:spacing w:line="360" w:lineRule="auto"/>
        <w:ind w:left="480" w:hanging="480"/>
        <w:rPr>
          <w:rFonts w:ascii="Calibri" w:hAnsi="Calibri"/>
          <w:noProof/>
          <w:sz w:val="24"/>
          <w:szCs w:val="24"/>
          <w:lang w:val="en-US"/>
        </w:rPr>
      </w:pPr>
      <w:r w:rsidRPr="003D146F">
        <w:rPr>
          <w:rFonts w:ascii="Calibri" w:hAnsi="Calibri"/>
          <w:noProof/>
          <w:sz w:val="24"/>
          <w:szCs w:val="24"/>
          <w:lang w:val="en-US"/>
        </w:rPr>
        <w:t xml:space="preserve">Cuddy, L. L., Duffin, J. M., Gill, S. S., Brown, C. L., Sikka, R., &amp; Vanstone, A. D. (2012). Memory for Melodies and Lyrics in Alzheimer’s Disease. </w:t>
      </w:r>
      <w:r w:rsidRPr="003D146F">
        <w:rPr>
          <w:rFonts w:ascii="Calibri" w:hAnsi="Calibri"/>
          <w:i/>
          <w:iCs/>
          <w:noProof/>
          <w:sz w:val="24"/>
          <w:szCs w:val="24"/>
          <w:lang w:val="en-US"/>
        </w:rPr>
        <w:t>Music Perception: An Interdisciplinary Journal</w:t>
      </w:r>
      <w:r w:rsidRPr="003D146F">
        <w:rPr>
          <w:rFonts w:ascii="Calibri" w:hAnsi="Calibri"/>
          <w:noProof/>
          <w:sz w:val="24"/>
          <w:szCs w:val="24"/>
          <w:lang w:val="en-US"/>
        </w:rPr>
        <w:t xml:space="preserve">, </w:t>
      </w:r>
      <w:r w:rsidRPr="003D146F">
        <w:rPr>
          <w:rFonts w:ascii="Calibri" w:hAnsi="Calibri"/>
          <w:i/>
          <w:iCs/>
          <w:noProof/>
          <w:sz w:val="24"/>
          <w:szCs w:val="24"/>
          <w:lang w:val="en-US"/>
        </w:rPr>
        <w:t>29</w:t>
      </w:r>
      <w:r w:rsidRPr="003D146F">
        <w:rPr>
          <w:rFonts w:ascii="Calibri" w:hAnsi="Calibri"/>
          <w:noProof/>
          <w:sz w:val="24"/>
          <w:szCs w:val="24"/>
          <w:lang w:val="en-US"/>
        </w:rPr>
        <w:t>(5), 479–491. https://doi.org/10.1525/mp.2012.29.5.479</w:t>
      </w:r>
    </w:p>
    <w:p w14:paraId="1C4CBAE2" w14:textId="77777777" w:rsidR="003D146F" w:rsidRPr="003D146F" w:rsidRDefault="003D146F" w:rsidP="003D146F">
      <w:pPr>
        <w:widowControl w:val="0"/>
        <w:autoSpaceDE w:val="0"/>
        <w:autoSpaceDN w:val="0"/>
        <w:adjustRightInd w:val="0"/>
        <w:spacing w:line="360" w:lineRule="auto"/>
        <w:ind w:left="480" w:hanging="480"/>
        <w:rPr>
          <w:rFonts w:ascii="Calibri" w:hAnsi="Calibri"/>
          <w:noProof/>
          <w:sz w:val="24"/>
          <w:szCs w:val="24"/>
          <w:lang w:val="en-US"/>
        </w:rPr>
      </w:pPr>
      <w:r w:rsidRPr="003D146F">
        <w:rPr>
          <w:rFonts w:ascii="Calibri" w:hAnsi="Calibri"/>
          <w:noProof/>
          <w:sz w:val="24"/>
          <w:szCs w:val="24"/>
          <w:lang w:val="en-US"/>
        </w:rPr>
        <w:t xml:space="preserve">Groussard, M., Rauchs, G., Landeau, B., Viader, F., Desgranges, B., Eustache, F., &amp; Platel, H. (2010). The neural substrates of musical memory revealed by fMRI and two semantic tasks. </w:t>
      </w:r>
      <w:r w:rsidRPr="003D146F">
        <w:rPr>
          <w:rFonts w:ascii="Calibri" w:hAnsi="Calibri"/>
          <w:i/>
          <w:iCs/>
          <w:noProof/>
          <w:sz w:val="24"/>
          <w:szCs w:val="24"/>
          <w:lang w:val="en-US"/>
        </w:rPr>
        <w:t>NeuroImage</w:t>
      </w:r>
      <w:r w:rsidRPr="003D146F">
        <w:rPr>
          <w:rFonts w:ascii="Calibri" w:hAnsi="Calibri"/>
          <w:noProof/>
          <w:sz w:val="24"/>
          <w:szCs w:val="24"/>
          <w:lang w:val="en-US"/>
        </w:rPr>
        <w:t xml:space="preserve">, </w:t>
      </w:r>
      <w:r w:rsidRPr="003D146F">
        <w:rPr>
          <w:rFonts w:ascii="Calibri" w:hAnsi="Calibri"/>
          <w:i/>
          <w:iCs/>
          <w:noProof/>
          <w:sz w:val="24"/>
          <w:szCs w:val="24"/>
          <w:lang w:val="en-US"/>
        </w:rPr>
        <w:t>53</w:t>
      </w:r>
      <w:r w:rsidRPr="003D146F">
        <w:rPr>
          <w:rFonts w:ascii="Calibri" w:hAnsi="Calibri"/>
          <w:noProof/>
          <w:sz w:val="24"/>
          <w:szCs w:val="24"/>
          <w:lang w:val="en-US"/>
        </w:rPr>
        <w:t>(4), 1301–1309. https://doi.org/10.1016/j.neuroimage.2010.07.013</w:t>
      </w:r>
    </w:p>
    <w:p w14:paraId="46AA4200" w14:textId="77777777" w:rsidR="003D146F" w:rsidRPr="003D146F" w:rsidRDefault="003D146F" w:rsidP="003D146F">
      <w:pPr>
        <w:widowControl w:val="0"/>
        <w:autoSpaceDE w:val="0"/>
        <w:autoSpaceDN w:val="0"/>
        <w:adjustRightInd w:val="0"/>
        <w:spacing w:line="360" w:lineRule="auto"/>
        <w:ind w:left="480" w:hanging="480"/>
        <w:rPr>
          <w:rFonts w:ascii="Calibri" w:hAnsi="Calibri"/>
          <w:noProof/>
          <w:sz w:val="24"/>
          <w:szCs w:val="24"/>
          <w:lang w:val="en-US"/>
        </w:rPr>
      </w:pPr>
      <w:r w:rsidRPr="003D146F">
        <w:rPr>
          <w:rFonts w:ascii="Calibri" w:hAnsi="Calibri"/>
          <w:noProof/>
          <w:sz w:val="24"/>
          <w:szCs w:val="24"/>
          <w:lang w:val="en-US"/>
        </w:rPr>
        <w:t xml:space="preserve">Groussard, M., Viader, F., Landeau, B., Desgranges, B., Eustache, F., &amp; Platel, H. (2009). Neural correlates underlying musical semantic memory. </w:t>
      </w:r>
      <w:r w:rsidRPr="003D146F">
        <w:rPr>
          <w:rFonts w:ascii="Calibri" w:hAnsi="Calibri"/>
          <w:i/>
          <w:iCs/>
          <w:noProof/>
          <w:sz w:val="24"/>
          <w:szCs w:val="24"/>
          <w:lang w:val="en-US"/>
        </w:rPr>
        <w:t>Annals of the New York Academy of Sciences</w:t>
      </w:r>
      <w:r w:rsidRPr="003D146F">
        <w:rPr>
          <w:rFonts w:ascii="Calibri" w:hAnsi="Calibri"/>
          <w:noProof/>
          <w:sz w:val="24"/>
          <w:szCs w:val="24"/>
          <w:lang w:val="en-US"/>
        </w:rPr>
        <w:t xml:space="preserve">, </w:t>
      </w:r>
      <w:r w:rsidRPr="003D146F">
        <w:rPr>
          <w:rFonts w:ascii="Calibri" w:hAnsi="Calibri"/>
          <w:i/>
          <w:iCs/>
          <w:noProof/>
          <w:sz w:val="24"/>
          <w:szCs w:val="24"/>
          <w:lang w:val="en-US"/>
        </w:rPr>
        <w:t>1169</w:t>
      </w:r>
      <w:r w:rsidRPr="003D146F">
        <w:rPr>
          <w:rFonts w:ascii="Calibri" w:hAnsi="Calibri"/>
          <w:noProof/>
          <w:sz w:val="24"/>
          <w:szCs w:val="24"/>
          <w:lang w:val="en-US"/>
        </w:rPr>
        <w:t>, 278–281. https://doi.org/10.1111/j.1749-6632.2009.04784.x</w:t>
      </w:r>
    </w:p>
    <w:p w14:paraId="0CB2C1EF" w14:textId="77777777" w:rsidR="003D146F" w:rsidRPr="003D146F" w:rsidRDefault="003D146F" w:rsidP="003D146F">
      <w:pPr>
        <w:widowControl w:val="0"/>
        <w:autoSpaceDE w:val="0"/>
        <w:autoSpaceDN w:val="0"/>
        <w:adjustRightInd w:val="0"/>
        <w:spacing w:line="360" w:lineRule="auto"/>
        <w:ind w:left="480" w:hanging="480"/>
        <w:rPr>
          <w:rFonts w:ascii="Calibri" w:hAnsi="Calibri"/>
          <w:noProof/>
          <w:sz w:val="24"/>
          <w:szCs w:val="24"/>
          <w:lang w:val="en-US"/>
        </w:rPr>
      </w:pPr>
      <w:r w:rsidRPr="003D146F">
        <w:rPr>
          <w:rFonts w:ascii="Calibri" w:hAnsi="Calibri"/>
          <w:noProof/>
          <w:sz w:val="24"/>
          <w:szCs w:val="24"/>
          <w:lang w:val="en-US"/>
        </w:rPr>
        <w:t xml:space="preserve">Jacobsen, J., Fritz, T., Stelzer, J., &amp; Turner, R. (2015). Why musical memory can be preserved in advanced Alzheimer’s disease. </w:t>
      </w:r>
      <w:r w:rsidRPr="003D146F">
        <w:rPr>
          <w:rFonts w:ascii="Calibri" w:hAnsi="Calibri"/>
          <w:i/>
          <w:iCs/>
          <w:noProof/>
          <w:sz w:val="24"/>
          <w:szCs w:val="24"/>
          <w:lang w:val="en-US"/>
        </w:rPr>
        <w:t>Brain: A Journal of Neurology</w:t>
      </w:r>
      <w:r w:rsidRPr="003D146F">
        <w:rPr>
          <w:rFonts w:ascii="Calibri" w:hAnsi="Calibri"/>
          <w:noProof/>
          <w:sz w:val="24"/>
          <w:szCs w:val="24"/>
          <w:lang w:val="en-US"/>
        </w:rPr>
        <w:t>, 1–13. https://doi.org/10.1093/awv148</w:t>
      </w:r>
    </w:p>
    <w:p w14:paraId="40C6AFB0" w14:textId="77777777" w:rsidR="003D146F" w:rsidRPr="003D146F" w:rsidRDefault="003D146F" w:rsidP="003D146F">
      <w:pPr>
        <w:widowControl w:val="0"/>
        <w:autoSpaceDE w:val="0"/>
        <w:autoSpaceDN w:val="0"/>
        <w:adjustRightInd w:val="0"/>
        <w:spacing w:line="360" w:lineRule="auto"/>
        <w:ind w:left="480" w:hanging="480"/>
        <w:rPr>
          <w:rFonts w:ascii="Calibri" w:hAnsi="Calibri"/>
          <w:noProof/>
          <w:sz w:val="24"/>
          <w:szCs w:val="24"/>
          <w:lang w:val="en-US"/>
        </w:rPr>
      </w:pPr>
      <w:r w:rsidRPr="003D146F">
        <w:rPr>
          <w:rFonts w:ascii="Calibri" w:hAnsi="Calibri"/>
          <w:noProof/>
          <w:sz w:val="24"/>
          <w:szCs w:val="24"/>
          <w:lang w:val="en-US"/>
        </w:rPr>
        <w:t xml:space="preserve">Peretz, I., &amp; Coltheart, M. (2003). Modularity of music processing. </w:t>
      </w:r>
      <w:r w:rsidRPr="003D146F">
        <w:rPr>
          <w:rFonts w:ascii="Calibri" w:hAnsi="Calibri"/>
          <w:i/>
          <w:iCs/>
          <w:noProof/>
          <w:sz w:val="24"/>
          <w:szCs w:val="24"/>
          <w:lang w:val="en-US"/>
        </w:rPr>
        <w:t>Nature Neuroscience</w:t>
      </w:r>
      <w:r w:rsidRPr="003D146F">
        <w:rPr>
          <w:rFonts w:ascii="Calibri" w:hAnsi="Calibri"/>
          <w:noProof/>
          <w:sz w:val="24"/>
          <w:szCs w:val="24"/>
          <w:lang w:val="en-US"/>
        </w:rPr>
        <w:t xml:space="preserve">, </w:t>
      </w:r>
      <w:r w:rsidRPr="003D146F">
        <w:rPr>
          <w:rFonts w:ascii="Calibri" w:hAnsi="Calibri"/>
          <w:i/>
          <w:iCs/>
          <w:noProof/>
          <w:sz w:val="24"/>
          <w:szCs w:val="24"/>
          <w:lang w:val="en-US"/>
        </w:rPr>
        <w:t>6</w:t>
      </w:r>
      <w:r w:rsidRPr="003D146F">
        <w:rPr>
          <w:rFonts w:ascii="Calibri" w:hAnsi="Calibri"/>
          <w:noProof/>
          <w:sz w:val="24"/>
          <w:szCs w:val="24"/>
          <w:lang w:val="en-US"/>
        </w:rPr>
        <w:t>(7), 688–691. https://doi.org/10.1038/nn1083</w:t>
      </w:r>
    </w:p>
    <w:p w14:paraId="214EBFD1" w14:textId="77777777" w:rsidR="003D146F" w:rsidRPr="003D146F" w:rsidRDefault="003D146F" w:rsidP="003D146F">
      <w:pPr>
        <w:widowControl w:val="0"/>
        <w:autoSpaceDE w:val="0"/>
        <w:autoSpaceDN w:val="0"/>
        <w:adjustRightInd w:val="0"/>
        <w:spacing w:line="360" w:lineRule="auto"/>
        <w:ind w:left="480" w:hanging="480"/>
        <w:rPr>
          <w:rFonts w:ascii="Calibri" w:hAnsi="Calibri"/>
          <w:noProof/>
          <w:sz w:val="24"/>
        </w:rPr>
      </w:pPr>
      <w:r w:rsidRPr="003D146F">
        <w:rPr>
          <w:rFonts w:ascii="Calibri" w:hAnsi="Calibri"/>
          <w:noProof/>
          <w:sz w:val="24"/>
          <w:szCs w:val="24"/>
          <w:lang w:val="en-US"/>
        </w:rPr>
        <w:t xml:space="preserve">Vanstone, A. D., &amp; Cuddy, L. L. (2010). Musical memory in Alzheimer disease. </w:t>
      </w:r>
      <w:r w:rsidRPr="003D146F">
        <w:rPr>
          <w:rFonts w:ascii="Calibri" w:hAnsi="Calibri"/>
          <w:i/>
          <w:iCs/>
          <w:noProof/>
          <w:sz w:val="24"/>
          <w:szCs w:val="24"/>
          <w:lang w:val="en-US"/>
        </w:rPr>
        <w:t>Neuropsychology, Development, and Cognition. Section B, Aging, Neuropsychology and Cognition</w:t>
      </w:r>
      <w:r w:rsidRPr="003D146F">
        <w:rPr>
          <w:rFonts w:ascii="Calibri" w:hAnsi="Calibri"/>
          <w:noProof/>
          <w:sz w:val="24"/>
          <w:szCs w:val="24"/>
          <w:lang w:val="en-US"/>
        </w:rPr>
        <w:t xml:space="preserve">, </w:t>
      </w:r>
      <w:r w:rsidRPr="003D146F">
        <w:rPr>
          <w:rFonts w:ascii="Calibri" w:hAnsi="Calibri"/>
          <w:i/>
          <w:iCs/>
          <w:noProof/>
          <w:sz w:val="24"/>
          <w:szCs w:val="24"/>
          <w:lang w:val="en-US"/>
        </w:rPr>
        <w:t>17</w:t>
      </w:r>
      <w:r w:rsidRPr="003D146F">
        <w:rPr>
          <w:rFonts w:ascii="Calibri" w:hAnsi="Calibri"/>
          <w:noProof/>
          <w:sz w:val="24"/>
          <w:szCs w:val="24"/>
          <w:lang w:val="en-US"/>
        </w:rPr>
        <w:t>(1), 108–128. https://doi.org/10.1080/13825580903042676</w:t>
      </w:r>
    </w:p>
    <w:p w14:paraId="2749914D" w14:textId="5D67D95D" w:rsidR="00ED45C5" w:rsidRPr="00D414F2" w:rsidRDefault="00ED45C5" w:rsidP="003D146F">
      <w:pPr>
        <w:widowControl w:val="0"/>
        <w:autoSpaceDE w:val="0"/>
        <w:autoSpaceDN w:val="0"/>
        <w:adjustRightInd w:val="0"/>
        <w:spacing w:line="360" w:lineRule="auto"/>
        <w:ind w:left="480" w:hanging="480"/>
        <w:rPr>
          <w:b/>
          <w:sz w:val="24"/>
          <w:szCs w:val="24"/>
        </w:rPr>
      </w:pPr>
      <w:r>
        <w:rPr>
          <w:b/>
          <w:sz w:val="24"/>
          <w:szCs w:val="24"/>
        </w:rPr>
        <w:fldChar w:fldCharType="end"/>
      </w:r>
    </w:p>
    <w:sectPr w:rsidR="00ED45C5" w:rsidRPr="00D414F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vital Sternin" w:date="2018-11-29T09:44:00Z" w:initials="AS">
    <w:p w14:paraId="3CDD1114" w14:textId="439C6D8C" w:rsidR="000B4607" w:rsidRPr="00EA0A2C" w:rsidRDefault="000B4607" w:rsidP="00EA0A2C">
      <w:pPr>
        <w:spacing w:line="360" w:lineRule="auto"/>
        <w:ind w:firstLine="567"/>
        <w:rPr>
          <w:sz w:val="24"/>
          <w:szCs w:val="24"/>
        </w:rPr>
      </w:pPr>
      <w:r>
        <w:rPr>
          <w:rStyle w:val="CommentReference"/>
        </w:rPr>
        <w:annotationRef/>
      </w:r>
      <w:r>
        <w:rPr>
          <w:sz w:val="24"/>
          <w:szCs w:val="24"/>
        </w:rPr>
        <w:t xml:space="preserve">Previous studies in young adults comparing the learning of sung vs. spoken words show mixed results with some showing a beneficial effect of singing while others show no effect or even a detrimental effect (CITE FROM </w:t>
      </w:r>
      <w:proofErr w:type="spellStart"/>
      <w:r>
        <w:rPr>
          <w:sz w:val="24"/>
          <w:szCs w:val="24"/>
        </w:rPr>
        <w:t>Moussard</w:t>
      </w:r>
      <w:proofErr w:type="spellEnd"/>
      <w:r>
        <w:rPr>
          <w:sz w:val="24"/>
          <w:szCs w:val="24"/>
        </w:rPr>
        <w:t xml:space="preserve"> et al 2014).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activeWritingStyle w:appName="MSWord" w:lang="en-US" w:vendorID="64" w:dllVersion="131078" w:nlCheck="1" w:checkStyle="1"/>
  <w:activeWritingStyle w:appName="MSWord" w:lang="en-CA" w:vendorID="64" w:dllVersion="131078" w:nlCheck="1" w:checkStyle="1"/>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909"/>
    <w:rsid w:val="000B4607"/>
    <w:rsid w:val="000C496F"/>
    <w:rsid w:val="002C4730"/>
    <w:rsid w:val="00391E4D"/>
    <w:rsid w:val="003B1B54"/>
    <w:rsid w:val="003D146F"/>
    <w:rsid w:val="00496B3D"/>
    <w:rsid w:val="005A502F"/>
    <w:rsid w:val="00670909"/>
    <w:rsid w:val="006D2687"/>
    <w:rsid w:val="006E03A5"/>
    <w:rsid w:val="00706883"/>
    <w:rsid w:val="00816035"/>
    <w:rsid w:val="008F7FFE"/>
    <w:rsid w:val="00946B19"/>
    <w:rsid w:val="00957913"/>
    <w:rsid w:val="00972F13"/>
    <w:rsid w:val="00AC2415"/>
    <w:rsid w:val="00AD2683"/>
    <w:rsid w:val="00AE4D25"/>
    <w:rsid w:val="00C8664C"/>
    <w:rsid w:val="00CB77B5"/>
    <w:rsid w:val="00D414F2"/>
    <w:rsid w:val="00D73D49"/>
    <w:rsid w:val="00DF22CF"/>
    <w:rsid w:val="00E1768B"/>
    <w:rsid w:val="00EA0A2C"/>
    <w:rsid w:val="00ED2CF8"/>
    <w:rsid w:val="00ED45C5"/>
    <w:rsid w:val="00F43A81"/>
    <w:rsid w:val="00F8451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C18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51E"/>
    <w:rPr>
      <w:color w:val="0563C1" w:themeColor="hyperlink"/>
      <w:u w:val="single"/>
    </w:rPr>
  </w:style>
  <w:style w:type="character" w:styleId="CommentReference">
    <w:name w:val="annotation reference"/>
    <w:basedOn w:val="DefaultParagraphFont"/>
    <w:uiPriority w:val="99"/>
    <w:semiHidden/>
    <w:unhideWhenUsed/>
    <w:rsid w:val="00EA0A2C"/>
    <w:rPr>
      <w:sz w:val="18"/>
      <w:szCs w:val="18"/>
    </w:rPr>
  </w:style>
  <w:style w:type="paragraph" w:styleId="CommentText">
    <w:name w:val="annotation text"/>
    <w:basedOn w:val="Normal"/>
    <w:link w:val="CommentTextChar"/>
    <w:uiPriority w:val="99"/>
    <w:semiHidden/>
    <w:unhideWhenUsed/>
    <w:rsid w:val="00EA0A2C"/>
    <w:pPr>
      <w:spacing w:line="240" w:lineRule="auto"/>
    </w:pPr>
    <w:rPr>
      <w:sz w:val="24"/>
      <w:szCs w:val="24"/>
    </w:rPr>
  </w:style>
  <w:style w:type="character" w:customStyle="1" w:styleId="CommentTextChar">
    <w:name w:val="Comment Text Char"/>
    <w:basedOn w:val="DefaultParagraphFont"/>
    <w:link w:val="CommentText"/>
    <w:uiPriority w:val="99"/>
    <w:semiHidden/>
    <w:rsid w:val="00EA0A2C"/>
    <w:rPr>
      <w:sz w:val="24"/>
      <w:szCs w:val="24"/>
    </w:rPr>
  </w:style>
  <w:style w:type="paragraph" w:styleId="CommentSubject">
    <w:name w:val="annotation subject"/>
    <w:basedOn w:val="CommentText"/>
    <w:next w:val="CommentText"/>
    <w:link w:val="CommentSubjectChar"/>
    <w:uiPriority w:val="99"/>
    <w:semiHidden/>
    <w:unhideWhenUsed/>
    <w:rsid w:val="00EA0A2C"/>
    <w:rPr>
      <w:b/>
      <w:bCs/>
      <w:sz w:val="20"/>
      <w:szCs w:val="20"/>
    </w:rPr>
  </w:style>
  <w:style w:type="character" w:customStyle="1" w:styleId="CommentSubjectChar">
    <w:name w:val="Comment Subject Char"/>
    <w:basedOn w:val="CommentTextChar"/>
    <w:link w:val="CommentSubject"/>
    <w:uiPriority w:val="99"/>
    <w:semiHidden/>
    <w:rsid w:val="00EA0A2C"/>
    <w:rPr>
      <w:b/>
      <w:bCs/>
      <w:sz w:val="20"/>
      <w:szCs w:val="20"/>
    </w:rPr>
  </w:style>
  <w:style w:type="paragraph" w:styleId="BalloonText">
    <w:name w:val="Balloon Text"/>
    <w:basedOn w:val="Normal"/>
    <w:link w:val="BalloonTextChar"/>
    <w:uiPriority w:val="99"/>
    <w:semiHidden/>
    <w:unhideWhenUsed/>
    <w:rsid w:val="00EA0A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0A2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51E"/>
    <w:rPr>
      <w:color w:val="0563C1" w:themeColor="hyperlink"/>
      <w:u w:val="single"/>
    </w:rPr>
  </w:style>
  <w:style w:type="character" w:styleId="CommentReference">
    <w:name w:val="annotation reference"/>
    <w:basedOn w:val="DefaultParagraphFont"/>
    <w:uiPriority w:val="99"/>
    <w:semiHidden/>
    <w:unhideWhenUsed/>
    <w:rsid w:val="00EA0A2C"/>
    <w:rPr>
      <w:sz w:val="18"/>
      <w:szCs w:val="18"/>
    </w:rPr>
  </w:style>
  <w:style w:type="paragraph" w:styleId="CommentText">
    <w:name w:val="annotation text"/>
    <w:basedOn w:val="Normal"/>
    <w:link w:val="CommentTextChar"/>
    <w:uiPriority w:val="99"/>
    <w:semiHidden/>
    <w:unhideWhenUsed/>
    <w:rsid w:val="00EA0A2C"/>
    <w:pPr>
      <w:spacing w:line="240" w:lineRule="auto"/>
    </w:pPr>
    <w:rPr>
      <w:sz w:val="24"/>
      <w:szCs w:val="24"/>
    </w:rPr>
  </w:style>
  <w:style w:type="character" w:customStyle="1" w:styleId="CommentTextChar">
    <w:name w:val="Comment Text Char"/>
    <w:basedOn w:val="DefaultParagraphFont"/>
    <w:link w:val="CommentText"/>
    <w:uiPriority w:val="99"/>
    <w:semiHidden/>
    <w:rsid w:val="00EA0A2C"/>
    <w:rPr>
      <w:sz w:val="24"/>
      <w:szCs w:val="24"/>
    </w:rPr>
  </w:style>
  <w:style w:type="paragraph" w:styleId="CommentSubject">
    <w:name w:val="annotation subject"/>
    <w:basedOn w:val="CommentText"/>
    <w:next w:val="CommentText"/>
    <w:link w:val="CommentSubjectChar"/>
    <w:uiPriority w:val="99"/>
    <w:semiHidden/>
    <w:unhideWhenUsed/>
    <w:rsid w:val="00EA0A2C"/>
    <w:rPr>
      <w:b/>
      <w:bCs/>
      <w:sz w:val="20"/>
      <w:szCs w:val="20"/>
    </w:rPr>
  </w:style>
  <w:style w:type="character" w:customStyle="1" w:styleId="CommentSubjectChar">
    <w:name w:val="Comment Subject Char"/>
    <w:basedOn w:val="CommentTextChar"/>
    <w:link w:val="CommentSubject"/>
    <w:uiPriority w:val="99"/>
    <w:semiHidden/>
    <w:rsid w:val="00EA0A2C"/>
    <w:rPr>
      <w:b/>
      <w:bCs/>
      <w:sz w:val="20"/>
      <w:szCs w:val="20"/>
    </w:rPr>
  </w:style>
  <w:style w:type="paragraph" w:styleId="BalloonText">
    <w:name w:val="Balloon Text"/>
    <w:basedOn w:val="Normal"/>
    <w:link w:val="BalloonTextChar"/>
    <w:uiPriority w:val="99"/>
    <w:semiHidden/>
    <w:unhideWhenUsed/>
    <w:rsid w:val="00EA0A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0A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6117</Words>
  <Characters>34871</Characters>
  <Application>Microsoft Macintosh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19</cp:revision>
  <dcterms:created xsi:type="dcterms:W3CDTF">2018-09-25T17:20:00Z</dcterms:created>
  <dcterms:modified xsi:type="dcterms:W3CDTF">2018-11-29T17:15:00Z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2228961c-4287-3a75-9135-250a27461674</vt:lpwstr>
  </property>
  <property fmtid="{D5CDD505-2E9C-101B-9397-08002B2CF9AE}" pid="4" name="Mendeley Citation Style_1">
    <vt:lpwstr>http://csl.mendeley.com/styles/29242231/apa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http://csl.mendeley.com/styles/29242231/apa</vt:lpwstr>
  </property>
  <property fmtid="{D5CDD505-2E9C-101B-9397-08002B2CF9AE}" pid="10" name="Mendeley Recent Style Name 2_1">
    <vt:lpwstr>American Psychological Association 6th edition - Avital Sternin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