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2782574"/>
      <w:r>
        <w:t>How to use this template</w:t>
      </w:r>
      <w:bookmarkEnd w:id="0"/>
    </w:p>
    <w:p w14:paraId="48A66C4B" w14:textId="77777777" w:rsidR="00B45F04" w:rsidRDefault="00B45F04" w:rsidP="00B45F04"/>
    <w:p w14:paraId="33955A5B" w14:textId="16354B89"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Pr="002014D9">
          <w:rPr>
            <w:rStyle w:val="Hyperlink"/>
          </w:rPr>
          <w:t>Cost Management</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bookmarkStart w:id="1" w:name="_GoBack"/>
      <w:r>
        <w:t>Update this template's executive summary to reflect your updated content.</w:t>
      </w:r>
    </w:p>
    <w:bookmarkEnd w:id="1"/>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77777777" w:rsidR="00AC1D48" w:rsidRPr="00B77E55" w:rsidRDefault="00B77E55" w:rsidP="00B77E55">
      <w:pPr>
        <w:pStyle w:val="Title"/>
        <w:jc w:val="right"/>
        <w:rPr>
          <w:rFonts w:asciiTheme="minorHAnsi" w:hAnsiTheme="minorHAnsi" w:cstheme="minorHAnsi"/>
          <w:color w:val="4472C4" w:themeColor="accent1"/>
          <w:sz w:val="72"/>
        </w:rPr>
      </w:pPr>
      <w:r w:rsidRPr="00B77E55">
        <w:rPr>
          <w:rFonts w:asciiTheme="minorHAnsi" w:hAnsiTheme="minorHAnsi" w:cstheme="minorHAnsi"/>
          <w:color w:val="4472C4" w:themeColor="accent1"/>
          <w:sz w:val="72"/>
        </w:rPr>
        <w:t>Cost Management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299745FC" w:rsidR="00B77E55" w:rsidRDefault="00B77E55" w:rsidP="00B77E55">
      <w:pPr>
        <w:jc w:val="right"/>
      </w:pPr>
      <w:r>
        <w:t>The document outlines the policy statements</w:t>
      </w:r>
      <w:r w:rsidR="009624FE">
        <w:t xml:space="preserve">, </w:t>
      </w:r>
      <w:r>
        <w:t>design guidance</w:t>
      </w:r>
      <w:r w:rsidR="00B8431A">
        <w:t>, and processes</w:t>
      </w:r>
      <w:r>
        <w:t xml:space="preserve"> required to </w:t>
      </w:r>
      <w:r w:rsidR="00B21053">
        <w:t xml:space="preserve">support cost management </w:t>
      </w:r>
      <w:r>
        <w:t xml:space="preserve">during cloud adoption. Associated risks, tolerance, and </w:t>
      </w:r>
      <w:r w:rsidR="004D4286">
        <w:t>remediation</w:t>
      </w:r>
      <w:r>
        <w:t xml:space="preserve"> strategies </w:t>
      </w:r>
      <w:r w:rsidR="00927F2E">
        <w:t>are</w:t>
      </w:r>
      <w:r>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04D89547" w14:textId="2436F6E9" w:rsidR="000B4FE8"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74" w:history="1">
            <w:r w:rsidR="000B4FE8" w:rsidRPr="0026274C">
              <w:rPr>
                <w:rStyle w:val="Hyperlink"/>
                <w:noProof/>
              </w:rPr>
              <w:t>How to use this template</w:t>
            </w:r>
            <w:r w:rsidR="000B4FE8">
              <w:rPr>
                <w:noProof/>
                <w:webHidden/>
              </w:rPr>
              <w:tab/>
            </w:r>
            <w:r w:rsidR="000B4FE8">
              <w:rPr>
                <w:noProof/>
                <w:webHidden/>
              </w:rPr>
              <w:fldChar w:fldCharType="begin"/>
            </w:r>
            <w:r w:rsidR="000B4FE8">
              <w:rPr>
                <w:noProof/>
                <w:webHidden/>
              </w:rPr>
              <w:instrText xml:space="preserve"> PAGEREF _Toc2782574 \h </w:instrText>
            </w:r>
            <w:r w:rsidR="000B4FE8">
              <w:rPr>
                <w:noProof/>
                <w:webHidden/>
              </w:rPr>
            </w:r>
            <w:r w:rsidR="000B4FE8">
              <w:rPr>
                <w:noProof/>
                <w:webHidden/>
              </w:rPr>
              <w:fldChar w:fldCharType="separate"/>
            </w:r>
            <w:r w:rsidR="000B4FE8">
              <w:rPr>
                <w:noProof/>
                <w:webHidden/>
              </w:rPr>
              <w:t>1</w:t>
            </w:r>
            <w:r w:rsidR="000B4FE8">
              <w:rPr>
                <w:noProof/>
                <w:webHidden/>
              </w:rPr>
              <w:fldChar w:fldCharType="end"/>
            </w:r>
          </w:hyperlink>
        </w:p>
        <w:p w14:paraId="03E37BB8" w14:textId="04B85D96" w:rsidR="000B4FE8" w:rsidRDefault="00730E0F">
          <w:pPr>
            <w:pStyle w:val="TOC1"/>
            <w:tabs>
              <w:tab w:val="right" w:leader="dot" w:pos="9350"/>
            </w:tabs>
            <w:rPr>
              <w:rFonts w:eastAsiaTheme="minorEastAsia"/>
              <w:noProof/>
            </w:rPr>
          </w:pPr>
          <w:hyperlink w:anchor="_Toc2782575" w:history="1">
            <w:r w:rsidR="000B4FE8" w:rsidRPr="0026274C">
              <w:rPr>
                <w:rStyle w:val="Hyperlink"/>
                <w:noProof/>
              </w:rPr>
              <w:t>Executive Summary</w:t>
            </w:r>
            <w:r w:rsidR="000B4FE8">
              <w:rPr>
                <w:noProof/>
                <w:webHidden/>
              </w:rPr>
              <w:tab/>
            </w:r>
            <w:r w:rsidR="000B4FE8">
              <w:rPr>
                <w:noProof/>
                <w:webHidden/>
              </w:rPr>
              <w:fldChar w:fldCharType="begin"/>
            </w:r>
            <w:r w:rsidR="000B4FE8">
              <w:rPr>
                <w:noProof/>
                <w:webHidden/>
              </w:rPr>
              <w:instrText xml:space="preserve"> PAGEREF _Toc2782575 \h </w:instrText>
            </w:r>
            <w:r w:rsidR="000B4FE8">
              <w:rPr>
                <w:noProof/>
                <w:webHidden/>
              </w:rPr>
            </w:r>
            <w:r w:rsidR="000B4FE8">
              <w:rPr>
                <w:noProof/>
                <w:webHidden/>
              </w:rPr>
              <w:fldChar w:fldCharType="separate"/>
            </w:r>
            <w:r w:rsidR="000B4FE8">
              <w:rPr>
                <w:noProof/>
                <w:webHidden/>
              </w:rPr>
              <w:t>3</w:t>
            </w:r>
            <w:r w:rsidR="000B4FE8">
              <w:rPr>
                <w:noProof/>
                <w:webHidden/>
              </w:rPr>
              <w:fldChar w:fldCharType="end"/>
            </w:r>
          </w:hyperlink>
        </w:p>
        <w:p w14:paraId="490DFACA" w14:textId="7E79E00A" w:rsidR="000B4FE8" w:rsidRDefault="00730E0F">
          <w:pPr>
            <w:pStyle w:val="TOC1"/>
            <w:tabs>
              <w:tab w:val="right" w:leader="dot" w:pos="9350"/>
            </w:tabs>
            <w:rPr>
              <w:rFonts w:eastAsiaTheme="minorEastAsia"/>
              <w:noProof/>
            </w:rPr>
          </w:pPr>
          <w:hyperlink w:anchor="_Toc2782576" w:history="1">
            <w:r w:rsidR="000B4FE8" w:rsidRPr="0026274C">
              <w:rPr>
                <w:rStyle w:val="Hyperlink"/>
                <w:noProof/>
              </w:rPr>
              <w:t>Policy Statements</w:t>
            </w:r>
            <w:r w:rsidR="000B4FE8">
              <w:rPr>
                <w:noProof/>
                <w:webHidden/>
              </w:rPr>
              <w:tab/>
            </w:r>
            <w:r w:rsidR="000B4FE8">
              <w:rPr>
                <w:noProof/>
                <w:webHidden/>
              </w:rPr>
              <w:fldChar w:fldCharType="begin"/>
            </w:r>
            <w:r w:rsidR="000B4FE8">
              <w:rPr>
                <w:noProof/>
                <w:webHidden/>
              </w:rPr>
              <w:instrText xml:space="preserve"> PAGEREF _Toc2782576 \h </w:instrText>
            </w:r>
            <w:r w:rsidR="000B4FE8">
              <w:rPr>
                <w:noProof/>
                <w:webHidden/>
              </w:rPr>
            </w:r>
            <w:r w:rsidR="000B4FE8">
              <w:rPr>
                <w:noProof/>
                <w:webHidden/>
              </w:rPr>
              <w:fldChar w:fldCharType="separate"/>
            </w:r>
            <w:r w:rsidR="000B4FE8">
              <w:rPr>
                <w:noProof/>
                <w:webHidden/>
              </w:rPr>
              <w:t>3</w:t>
            </w:r>
            <w:r w:rsidR="000B4FE8">
              <w:rPr>
                <w:noProof/>
                <w:webHidden/>
              </w:rPr>
              <w:fldChar w:fldCharType="end"/>
            </w:r>
          </w:hyperlink>
        </w:p>
        <w:p w14:paraId="385AF305" w14:textId="545FBFA1" w:rsidR="000B4FE8" w:rsidRDefault="00730E0F">
          <w:pPr>
            <w:pStyle w:val="TOC1"/>
            <w:tabs>
              <w:tab w:val="right" w:leader="dot" w:pos="9350"/>
            </w:tabs>
            <w:rPr>
              <w:rFonts w:eastAsiaTheme="minorEastAsia"/>
              <w:noProof/>
            </w:rPr>
          </w:pPr>
          <w:hyperlink w:anchor="_Toc2782577" w:history="1">
            <w:r w:rsidR="000B4FE8" w:rsidRPr="0026274C">
              <w:rPr>
                <w:rStyle w:val="Hyperlink"/>
                <w:noProof/>
              </w:rPr>
              <w:t>Business Risks</w:t>
            </w:r>
            <w:r w:rsidR="000B4FE8">
              <w:rPr>
                <w:noProof/>
                <w:webHidden/>
              </w:rPr>
              <w:tab/>
            </w:r>
            <w:r w:rsidR="000B4FE8">
              <w:rPr>
                <w:noProof/>
                <w:webHidden/>
              </w:rPr>
              <w:fldChar w:fldCharType="begin"/>
            </w:r>
            <w:r w:rsidR="000B4FE8">
              <w:rPr>
                <w:noProof/>
                <w:webHidden/>
              </w:rPr>
              <w:instrText xml:space="preserve"> PAGEREF _Toc2782577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1429E647" w14:textId="7930E03B" w:rsidR="000B4FE8" w:rsidRDefault="00730E0F">
          <w:pPr>
            <w:pStyle w:val="TOC1"/>
            <w:tabs>
              <w:tab w:val="right" w:leader="dot" w:pos="9350"/>
            </w:tabs>
            <w:rPr>
              <w:rFonts w:eastAsiaTheme="minorEastAsia"/>
              <w:noProof/>
            </w:rPr>
          </w:pPr>
          <w:hyperlink w:anchor="_Toc2782578" w:history="1">
            <w:r w:rsidR="000B4FE8" w:rsidRPr="0026274C">
              <w:rPr>
                <w:rStyle w:val="Hyperlink"/>
                <w:noProof/>
              </w:rPr>
              <w:t>Metrics and Indicators</w:t>
            </w:r>
            <w:r w:rsidR="000B4FE8">
              <w:rPr>
                <w:noProof/>
                <w:webHidden/>
              </w:rPr>
              <w:tab/>
            </w:r>
            <w:r w:rsidR="000B4FE8">
              <w:rPr>
                <w:noProof/>
                <w:webHidden/>
              </w:rPr>
              <w:fldChar w:fldCharType="begin"/>
            </w:r>
            <w:r w:rsidR="000B4FE8">
              <w:rPr>
                <w:noProof/>
                <w:webHidden/>
              </w:rPr>
              <w:instrText xml:space="preserve"> PAGEREF _Toc2782578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2673F501" w14:textId="291EF110" w:rsidR="000B4FE8" w:rsidRDefault="00730E0F">
          <w:pPr>
            <w:pStyle w:val="TOC2"/>
            <w:tabs>
              <w:tab w:val="right" w:leader="dot" w:pos="9350"/>
            </w:tabs>
            <w:rPr>
              <w:rFonts w:eastAsiaTheme="minorEastAsia"/>
              <w:noProof/>
            </w:rPr>
          </w:pPr>
          <w:hyperlink w:anchor="_Toc2782579" w:history="1">
            <w:r w:rsidR="000B4FE8" w:rsidRPr="0026274C">
              <w:rPr>
                <w:rStyle w:val="Hyperlink"/>
                <w:noProof/>
              </w:rPr>
              <w:t>Metrics</w:t>
            </w:r>
            <w:r w:rsidR="000B4FE8">
              <w:rPr>
                <w:noProof/>
                <w:webHidden/>
              </w:rPr>
              <w:tab/>
            </w:r>
            <w:r w:rsidR="000B4FE8">
              <w:rPr>
                <w:noProof/>
                <w:webHidden/>
              </w:rPr>
              <w:fldChar w:fldCharType="begin"/>
            </w:r>
            <w:r w:rsidR="000B4FE8">
              <w:rPr>
                <w:noProof/>
                <w:webHidden/>
              </w:rPr>
              <w:instrText xml:space="preserve"> PAGEREF _Toc2782579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498AFE94" w14:textId="13DA7B9D" w:rsidR="000B4FE8" w:rsidRDefault="00730E0F">
          <w:pPr>
            <w:pStyle w:val="TOC2"/>
            <w:tabs>
              <w:tab w:val="right" w:leader="dot" w:pos="9350"/>
            </w:tabs>
            <w:rPr>
              <w:rFonts w:eastAsiaTheme="minorEastAsia"/>
              <w:noProof/>
            </w:rPr>
          </w:pPr>
          <w:hyperlink w:anchor="_Toc2782580" w:history="1">
            <w:r w:rsidR="000B4FE8" w:rsidRPr="0026274C">
              <w:rPr>
                <w:rStyle w:val="Hyperlink"/>
                <w:noProof/>
              </w:rPr>
              <w:t>Indicators</w:t>
            </w:r>
            <w:r w:rsidR="000B4FE8">
              <w:rPr>
                <w:noProof/>
                <w:webHidden/>
              </w:rPr>
              <w:tab/>
            </w:r>
            <w:r w:rsidR="000B4FE8">
              <w:rPr>
                <w:noProof/>
                <w:webHidden/>
              </w:rPr>
              <w:fldChar w:fldCharType="begin"/>
            </w:r>
            <w:r w:rsidR="000B4FE8">
              <w:rPr>
                <w:noProof/>
                <w:webHidden/>
              </w:rPr>
              <w:instrText xml:space="preserve"> PAGEREF _Toc2782580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74555E16" w14:textId="40EEE004" w:rsidR="000B4FE8" w:rsidRDefault="00730E0F">
          <w:pPr>
            <w:pStyle w:val="TOC1"/>
            <w:tabs>
              <w:tab w:val="right" w:leader="dot" w:pos="9350"/>
            </w:tabs>
            <w:rPr>
              <w:rFonts w:eastAsiaTheme="minorEastAsia"/>
              <w:noProof/>
            </w:rPr>
          </w:pPr>
          <w:hyperlink w:anchor="_Toc2782581" w:history="1">
            <w:r w:rsidR="000B4FE8" w:rsidRPr="0026274C">
              <w:rPr>
                <w:rStyle w:val="Hyperlink"/>
                <w:noProof/>
              </w:rPr>
              <w:t>Policy compliance processes</w:t>
            </w:r>
            <w:r w:rsidR="000B4FE8">
              <w:rPr>
                <w:noProof/>
                <w:webHidden/>
              </w:rPr>
              <w:tab/>
            </w:r>
            <w:r w:rsidR="000B4FE8">
              <w:rPr>
                <w:noProof/>
                <w:webHidden/>
              </w:rPr>
              <w:fldChar w:fldCharType="begin"/>
            </w:r>
            <w:r w:rsidR="000B4FE8">
              <w:rPr>
                <w:noProof/>
                <w:webHidden/>
              </w:rPr>
              <w:instrText xml:space="preserve"> PAGEREF _Toc2782581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0A076888" w14:textId="42ADC053" w:rsidR="000B4FE8" w:rsidRDefault="00730E0F">
          <w:pPr>
            <w:pStyle w:val="TOC2"/>
            <w:tabs>
              <w:tab w:val="right" w:leader="dot" w:pos="9350"/>
            </w:tabs>
            <w:rPr>
              <w:rFonts w:eastAsiaTheme="minorEastAsia"/>
              <w:noProof/>
            </w:rPr>
          </w:pPr>
          <w:hyperlink w:anchor="_Toc2782582" w:history="1">
            <w:r w:rsidR="000B4FE8" w:rsidRPr="0026274C">
              <w:rPr>
                <w:rStyle w:val="Hyperlink"/>
                <w:noProof/>
              </w:rPr>
              <w:t>Planning, review, and reporting processes</w:t>
            </w:r>
            <w:r w:rsidR="000B4FE8">
              <w:rPr>
                <w:noProof/>
                <w:webHidden/>
              </w:rPr>
              <w:tab/>
            </w:r>
            <w:r w:rsidR="000B4FE8">
              <w:rPr>
                <w:noProof/>
                <w:webHidden/>
              </w:rPr>
              <w:fldChar w:fldCharType="begin"/>
            </w:r>
            <w:r w:rsidR="000B4FE8">
              <w:rPr>
                <w:noProof/>
                <w:webHidden/>
              </w:rPr>
              <w:instrText xml:space="preserve"> PAGEREF _Toc2782582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5941EAAB" w14:textId="407329EB" w:rsidR="000B4FE8" w:rsidRDefault="00730E0F">
          <w:pPr>
            <w:pStyle w:val="TOC2"/>
            <w:tabs>
              <w:tab w:val="right" w:leader="dot" w:pos="9350"/>
            </w:tabs>
            <w:rPr>
              <w:rFonts w:eastAsiaTheme="minorEastAsia"/>
              <w:noProof/>
            </w:rPr>
          </w:pPr>
          <w:hyperlink w:anchor="_Toc2782583" w:history="1">
            <w:r w:rsidR="000B4FE8" w:rsidRPr="0026274C">
              <w:rPr>
                <w:rStyle w:val="Hyperlink"/>
                <w:rFonts w:cstheme="minorHAnsi"/>
                <w:noProof/>
              </w:rPr>
              <w:t>Ongoing monitoring</w:t>
            </w:r>
            <w:r w:rsidR="000B4FE8">
              <w:rPr>
                <w:noProof/>
                <w:webHidden/>
              </w:rPr>
              <w:tab/>
            </w:r>
            <w:r w:rsidR="000B4FE8">
              <w:rPr>
                <w:noProof/>
                <w:webHidden/>
              </w:rPr>
              <w:fldChar w:fldCharType="begin"/>
            </w:r>
            <w:r w:rsidR="000B4FE8">
              <w:rPr>
                <w:noProof/>
                <w:webHidden/>
              </w:rPr>
              <w:instrText xml:space="preserve"> PAGEREF _Toc2782583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50D483FA" w14:textId="1A64E926" w:rsidR="000B4FE8" w:rsidRDefault="00730E0F">
          <w:pPr>
            <w:pStyle w:val="TOC2"/>
            <w:tabs>
              <w:tab w:val="right" w:leader="dot" w:pos="9350"/>
            </w:tabs>
            <w:rPr>
              <w:rFonts w:eastAsiaTheme="minorEastAsia"/>
              <w:noProof/>
            </w:rPr>
          </w:pPr>
          <w:hyperlink w:anchor="_Toc2782584" w:history="1">
            <w:r w:rsidR="000B4FE8" w:rsidRPr="0026274C">
              <w:rPr>
                <w:rStyle w:val="Hyperlink"/>
                <w:noProof/>
              </w:rPr>
              <w:t>Violation Triggers and Enforcement Actions</w:t>
            </w:r>
            <w:r w:rsidR="000B4FE8">
              <w:rPr>
                <w:noProof/>
                <w:webHidden/>
              </w:rPr>
              <w:tab/>
            </w:r>
            <w:r w:rsidR="000B4FE8">
              <w:rPr>
                <w:noProof/>
                <w:webHidden/>
              </w:rPr>
              <w:fldChar w:fldCharType="begin"/>
            </w:r>
            <w:r w:rsidR="000B4FE8">
              <w:rPr>
                <w:noProof/>
                <w:webHidden/>
              </w:rPr>
              <w:instrText xml:space="preserve"> PAGEREF _Toc2782584 \h </w:instrText>
            </w:r>
            <w:r w:rsidR="000B4FE8">
              <w:rPr>
                <w:noProof/>
                <w:webHidden/>
              </w:rPr>
            </w:r>
            <w:r w:rsidR="000B4FE8">
              <w:rPr>
                <w:noProof/>
                <w:webHidden/>
              </w:rPr>
              <w:fldChar w:fldCharType="separate"/>
            </w:r>
            <w:r w:rsidR="000B4FE8">
              <w:rPr>
                <w:noProof/>
                <w:webHidden/>
              </w:rPr>
              <w:t>6</w:t>
            </w:r>
            <w:r w:rsidR="000B4FE8">
              <w:rPr>
                <w:noProof/>
                <w:webHidden/>
              </w:rPr>
              <w:fldChar w:fldCharType="end"/>
            </w:r>
          </w:hyperlink>
        </w:p>
        <w:p w14:paraId="03D7F035" w14:textId="53E77663" w:rsidR="000B4FE8" w:rsidRDefault="00730E0F">
          <w:pPr>
            <w:pStyle w:val="TOC1"/>
            <w:tabs>
              <w:tab w:val="right" w:leader="dot" w:pos="9350"/>
            </w:tabs>
            <w:rPr>
              <w:rFonts w:eastAsiaTheme="minorEastAsia"/>
              <w:noProof/>
            </w:rPr>
          </w:pPr>
          <w:hyperlink w:anchor="_Toc2782585" w:history="1">
            <w:r w:rsidR="000B4FE8" w:rsidRPr="0026274C">
              <w:rPr>
                <w:rStyle w:val="Hyperlink"/>
                <w:noProof/>
              </w:rPr>
              <w:t>Toolchain</w:t>
            </w:r>
            <w:r w:rsidR="000B4FE8">
              <w:rPr>
                <w:noProof/>
                <w:webHidden/>
              </w:rPr>
              <w:tab/>
            </w:r>
            <w:r w:rsidR="000B4FE8">
              <w:rPr>
                <w:noProof/>
                <w:webHidden/>
              </w:rPr>
              <w:fldChar w:fldCharType="begin"/>
            </w:r>
            <w:r w:rsidR="000B4FE8">
              <w:rPr>
                <w:noProof/>
                <w:webHidden/>
              </w:rPr>
              <w:instrText xml:space="preserve"> PAGEREF _Toc2782585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0E26C154" w14:textId="7BAE74A7" w:rsidR="000B4FE8" w:rsidRDefault="00730E0F">
          <w:pPr>
            <w:pStyle w:val="TOC2"/>
            <w:tabs>
              <w:tab w:val="right" w:leader="dot" w:pos="9350"/>
            </w:tabs>
            <w:rPr>
              <w:rFonts w:eastAsiaTheme="minorEastAsia"/>
              <w:noProof/>
            </w:rPr>
          </w:pPr>
          <w:hyperlink w:anchor="_Toc2782586" w:history="1">
            <w:r w:rsidR="000B4FE8" w:rsidRPr="0026274C">
              <w:rPr>
                <w:rStyle w:val="Hyperlink"/>
                <w:noProof/>
              </w:rPr>
              <w:t>Azure Specific Tooling</w:t>
            </w:r>
            <w:r w:rsidR="000B4FE8">
              <w:rPr>
                <w:noProof/>
                <w:webHidden/>
              </w:rPr>
              <w:tab/>
            </w:r>
            <w:r w:rsidR="000B4FE8">
              <w:rPr>
                <w:noProof/>
                <w:webHidden/>
              </w:rPr>
              <w:fldChar w:fldCharType="begin"/>
            </w:r>
            <w:r w:rsidR="000B4FE8">
              <w:rPr>
                <w:noProof/>
                <w:webHidden/>
              </w:rPr>
              <w:instrText xml:space="preserve"> PAGEREF _Toc2782586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7FD35D19" w14:textId="18D5BDF0" w:rsidR="000B4FE8" w:rsidRDefault="00730E0F">
          <w:pPr>
            <w:pStyle w:val="TOC2"/>
            <w:tabs>
              <w:tab w:val="right" w:leader="dot" w:pos="9350"/>
            </w:tabs>
            <w:rPr>
              <w:rFonts w:eastAsiaTheme="minorEastAsia"/>
              <w:noProof/>
            </w:rPr>
          </w:pPr>
          <w:hyperlink w:anchor="_Toc2782587" w:history="1">
            <w:r w:rsidR="000B4FE8" w:rsidRPr="0026274C">
              <w:rPr>
                <w:rStyle w:val="Hyperlink"/>
                <w:noProof/>
              </w:rPr>
              <w:t>Tooling for other Cloud Providers</w:t>
            </w:r>
            <w:r w:rsidR="000B4FE8">
              <w:rPr>
                <w:noProof/>
                <w:webHidden/>
              </w:rPr>
              <w:tab/>
            </w:r>
            <w:r w:rsidR="000B4FE8">
              <w:rPr>
                <w:noProof/>
                <w:webHidden/>
              </w:rPr>
              <w:fldChar w:fldCharType="begin"/>
            </w:r>
            <w:r w:rsidR="000B4FE8">
              <w:rPr>
                <w:noProof/>
                <w:webHidden/>
              </w:rPr>
              <w:instrText xml:space="preserve"> PAGEREF _Toc2782587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42093986" w14:textId="24BD14ED" w:rsidR="00D97B6A" w:rsidRDefault="00D97B6A">
          <w:r>
            <w:rPr>
              <w:b/>
              <w:bCs/>
              <w:noProof/>
            </w:rPr>
            <w:fldChar w:fldCharType="end"/>
          </w:r>
        </w:p>
      </w:sdtContent>
    </w:sdt>
    <w:p w14:paraId="76F090EF" w14:textId="77777777" w:rsidR="00D97B6A" w:rsidRDefault="00D97B6A" w:rsidP="00D97B6A">
      <w:pPr>
        <w:pStyle w:val="Heading1"/>
      </w:pPr>
      <w:bookmarkStart w:id="2" w:name="_Toc2782575"/>
      <w:r>
        <w:t>Executive Summary</w:t>
      </w:r>
      <w:bookmarkEnd w:id="2"/>
    </w:p>
    <w:p w14:paraId="0A44336F" w14:textId="77777777" w:rsidR="004B17D7" w:rsidRPr="004B17D7" w:rsidRDefault="00D97B6A" w:rsidP="004B17D7">
      <w:r>
        <w:t xml:space="preserve">The cloud enables powerful new technical capabilities, such as </w:t>
      </w:r>
      <w:r w:rsidR="008A24F1">
        <w:t>s</w:t>
      </w:r>
      <w:r>
        <w:t>elf-</w:t>
      </w:r>
      <w:r w:rsidR="008A24F1">
        <w:t>s</w:t>
      </w:r>
      <w:r>
        <w:t xml:space="preserve">ervice </w:t>
      </w:r>
      <w:r w:rsidR="008A24F1">
        <w:t>d</w:t>
      </w:r>
      <w:r>
        <w:t>eployment. These types of features promote business agility and innovation. However, they also introduce new risks related to the cost of technology that weren’t as prevalent in traditional, on-prem</w:t>
      </w:r>
      <w:r w:rsidR="00112639">
        <w:t>ises</w:t>
      </w:r>
      <w:r>
        <w:t xml:space="preserve"> datacenters. </w:t>
      </w:r>
      <w:r w:rsidR="004B17D7" w:rsidRPr="004B17D7">
        <w:t>This document identifies and determines the business’s tolerance for risks, and outlines efforts to remediate these risks. The result is a series of policy statements that should guide the architecture of any solutions deployed to the cloud.</w:t>
      </w:r>
    </w:p>
    <w:p w14:paraId="795762A6" w14:textId="2BA8EACB" w:rsidR="007C0911" w:rsidRDefault="00ED103D">
      <w:r>
        <w:t>This policies and guidance in this document</w:t>
      </w:r>
      <w:r w:rsidR="0041081A">
        <w:t xml:space="preserve"> has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Framework for Azure (CAF)</w:t>
        </w:r>
      </w:hyperlink>
      <w:r w:rsidR="0041081A">
        <w:t>.</w:t>
      </w:r>
    </w:p>
    <w:p w14:paraId="2870818D" w14:textId="77777777" w:rsidR="007C0911" w:rsidRDefault="007C0911" w:rsidP="007C0911">
      <w:pPr>
        <w:pStyle w:val="Heading1"/>
      </w:pPr>
      <w:bookmarkStart w:id="3" w:name="_Toc2782576"/>
      <w:r>
        <w:t>Policy Statements</w:t>
      </w:r>
      <w:bookmarkEnd w:id="3"/>
    </w:p>
    <w:p w14:paraId="7F26D2D0" w14:textId="2187A9E3"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8A6519">
        <w:t>the Cost M</w:t>
      </w:r>
      <w:r>
        <w:t xml:space="preserve">anagement 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0F72788A" w14:textId="17945268" w:rsidR="007C0911" w:rsidRPr="007C0911" w:rsidRDefault="007C0911" w:rsidP="007C0911">
      <w:r w:rsidRPr="007C0911">
        <w:rPr>
          <w:b/>
          <w:bCs/>
        </w:rPr>
        <w:t>Future Proof:</w:t>
      </w:r>
      <w:r w:rsidRPr="007C0911">
        <w:t xml:space="preserve"> </w:t>
      </w:r>
      <w:r w:rsidR="003609AA">
        <w:t xml:space="preserve">To </w:t>
      </w:r>
      <w:r w:rsidRPr="007C0911">
        <w:t xml:space="preserve">ensure </w:t>
      </w:r>
      <w:r w:rsidR="003609AA">
        <w:t xml:space="preserve">current adoption efforts can be effectively governed in the future, all deployments must adhere to the best practices outlined in the </w:t>
      </w:r>
      <w:hyperlink r:id="rId16" w:history="1">
        <w:r w:rsidR="00984F68">
          <w:rPr>
            <w:rStyle w:val="Hyperlink"/>
          </w:rPr>
          <w:t>Actionable Journeys section of CAF</w:t>
        </w:r>
      </w:hyperlink>
      <w:r w:rsidRPr="007C0911">
        <w:t>.</w:t>
      </w:r>
    </w:p>
    <w:p w14:paraId="35870D17" w14:textId="704FB8F9" w:rsidR="007C0911" w:rsidRPr="007C0911" w:rsidRDefault="007C0911" w:rsidP="007C0911">
      <w:r w:rsidRPr="007C0911">
        <w:rPr>
          <w:b/>
          <w:bCs/>
        </w:rPr>
        <w:t>Budget Overrun:</w:t>
      </w:r>
      <w:r w:rsidRPr="007C0911">
        <w:t xml:space="preserve"> </w:t>
      </w:r>
      <w:r w:rsidR="003609AA">
        <w:t>Any</w:t>
      </w:r>
      <w:r w:rsidRPr="007C0911">
        <w:t xml:space="preserve"> assets deployed to the cloud must be aligned to a billing unit, with approved budget, and a mechanism for </w:t>
      </w:r>
      <w:r w:rsidR="00112639">
        <w:t xml:space="preserve">enforcing </w:t>
      </w:r>
      <w:r w:rsidRPr="007C0911">
        <w:t xml:space="preserve">budgetary limits. </w:t>
      </w:r>
    </w:p>
    <w:p w14:paraId="190E05B9" w14:textId="31E51B9E" w:rsidR="003609AA" w:rsidRPr="003609AA" w:rsidRDefault="003609AA">
      <w:r>
        <w:rPr>
          <w:b/>
          <w:bCs/>
        </w:rPr>
        <w:t>Over</w:t>
      </w:r>
      <w:r w:rsidR="00241345">
        <w:rPr>
          <w:b/>
          <w:bCs/>
        </w:rPr>
        <w:t>p</w:t>
      </w:r>
      <w:r>
        <w:rPr>
          <w:b/>
          <w:bCs/>
        </w:rPr>
        <w:t>rovisioned Assets</w:t>
      </w:r>
      <w:r w:rsidR="007C0911" w:rsidRPr="007C0911">
        <w:rPr>
          <w:b/>
          <w:bCs/>
        </w:rPr>
        <w:t>:</w:t>
      </w:r>
      <w:r w:rsidR="007C0911" w:rsidRPr="007C0911">
        <w:t xml:space="preserve"> </w:t>
      </w:r>
      <w:r>
        <w:t>A</w:t>
      </w:r>
      <w:r w:rsidR="007C0911" w:rsidRPr="007C0911">
        <w:t xml:space="preserve">ll deployed assets must be registered with a solution that can monitor usage and report on any </w:t>
      </w:r>
      <w:r>
        <w:t>over provisioned resources</w:t>
      </w:r>
      <w:r w:rsidR="007C0911" w:rsidRPr="007C0911">
        <w:t>.</w:t>
      </w:r>
      <w:r>
        <w:br w:type="page"/>
      </w:r>
    </w:p>
    <w:p w14:paraId="49FE3FEE" w14:textId="77777777" w:rsidR="00D97B6A" w:rsidRDefault="00D97B6A" w:rsidP="00D97B6A">
      <w:pPr>
        <w:pStyle w:val="Heading1"/>
      </w:pPr>
      <w:bookmarkStart w:id="4" w:name="_Toc2782577"/>
      <w:r>
        <w:lastRenderedPageBreak/>
        <w:t>Business Risks</w:t>
      </w:r>
      <w:bookmarkEnd w:id="4"/>
    </w:p>
    <w:p w14:paraId="39E7705E" w14:textId="66855410" w:rsidR="00D97B6A" w:rsidRDefault="00D97B6A" w:rsidP="00B77E55">
      <w:r>
        <w:t>The following cost related business risks have been identified as concerns based on the current plans for cloud adoption.</w:t>
      </w:r>
      <w:r w:rsidR="0041081A">
        <w:t xml:space="preserve"> For additional examples of relevant business risks, see the </w:t>
      </w:r>
      <w:hyperlink r:id="rId17"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7"/>
        <w:gridCol w:w="3148"/>
        <w:gridCol w:w="1527"/>
        <w:gridCol w:w="2338"/>
      </w:tblGrid>
      <w:tr w:rsidR="00D97B6A" w14:paraId="40AB96C0" w14:textId="77777777" w:rsidTr="006E1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D97B6A" w14:paraId="48580360"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11C321F0" w14:textId="77777777" w:rsidR="00D97B6A" w:rsidRPr="0029443B" w:rsidRDefault="00D97B6A" w:rsidP="00B77E55">
            <w:pPr>
              <w:rPr>
                <w:b w:val="0"/>
              </w:rPr>
            </w:pPr>
            <w:r w:rsidRPr="0029443B">
              <w:rPr>
                <w:b w:val="0"/>
              </w:rPr>
              <w:t>Future Proof</w:t>
            </w:r>
          </w:p>
        </w:tc>
        <w:tc>
          <w:tcPr>
            <w:tcW w:w="3148" w:type="dxa"/>
          </w:tcPr>
          <w:p w14:paraId="05F9B408"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Lack of standards will hinder future governance.</w:t>
            </w:r>
          </w:p>
        </w:tc>
        <w:tc>
          <w:tcPr>
            <w:tcW w:w="1527" w:type="dxa"/>
          </w:tcPr>
          <w:p w14:paraId="577C4117"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Current</w:t>
            </w:r>
          </w:p>
        </w:tc>
        <w:tc>
          <w:tcPr>
            <w:tcW w:w="2338" w:type="dxa"/>
          </w:tcPr>
          <w:p w14:paraId="54D9F34F" w14:textId="06F40E3F" w:rsidR="00D97B6A" w:rsidRDefault="00D97B6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FD6EA3">
              <w:t>s</w:t>
            </w:r>
            <w:r>
              <w:t xml:space="preserve"> enforced</w:t>
            </w:r>
          </w:p>
        </w:tc>
      </w:tr>
      <w:tr w:rsidR="00D97B6A" w14:paraId="57C52CDF"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7386665E" w14:textId="77777777" w:rsidR="00D97B6A" w:rsidRPr="0029443B" w:rsidRDefault="00D97B6A" w:rsidP="00B77E55">
            <w:pPr>
              <w:rPr>
                <w:b w:val="0"/>
              </w:rPr>
            </w:pPr>
            <w:r w:rsidRPr="0029443B">
              <w:rPr>
                <w:b w:val="0"/>
              </w:rPr>
              <w:t>Budget Overrun</w:t>
            </w:r>
          </w:p>
        </w:tc>
        <w:tc>
          <w:tcPr>
            <w:tcW w:w="3148" w:type="dxa"/>
          </w:tcPr>
          <w:p w14:paraId="061224F4" w14:textId="43C5A3B3" w:rsidR="00D97B6A" w:rsidRDefault="00D97B6A" w:rsidP="00B77E55">
            <w:pPr>
              <w:cnfStyle w:val="000000000000" w:firstRow="0" w:lastRow="0" w:firstColumn="0" w:lastColumn="0" w:oddVBand="0" w:evenVBand="0" w:oddHBand="0" w:evenHBand="0" w:firstRowFirstColumn="0" w:firstRowLastColumn="0" w:lastRowFirstColumn="0" w:lastRowLastColumn="0"/>
            </w:pPr>
            <w:r>
              <w:t>Budget overruns are a potential risk in the future</w:t>
            </w:r>
            <w:r w:rsidR="00112639">
              <w:t>.</w:t>
            </w:r>
          </w:p>
        </w:tc>
        <w:tc>
          <w:tcPr>
            <w:tcW w:w="1527" w:type="dxa"/>
          </w:tcPr>
          <w:p w14:paraId="01206169"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Next Major Release</w:t>
            </w:r>
          </w:p>
        </w:tc>
        <w:tc>
          <w:tcPr>
            <w:tcW w:w="2338" w:type="dxa"/>
          </w:tcPr>
          <w:p w14:paraId="5245B888" w14:textId="512816D2" w:rsidR="00D97B6A" w:rsidRDefault="00D97B6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FD6EA3">
              <w:t>s</w:t>
            </w:r>
            <w:r>
              <w:t xml:space="preserve"> drafted but not enforced</w:t>
            </w:r>
          </w:p>
        </w:tc>
      </w:tr>
      <w:tr w:rsidR="00D97B6A" w14:paraId="1B8123CA"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425748CB" w14:textId="77777777" w:rsidR="00D97B6A" w:rsidRPr="0029443B" w:rsidRDefault="00D97B6A" w:rsidP="00B77E55">
            <w:pPr>
              <w:rPr>
                <w:b w:val="0"/>
              </w:rPr>
            </w:pPr>
            <w:r w:rsidRPr="0029443B">
              <w:rPr>
                <w:b w:val="0"/>
              </w:rPr>
              <w:t>Over Allocation</w:t>
            </w:r>
          </w:p>
        </w:tc>
        <w:tc>
          <w:tcPr>
            <w:tcW w:w="3148" w:type="dxa"/>
          </w:tcPr>
          <w:p w14:paraId="29906F29" w14:textId="3D781B8C" w:rsidR="00D97B6A" w:rsidRDefault="00D97B6A" w:rsidP="00B77E55">
            <w:pPr>
              <w:cnfStyle w:val="000000000000" w:firstRow="0" w:lastRow="0" w:firstColumn="0" w:lastColumn="0" w:oddVBand="0" w:evenVBand="0" w:oddHBand="0" w:evenHBand="0" w:firstRowFirstColumn="0" w:firstRowLastColumn="0" w:lastRowFirstColumn="0" w:lastRowLastColumn="0"/>
            </w:pPr>
            <w:r>
              <w:t>Paying too much for unused resources is a potential future risk</w:t>
            </w:r>
            <w:r w:rsidR="00112639">
              <w:t>.</w:t>
            </w:r>
          </w:p>
        </w:tc>
        <w:tc>
          <w:tcPr>
            <w:tcW w:w="1527" w:type="dxa"/>
          </w:tcPr>
          <w:p w14:paraId="25054273" w14:textId="77777777" w:rsidR="00D97B6A" w:rsidRDefault="0041081A" w:rsidP="00B77E55">
            <w:pPr>
              <w:cnfStyle w:val="000000000000" w:firstRow="0" w:lastRow="0" w:firstColumn="0" w:lastColumn="0" w:oddVBand="0" w:evenVBand="0" w:oddHBand="0" w:evenHBand="0" w:firstRowFirstColumn="0" w:firstRowLastColumn="0" w:lastRowFirstColumn="0" w:lastRowLastColumn="0"/>
            </w:pPr>
            <w:r>
              <w:t>Monthly spend exceeds $1M USD</w:t>
            </w:r>
          </w:p>
        </w:tc>
        <w:tc>
          <w:tcPr>
            <w:tcW w:w="2338" w:type="dxa"/>
          </w:tcPr>
          <w:p w14:paraId="55D3055A" w14:textId="47CCE225" w:rsidR="00D97B6A" w:rsidRDefault="0041081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8A3A01">
              <w:t>s</w:t>
            </w:r>
            <w:r>
              <w:t xml:space="preserve"> drafted b</w:t>
            </w:r>
            <w:r w:rsidR="00984F68">
              <w:t>ut</w:t>
            </w:r>
            <w:r>
              <w:t xml:space="preserve"> not enforced</w:t>
            </w:r>
          </w:p>
        </w:tc>
      </w:tr>
    </w:tbl>
    <w:p w14:paraId="4446CAE8" w14:textId="77777777" w:rsidR="00D97B6A" w:rsidRDefault="00D97B6A" w:rsidP="00B77E55"/>
    <w:p w14:paraId="6AE30DE8" w14:textId="77777777" w:rsidR="0041081A" w:rsidRDefault="0041081A" w:rsidP="0041081A">
      <w:pPr>
        <w:pStyle w:val="Heading1"/>
      </w:pPr>
      <w:bookmarkStart w:id="5" w:name="_Toc2782578"/>
      <w:r>
        <w:t>Metrics and Indicators</w:t>
      </w:r>
      <w:bookmarkEnd w:id="5"/>
    </w:p>
    <w:p w14:paraId="23995F24" w14:textId="167C6B8B"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8" w:history="1">
        <w:r w:rsidR="00ED3398">
          <w:rPr>
            <w:rStyle w:val="Hyperlink"/>
          </w:rPr>
          <w:t>governance theory section of CAF</w:t>
        </w:r>
      </w:hyperlink>
      <w:r>
        <w:t>.</w:t>
      </w:r>
    </w:p>
    <w:p w14:paraId="4DE3A43F" w14:textId="77777777" w:rsidR="0041081A" w:rsidRDefault="0041081A" w:rsidP="0041081A">
      <w:pPr>
        <w:pStyle w:val="Heading2"/>
      </w:pPr>
      <w:bookmarkStart w:id="6" w:name="_Toc2782579"/>
      <w:r>
        <w:t>Metrics</w:t>
      </w:r>
      <w:bookmarkEnd w:id="6"/>
    </w:p>
    <w:p w14:paraId="3120D942" w14:textId="77777777" w:rsidR="0041081A" w:rsidRDefault="0041081A" w:rsidP="0041081A">
      <w:r>
        <w:t>This governance discipline attempts to govern and improve the following key metrics.</w:t>
      </w:r>
    </w:p>
    <w:p w14:paraId="543B80AF" w14:textId="1025DBB4" w:rsidR="0041081A" w:rsidRDefault="0041081A" w:rsidP="0041081A">
      <w:pPr>
        <w:pStyle w:val="ListParagraph"/>
        <w:numPr>
          <w:ilvl w:val="0"/>
          <w:numId w:val="1"/>
        </w:numPr>
      </w:pPr>
      <w:r>
        <w:t xml:space="preserve">Annual Spend: </w:t>
      </w:r>
      <w:r w:rsidR="00BB3D48">
        <w:t>The total annual cost for services provided by a cloud provider</w:t>
      </w:r>
      <w:r w:rsidR="00112639">
        <w:t>.</w:t>
      </w:r>
    </w:p>
    <w:p w14:paraId="09C48CE6" w14:textId="176A3B6B" w:rsidR="00BB3D48" w:rsidRDefault="00BB3D48" w:rsidP="00BB3D48">
      <w:pPr>
        <w:pStyle w:val="ListParagraph"/>
        <w:numPr>
          <w:ilvl w:val="0"/>
          <w:numId w:val="1"/>
        </w:numPr>
      </w:pPr>
      <w:r>
        <w:t>Monthly Spend: The total monthly cost for services provided by a cloud provider</w:t>
      </w:r>
      <w:r w:rsidR="00112639">
        <w:t>.</w:t>
      </w:r>
    </w:p>
    <w:p w14:paraId="545E066E" w14:textId="61764618" w:rsidR="00BB3D48" w:rsidRDefault="00BB3D48" w:rsidP="00BB3D48">
      <w:pPr>
        <w:pStyle w:val="ListParagraph"/>
        <w:numPr>
          <w:ilvl w:val="0"/>
          <w:numId w:val="1"/>
        </w:numPr>
      </w:pPr>
      <w:r>
        <w:t xml:space="preserve">Forecast vs Actuals Ratio: The ratio comparing forecasted and actual </w:t>
      </w:r>
      <w:r w:rsidR="007C0911">
        <w:t>s</w:t>
      </w:r>
      <w:r>
        <w:t xml:space="preserve">pend </w:t>
      </w:r>
      <w:r w:rsidR="007C0911">
        <w:t>(Monthly or Annual)</w:t>
      </w:r>
      <w:r w:rsidR="00112639">
        <w:t>.</w:t>
      </w:r>
    </w:p>
    <w:p w14:paraId="739DAB07" w14:textId="29733A0F" w:rsidR="00BB3D48" w:rsidRDefault="0041081A" w:rsidP="00BB3D48">
      <w:pPr>
        <w:pStyle w:val="ListParagraph"/>
        <w:numPr>
          <w:ilvl w:val="0"/>
          <w:numId w:val="1"/>
        </w:numPr>
      </w:pPr>
      <w:r>
        <w:t>Pace of adoption (MOM)</w:t>
      </w:r>
      <w:r w:rsidR="00BB3D48">
        <w:t xml:space="preserve"> Ratio</w:t>
      </w:r>
      <w:r>
        <w:t xml:space="preserve">: </w:t>
      </w:r>
      <w:r w:rsidR="00BB3D48">
        <w:t>The percentage of the delta in cloud costs from month to month</w:t>
      </w:r>
      <w:r w:rsidR="00112639">
        <w:t>.</w:t>
      </w:r>
    </w:p>
    <w:p w14:paraId="02B71D23" w14:textId="77777777" w:rsidR="00BB3D48" w:rsidRDefault="00BB3D48" w:rsidP="00BB3D48">
      <w:pPr>
        <w:pStyle w:val="Heading2"/>
      </w:pPr>
      <w:bookmarkStart w:id="7" w:name="_Toc2782580"/>
      <w:r>
        <w:t>Indicators</w:t>
      </w:r>
      <w:bookmarkEnd w:id="7"/>
    </w:p>
    <w:p w14:paraId="45E58947" w14:textId="77777777" w:rsidR="00BB3D48" w:rsidRDefault="00BB3D48" w:rsidP="00BB3D48">
      <w:r>
        <w:t>The following indicators will trigger changes in policy statements based on changes in metrics and other conditions.</w:t>
      </w:r>
    </w:p>
    <w:p w14:paraId="11D0402A" w14:textId="77777777" w:rsidR="00BB3D48" w:rsidRDefault="00BB3D48" w:rsidP="00BB3D48">
      <w:pPr>
        <w:pStyle w:val="ListParagraph"/>
        <w:numPr>
          <w:ilvl w:val="0"/>
          <w:numId w:val="1"/>
        </w:numPr>
      </w:pPr>
      <w:r>
        <w:t>Current: Current state of metrics. Any policy statements listed as current should be actively enforced.</w:t>
      </w:r>
    </w:p>
    <w:p w14:paraId="7D3A4DCA" w14:textId="77777777" w:rsidR="00BB3D48" w:rsidRDefault="00BB3D48" w:rsidP="00BB3D48">
      <w:pPr>
        <w:pStyle w:val="ListParagraph"/>
        <w:numPr>
          <w:ilvl w:val="0"/>
          <w:numId w:val="1"/>
        </w:numPr>
      </w:pPr>
      <w:r>
        <w:t>Release based indicator: Upon the next major release, there will be a sufficient risk of budget overrun to warrant budget controls.</w:t>
      </w:r>
    </w:p>
    <w:p w14:paraId="40C749F9" w14:textId="77777777" w:rsidR="00BB3D48" w:rsidRDefault="00BB3D48" w:rsidP="00BB3D48">
      <w:pPr>
        <w:pStyle w:val="ListParagraph"/>
        <w:numPr>
          <w:ilvl w:val="0"/>
          <w:numId w:val="1"/>
        </w:numPr>
      </w:pPr>
      <w:r>
        <w:t>Monthly spend: When monthly spend exceeds $1M USD, new policy statements will go into effect to better control spending.</w:t>
      </w: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26F1879D" w14:textId="77777777" w:rsidR="00430DE4" w:rsidRDefault="00430DE4" w:rsidP="00430DE4">
      <w:pPr>
        <w:pStyle w:val="Heading1"/>
      </w:pPr>
      <w:bookmarkStart w:id="8" w:name="_Toc2782581"/>
      <w:r>
        <w:lastRenderedPageBreak/>
        <w:t>Policy compliance processes</w:t>
      </w:r>
      <w:bookmarkEnd w:id="8"/>
    </w:p>
    <w:p w14:paraId="205344CA" w14:textId="6EEA4DDE" w:rsidR="00742397" w:rsidRDefault="00BB3D48" w:rsidP="00BB3D48">
      <w:r>
        <w:t>The following section outlines the process</w:t>
      </w:r>
      <w:r w:rsidR="004C27C9">
        <w:t>es</w:t>
      </w:r>
      <w:r w:rsidR="00742397">
        <w:t xml:space="preserve"> that will ensure </w:t>
      </w:r>
      <w:r w:rsidR="002E476D">
        <w:t xml:space="preserve">cloud </w:t>
      </w:r>
      <w:r w:rsidR="000570DA">
        <w:t xml:space="preserve">deployments remain in compliance with </w:t>
      </w:r>
      <w:r w:rsidR="00BB2125">
        <w:t xml:space="preserve">Cost Management </w:t>
      </w:r>
      <w:r w:rsidR="00BF1A03">
        <w:t>policies</w:t>
      </w:r>
      <w:r w:rsidR="000570DA">
        <w:t xml:space="preserve">. This includes </w:t>
      </w:r>
      <w:r w:rsidR="00ED2BFD">
        <w:t xml:space="preserve">an overview of the planning, review and reporting processes performed by the Cloud Governance team, as well as </w:t>
      </w:r>
      <w:r w:rsidR="002E5FEC">
        <w:t xml:space="preserve">the </w:t>
      </w:r>
      <w:r w:rsidR="00993D12">
        <w:t xml:space="preserve">ongoing monitoring and enforcement processes </w:t>
      </w:r>
      <w:r w:rsidR="009C711B">
        <w:t xml:space="preserve">that </w:t>
      </w:r>
      <w:r w:rsidR="009C711B" w:rsidRPr="009C711B">
        <w:t xml:space="preserve">can be automated or supplemented with tooling </w:t>
      </w:r>
      <w:r w:rsidR="008D377F">
        <w:t xml:space="preserve">to </w:t>
      </w:r>
      <w:r w:rsidR="009C711B" w:rsidRPr="009C711B">
        <w:t>allow for faster response to policy deviation.</w:t>
      </w:r>
    </w:p>
    <w:p w14:paraId="442EAD3E" w14:textId="1842DC7E" w:rsidR="00BB3D48" w:rsidRDefault="00BB3D48" w:rsidP="00BB3D48">
      <w:r>
        <w:t xml:space="preserve">For additional examples of relevant </w:t>
      </w:r>
      <w:r w:rsidR="008D377F">
        <w:t xml:space="preserve">policy compliance </w:t>
      </w:r>
      <w:r>
        <w:t>processes, see the</w:t>
      </w:r>
      <w:r w:rsidR="00ED3398">
        <w:t xml:space="preserve"> </w:t>
      </w:r>
      <w:hyperlink r:id="rId19" w:history="1">
        <w:r w:rsidR="00ED3398">
          <w:rPr>
            <w:rStyle w:val="Hyperlink"/>
          </w:rPr>
          <w:t>governance theory section of CAF</w:t>
        </w:r>
      </w:hyperlink>
      <w:r>
        <w:t>.</w:t>
      </w:r>
    </w:p>
    <w:p w14:paraId="03C465E9" w14:textId="77777777" w:rsidR="005F7981" w:rsidRDefault="005F7981" w:rsidP="005F7981">
      <w:pPr>
        <w:pStyle w:val="Heading2"/>
      </w:pPr>
      <w:bookmarkStart w:id="9" w:name="_Toc2782582"/>
      <w:r>
        <w:t>Planning, review, and reporting processes</w:t>
      </w:r>
      <w:bookmarkEnd w:id="9"/>
    </w:p>
    <w:p w14:paraId="06BD4609" w14:textId="7B0174FF" w:rsidR="00930131" w:rsidRDefault="00930131" w:rsidP="00930131">
      <w:r w:rsidRPr="00930131">
        <w:rPr>
          <w:rStyle w:val="IntenseEmphasis"/>
        </w:rPr>
        <w:t>Initial risk assessment and planning</w:t>
      </w:r>
      <w:r>
        <w:t>: As part of initial adoption of the Cost Management discipline,</w:t>
      </w:r>
      <w:r w:rsidR="00C36045">
        <w:t xml:space="preserve"> the Cloud Governance team will identify</w:t>
      </w:r>
      <w:r>
        <w:t xml:space="preserve"> core business risks and tolerances related to cloud costs. </w:t>
      </w:r>
      <w:r w:rsidR="0076309F">
        <w:t xml:space="preserve">The team will use </w:t>
      </w:r>
      <w:r w:rsidR="005E7DF0">
        <w:t>T</w:t>
      </w:r>
      <w:r>
        <w:t xml:space="preserve">his information to discuss budget and cost-related risks with members of business teams and </w:t>
      </w:r>
      <w:r w:rsidR="003A151D">
        <w:t xml:space="preserve">to </w:t>
      </w:r>
      <w:r>
        <w:t xml:space="preserve">develop a baseline set of policies for mitigating these risks to establish </w:t>
      </w:r>
      <w:r w:rsidR="00CF2CEC">
        <w:t xml:space="preserve">an </w:t>
      </w:r>
      <w:r>
        <w:t>initial governance strategy.</w:t>
      </w:r>
    </w:p>
    <w:p w14:paraId="43A9A1D7" w14:textId="0F8B6BAF" w:rsidR="00930131" w:rsidRDefault="00930131" w:rsidP="00930131">
      <w:r w:rsidRPr="00930131">
        <w:rPr>
          <w:rStyle w:val="IntenseEmphasis"/>
        </w:rPr>
        <w:t>Deployment planning</w:t>
      </w:r>
      <w:r>
        <w:t>: Before any asset</w:t>
      </w:r>
      <w:r w:rsidR="003A151D">
        <w:t xml:space="preserve"> is deployed</w:t>
      </w:r>
      <w:r>
        <w:t xml:space="preserve">, </w:t>
      </w:r>
      <w:r w:rsidR="00C976EF">
        <w:t xml:space="preserve">the </w:t>
      </w:r>
      <w:r w:rsidR="00C976EF">
        <w:rPr>
          <w:rFonts w:cstheme="minorHAnsi"/>
        </w:rPr>
        <w:t xml:space="preserve">Cloud Governance team will establish </w:t>
      </w:r>
      <w:r>
        <w:t xml:space="preserve">a forecasted budget based on expected cloud allocation. </w:t>
      </w:r>
      <w:r w:rsidR="00D60A5F">
        <w:t xml:space="preserve">As part of this process, </w:t>
      </w:r>
      <w:r w:rsidR="00C009CC">
        <w:t xml:space="preserve">the team will document </w:t>
      </w:r>
      <w:r>
        <w:t>ownership and accounting information for the deployment.</w:t>
      </w:r>
    </w:p>
    <w:p w14:paraId="23934913" w14:textId="4EBCADD4" w:rsidR="00930131" w:rsidRDefault="00930131" w:rsidP="00930131">
      <w:r w:rsidRPr="00930131">
        <w:rPr>
          <w:rStyle w:val="IntenseEmphasis"/>
        </w:rPr>
        <w:t>Annual planning</w:t>
      </w:r>
      <w:r>
        <w:t>: On an annual basis,</w:t>
      </w:r>
      <w:r w:rsidR="001C2F64">
        <w:t xml:space="preserve"> </w:t>
      </w:r>
      <w:r w:rsidR="00C009CC">
        <w:t xml:space="preserve">the </w:t>
      </w:r>
      <w:r w:rsidR="00C009CC">
        <w:rPr>
          <w:rFonts w:cstheme="minorHAnsi"/>
        </w:rPr>
        <w:t xml:space="preserve">Cloud Governance team will perform </w:t>
      </w:r>
      <w:r>
        <w:t xml:space="preserve">a roll-up analysis on all deployed and to-be-deployed assets. </w:t>
      </w:r>
      <w:r w:rsidR="00864C5D">
        <w:t>The team will align b</w:t>
      </w:r>
      <w:r>
        <w:t xml:space="preserve">udgets </w:t>
      </w:r>
      <w:r w:rsidR="00864C5D">
        <w:t xml:space="preserve">with </w:t>
      </w:r>
      <w:r>
        <w:t xml:space="preserve">business units, departments, teams, and other appropriate divisions to empower self-service adoption. </w:t>
      </w:r>
      <w:r w:rsidR="00DD3C0F">
        <w:t>This process will e</w:t>
      </w:r>
      <w:r>
        <w:t>nsure that the leader of each billing unit is aware of the budget and how to track spending.</w:t>
      </w:r>
    </w:p>
    <w:p w14:paraId="63D5A818" w14:textId="6EE43968" w:rsidR="00930131" w:rsidRDefault="00E723FF" w:rsidP="00930131">
      <w:r>
        <w:t>T</w:t>
      </w:r>
      <w:r w:rsidR="00387B11">
        <w:t xml:space="preserve">his </w:t>
      </w:r>
      <w:r w:rsidR="004D0D2F">
        <w:t xml:space="preserve">planning </w:t>
      </w:r>
      <w:r w:rsidR="00821588">
        <w:t xml:space="preserve">process will also </w:t>
      </w:r>
      <w:r w:rsidR="00EB7589">
        <w:t xml:space="preserve">decide on </w:t>
      </w:r>
      <w:r w:rsidR="00930131">
        <w:t>pre</w:t>
      </w:r>
      <w:r w:rsidR="00733144">
        <w:t>-</w:t>
      </w:r>
      <w:r w:rsidR="00930131">
        <w:t>commitment</w:t>
      </w:r>
      <w:r w:rsidR="00821588">
        <w:t>s</w:t>
      </w:r>
      <w:r w:rsidR="00930131">
        <w:t xml:space="preserve"> or pre</w:t>
      </w:r>
      <w:r w:rsidR="00733144">
        <w:t>-</w:t>
      </w:r>
      <w:r w:rsidR="00930131">
        <w:t>purchase</w:t>
      </w:r>
      <w:r w:rsidR="00821588">
        <w:t>s of cloud services</w:t>
      </w:r>
      <w:r w:rsidR="00930131">
        <w:t xml:space="preserve"> to maximize discounting. </w:t>
      </w:r>
      <w:r w:rsidR="008F76EA">
        <w:t xml:space="preserve">These decisions </w:t>
      </w:r>
      <w:r w:rsidR="00EB7589">
        <w:t xml:space="preserve">should </w:t>
      </w:r>
      <w:r w:rsidR="00821588">
        <w:t xml:space="preserve">also </w:t>
      </w:r>
      <w:r w:rsidR="00EB7589">
        <w:t>a</w:t>
      </w:r>
      <w:r w:rsidR="00930131">
        <w:t>lign annual budgeting with the cloud vendor's fiscal year to further capitalize on year-end discount options.</w:t>
      </w:r>
    </w:p>
    <w:p w14:paraId="7B748C4C" w14:textId="287CF06E" w:rsidR="008B1064" w:rsidRDefault="00930131" w:rsidP="008B1064">
      <w:r w:rsidRPr="00930131">
        <w:rPr>
          <w:rStyle w:val="IntenseEmphasis"/>
        </w:rPr>
        <w:t>Quarterly planning</w:t>
      </w:r>
      <w:r>
        <w:t xml:space="preserve">: </w:t>
      </w:r>
      <w:r w:rsidR="008B1064">
        <w:t xml:space="preserve">On a quarterly basis, the Cloud Governance team will review budgets with each billing unit leader to align forecast and actual spending. If there are changes to the plan or unexpected spending patterns, </w:t>
      </w:r>
      <w:r w:rsidR="00AB40DA">
        <w:t xml:space="preserve">billing unit leaders will </w:t>
      </w:r>
      <w:r w:rsidR="008B1064">
        <w:t xml:space="preserve">align and reallocate </w:t>
      </w:r>
      <w:r w:rsidR="00AB40DA">
        <w:t xml:space="preserve">their </w:t>
      </w:r>
      <w:r w:rsidR="008B1064">
        <w:t>budget.</w:t>
      </w:r>
    </w:p>
    <w:p w14:paraId="42A4B2EA" w14:textId="1623061A" w:rsidR="008B1064" w:rsidRDefault="003172EA" w:rsidP="008B1064">
      <w:r>
        <w:rPr>
          <w:rFonts w:cstheme="minorHAnsi"/>
        </w:rPr>
        <w:t xml:space="preserve">The </w:t>
      </w:r>
      <w:r w:rsidRPr="00A67548">
        <w:rPr>
          <w:rFonts w:cstheme="minorHAnsi"/>
        </w:rPr>
        <w:t xml:space="preserve">Cloud Governance team </w:t>
      </w:r>
      <w:r>
        <w:rPr>
          <w:rFonts w:cstheme="minorHAnsi"/>
        </w:rPr>
        <w:t xml:space="preserve">will also </w:t>
      </w:r>
      <w:r w:rsidRPr="00A67548">
        <w:rPr>
          <w:rFonts w:cstheme="minorHAnsi"/>
        </w:rPr>
        <w:t xml:space="preserve">evaluate the </w:t>
      </w:r>
      <w:r>
        <w:rPr>
          <w:rFonts w:cstheme="minorHAnsi"/>
        </w:rPr>
        <w:t xml:space="preserve">team's </w:t>
      </w:r>
      <w:r w:rsidRPr="00A67548">
        <w:rPr>
          <w:rFonts w:cstheme="minorHAnsi"/>
        </w:rPr>
        <w:t xml:space="preserve">current membership </w:t>
      </w:r>
      <w:r w:rsidR="008B1064">
        <w:t xml:space="preserve">for knowledge gaps related to current or future business plans. </w:t>
      </w:r>
      <w:r w:rsidR="0066721C">
        <w:t>The team will invite r</w:t>
      </w:r>
      <w:r w:rsidR="008B1064">
        <w:t xml:space="preserve">elevant staff and workload owners to participate in reviews and planning as either temporary advisors or permanent members of </w:t>
      </w:r>
      <w:r w:rsidR="00F510D7">
        <w:t>the</w:t>
      </w:r>
      <w:r w:rsidR="008B1064">
        <w:t xml:space="preserve"> team.</w:t>
      </w:r>
    </w:p>
    <w:p w14:paraId="3F51B472" w14:textId="01787FBD" w:rsidR="00930131" w:rsidRDefault="00930131" w:rsidP="008B1064">
      <w:r w:rsidRPr="00930131">
        <w:rPr>
          <w:rStyle w:val="IntenseEmphasis"/>
        </w:rPr>
        <w:t>Education and Training</w:t>
      </w:r>
      <w:r>
        <w:t xml:space="preserve">: On a bi-monthly basis, </w:t>
      </w:r>
      <w:r w:rsidR="00A42C60">
        <w:t>t</w:t>
      </w:r>
      <w:r w:rsidR="00A42C60">
        <w:rPr>
          <w:rFonts w:cstheme="minorHAnsi"/>
        </w:rPr>
        <w:t xml:space="preserve">he </w:t>
      </w:r>
      <w:r w:rsidR="00A42C60" w:rsidRPr="00A67548">
        <w:rPr>
          <w:rFonts w:cstheme="minorHAnsi"/>
        </w:rPr>
        <w:t xml:space="preserve">Cloud Governance team </w:t>
      </w:r>
      <w:r w:rsidR="00A42C60">
        <w:rPr>
          <w:rFonts w:cstheme="minorHAnsi"/>
        </w:rPr>
        <w:t xml:space="preserve">will offer </w:t>
      </w:r>
      <w:r>
        <w:t xml:space="preserve">training sessions to make sure business and IT staff are up-to-date on the latest Cost Management policy requirements. As part of this process </w:t>
      </w:r>
      <w:r w:rsidR="00DC7A9B">
        <w:t xml:space="preserve">the team will review and update </w:t>
      </w:r>
      <w:r w:rsidR="008D1C04">
        <w:t>all</w:t>
      </w:r>
      <w:r>
        <w:t xml:space="preserve"> documentation, guidance, or other training assets to ensure they are in sync with the latest corporate policy statements.</w:t>
      </w:r>
    </w:p>
    <w:p w14:paraId="676AF545" w14:textId="74A793FD" w:rsidR="00930131" w:rsidRDefault="00930131" w:rsidP="00930131">
      <w:r w:rsidRPr="00930131">
        <w:rPr>
          <w:rStyle w:val="IntenseEmphasis"/>
        </w:rPr>
        <w:t>Monthly reporting</w:t>
      </w:r>
      <w:r>
        <w:t xml:space="preserve">: On a monthly basis, </w:t>
      </w:r>
      <w:r w:rsidR="00DC7A9B">
        <w:t>t</w:t>
      </w:r>
      <w:r w:rsidR="00DC7A9B">
        <w:rPr>
          <w:rFonts w:cstheme="minorHAnsi"/>
        </w:rPr>
        <w:t xml:space="preserve">he </w:t>
      </w:r>
      <w:r w:rsidR="00DC7A9B" w:rsidRPr="00A67548">
        <w:rPr>
          <w:rFonts w:cstheme="minorHAnsi"/>
        </w:rPr>
        <w:t xml:space="preserve">Cloud Governance team </w:t>
      </w:r>
      <w:r w:rsidR="00DC7A9B">
        <w:rPr>
          <w:rFonts w:cstheme="minorHAnsi"/>
        </w:rPr>
        <w:t xml:space="preserve">will generate </w:t>
      </w:r>
      <w:r>
        <w:t>actual spending against forecast</w:t>
      </w:r>
      <w:r w:rsidR="008D1C04">
        <w:t xml:space="preserve">, and </w:t>
      </w:r>
      <w:r>
        <w:t xml:space="preserve">billing leaders </w:t>
      </w:r>
      <w:r w:rsidR="00C4175A">
        <w:t xml:space="preserve">notified </w:t>
      </w:r>
      <w:r>
        <w:t>of any unexpected deviations.</w:t>
      </w:r>
    </w:p>
    <w:p w14:paraId="0CE5124B" w14:textId="5F4B50E3" w:rsidR="0001299E" w:rsidRDefault="0001299E" w:rsidP="00BA237C">
      <w:pPr>
        <w:pStyle w:val="Heading2"/>
        <w:rPr>
          <w:rFonts w:cstheme="minorHAnsi"/>
        </w:rPr>
      </w:pPr>
      <w:bookmarkStart w:id="10" w:name="_Toc2782583"/>
      <w:r w:rsidRPr="0001299E">
        <w:rPr>
          <w:rFonts w:cstheme="minorHAnsi"/>
        </w:rPr>
        <w:t>Ongoing monitoring</w:t>
      </w:r>
      <w:bookmarkEnd w:id="10"/>
    </w:p>
    <w:p w14:paraId="57B9CEFB" w14:textId="19F73B5F" w:rsidR="00BA237C" w:rsidRPr="00BB3D48" w:rsidRDefault="00BA237C" w:rsidP="00BB3D48">
      <w:pPr>
        <w:rPr>
          <w:rFonts w:cstheme="minorHAnsi"/>
        </w:rPr>
      </w:pPr>
      <w:r w:rsidRPr="00BA237C">
        <w:rPr>
          <w:rFonts w:cstheme="minorHAnsi"/>
        </w:rPr>
        <w:t xml:space="preserve">IT teams </w:t>
      </w:r>
      <w:r w:rsidR="00D32849">
        <w:rPr>
          <w:rFonts w:cstheme="minorHAnsi"/>
        </w:rPr>
        <w:t xml:space="preserve">will </w:t>
      </w:r>
      <w:r w:rsidRPr="00BA237C">
        <w:rPr>
          <w:rFonts w:cstheme="minorHAnsi"/>
        </w:rPr>
        <w:t xml:space="preserve">implement automated systems for monitoring cloud spending and usage for unplanned deviations from expected costs. </w:t>
      </w:r>
      <w:r w:rsidR="001A79FD">
        <w:rPr>
          <w:rFonts w:cstheme="minorHAnsi"/>
        </w:rPr>
        <w:t>They will</w:t>
      </w:r>
      <w:r w:rsidR="00384BB7">
        <w:rPr>
          <w:rFonts w:cstheme="minorHAnsi"/>
        </w:rPr>
        <w:t xml:space="preserve"> al</w:t>
      </w:r>
      <w:r w:rsidR="00461C48">
        <w:rPr>
          <w:rFonts w:cstheme="minorHAnsi"/>
        </w:rPr>
        <w:t>so</w:t>
      </w:r>
      <w:r w:rsidR="001A79FD">
        <w:rPr>
          <w:rFonts w:cstheme="minorHAnsi"/>
        </w:rPr>
        <w:t xml:space="preserve"> e</w:t>
      </w:r>
      <w:r w:rsidRPr="00BA237C">
        <w:rPr>
          <w:rFonts w:cstheme="minorHAnsi"/>
        </w:rPr>
        <w:t>stablish reporting and alerting systems to ensure prompt detection and mitigation of potential policy violations.</w:t>
      </w:r>
    </w:p>
    <w:p w14:paraId="5C2CFDD8" w14:textId="77777777" w:rsidR="00BB3D48" w:rsidRDefault="00BB3D48" w:rsidP="00BB3D48">
      <w:pPr>
        <w:pStyle w:val="Heading2"/>
      </w:pPr>
      <w:bookmarkStart w:id="11" w:name="_Toc2782584"/>
      <w:r>
        <w:lastRenderedPageBreak/>
        <w:t>Violation Triggers and Enforcement Actions</w:t>
      </w:r>
      <w:bookmarkEnd w:id="11"/>
    </w:p>
    <w:p w14:paraId="45132222" w14:textId="77777777" w:rsidR="00BB3D48" w:rsidRDefault="007C0911" w:rsidP="00BB3D48">
      <w:pPr>
        <w:rPr>
          <w:rFonts w:cstheme="minorHAnsi"/>
        </w:rPr>
      </w:pPr>
      <w:r w:rsidRPr="007C0911">
        <w:rPr>
          <w:rStyle w:val="IntenseEmphasis"/>
        </w:rPr>
        <w:t>Monthly Budget Deviations:</w:t>
      </w:r>
      <w:r>
        <w:rPr>
          <w:rFonts w:cstheme="minorHAnsi"/>
        </w:rPr>
        <w:t xml:space="preserve"> Any deviations in monthly spend exceeding 20% Forecast vs Actuals ratio will be discussed with billing unit leader. Resolutions or changes in forecast will be recorded.</w:t>
      </w:r>
    </w:p>
    <w:p w14:paraId="0A1143F4" w14:textId="77777777" w:rsidR="007C0911" w:rsidRDefault="007C0911" w:rsidP="007C0911">
      <w:pPr>
        <w:rPr>
          <w:rFonts w:cstheme="minorHAnsi"/>
        </w:rPr>
      </w:pPr>
      <w:r w:rsidRPr="007C0911">
        <w:rPr>
          <w:rStyle w:val="IntenseEmphasis"/>
        </w:rPr>
        <w:t>Pace of Adoption:</w:t>
      </w:r>
      <w:r>
        <w:rPr>
          <w:rFonts w:cstheme="minorHAnsi"/>
        </w:rPr>
        <w:t xml:space="preserve"> Any deviation at a subscription level exceeding 20% will trigger a review with billing unit leader. Resolutions or changes in forecast will be recorded.</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2" w:name="_Toc2782585"/>
      <w:r>
        <w:lastRenderedPageBreak/>
        <w:t>Toolchain</w:t>
      </w:r>
      <w:bookmarkEnd w:id="12"/>
    </w:p>
    <w:p w14:paraId="39A28A41" w14:textId="25C034AB"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20" w:history="1">
        <w:r w:rsidR="00ED3398">
          <w:rPr>
            <w:rStyle w:val="Hyperlink"/>
          </w:rPr>
          <w:t>governance theory section of CAF</w:t>
        </w:r>
      </w:hyperlink>
      <w:r>
        <w:t>.</w:t>
      </w:r>
    </w:p>
    <w:p w14:paraId="2B9EAF43" w14:textId="77777777" w:rsidR="007C0911" w:rsidRDefault="007C0911" w:rsidP="007C0911">
      <w:pPr>
        <w:pStyle w:val="Heading2"/>
      </w:pPr>
      <w:bookmarkStart w:id="13" w:name="_Toc2782586"/>
      <w:r>
        <w:t>Azure Specific Tooling</w:t>
      </w:r>
      <w:bookmarkEnd w:id="13"/>
    </w:p>
    <w:p w14:paraId="01B67A68" w14:textId="77777777" w:rsidR="007C0911" w:rsidRDefault="007C0911" w:rsidP="00BB3D48">
      <w:pPr>
        <w:rPr>
          <w:rFonts w:cstheme="minorHAnsi"/>
        </w:rPr>
      </w:pPr>
      <w:r>
        <w:rPr>
          <w:rFonts w:cstheme="minorHAnsi"/>
        </w:rPr>
        <w:t xml:space="preserve">Budget Control: </w:t>
      </w:r>
      <w:hyperlink r:id="rId21" w:history="1">
        <w:r w:rsidRPr="007C0911">
          <w:rPr>
            <w:rStyle w:val="Hyperlink"/>
            <w:rFonts w:cstheme="minorHAnsi"/>
          </w:rPr>
          <w:t>Azure Cost Management</w:t>
        </w:r>
      </w:hyperlink>
    </w:p>
    <w:p w14:paraId="50828BD2" w14:textId="2B91E6CA" w:rsidR="007C0911" w:rsidRDefault="008A24F1" w:rsidP="00BB3D48">
      <w:pPr>
        <w:rPr>
          <w:rFonts w:cstheme="minorHAnsi"/>
        </w:rPr>
      </w:pPr>
      <w:r w:rsidRPr="008A24F1">
        <w:rPr>
          <w:rFonts w:cstheme="minorHAnsi"/>
        </w:rPr>
        <w:t>Enforce accounting metadata on resources</w:t>
      </w:r>
      <w:r w:rsidR="007C0911">
        <w:rPr>
          <w:rFonts w:cstheme="minorHAnsi"/>
        </w:rPr>
        <w:t xml:space="preserve">: </w:t>
      </w:r>
      <w:hyperlink r:id="rId22" w:history="1">
        <w:r w:rsidR="007C0911" w:rsidRPr="007C0911">
          <w:rPr>
            <w:rStyle w:val="Hyperlink"/>
            <w:rFonts w:cstheme="minorHAnsi"/>
          </w:rPr>
          <w:t>Azure Policy</w:t>
        </w:r>
      </w:hyperlink>
    </w:p>
    <w:p w14:paraId="3B3ADF4B" w14:textId="77777777" w:rsidR="007C0911" w:rsidRDefault="007C0911" w:rsidP="00BB3D48">
      <w:pPr>
        <w:rPr>
          <w:rFonts w:cstheme="minorHAnsi"/>
        </w:rPr>
      </w:pPr>
      <w:r>
        <w:rPr>
          <w:rFonts w:cstheme="minorHAnsi"/>
        </w:rPr>
        <w:t xml:space="preserve">Detect Over Provisioning: </w:t>
      </w:r>
      <w:hyperlink r:id="rId23" w:history="1">
        <w:r w:rsidRPr="007C0911">
          <w:rPr>
            <w:rStyle w:val="Hyperlink"/>
            <w:rFonts w:cstheme="minorHAnsi"/>
          </w:rPr>
          <w:t>Azure Advisor</w:t>
        </w:r>
      </w:hyperlink>
    </w:p>
    <w:p w14:paraId="5C950F38" w14:textId="77777777" w:rsidR="00BB3D48" w:rsidRDefault="007C0911" w:rsidP="007C0911">
      <w:pPr>
        <w:pStyle w:val="Heading2"/>
      </w:pPr>
      <w:bookmarkStart w:id="14" w:name="_Toc2782587"/>
      <w:r>
        <w:t>Tooling for other Cloud Providers</w:t>
      </w:r>
      <w:bookmarkEnd w:id="14"/>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EEDD1" w14:textId="77777777" w:rsidR="00730E0F" w:rsidRDefault="00730E0F" w:rsidP="003609AA">
      <w:pPr>
        <w:spacing w:after="0" w:line="240" w:lineRule="auto"/>
      </w:pPr>
      <w:r>
        <w:separator/>
      </w:r>
    </w:p>
  </w:endnote>
  <w:endnote w:type="continuationSeparator" w:id="0">
    <w:p w14:paraId="327AD664" w14:textId="77777777" w:rsidR="00730E0F" w:rsidRDefault="00730E0F"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6651" w14:textId="77777777" w:rsidR="005534B8" w:rsidRDefault="00553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28608" w14:textId="77777777" w:rsidR="005534B8" w:rsidRDefault="005534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4CA2" w14:textId="77777777" w:rsidR="005534B8" w:rsidRDefault="00553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15F58" w14:textId="77777777" w:rsidR="00730E0F" w:rsidRDefault="00730E0F" w:rsidP="003609AA">
      <w:pPr>
        <w:spacing w:after="0" w:line="240" w:lineRule="auto"/>
      </w:pPr>
      <w:r>
        <w:separator/>
      </w:r>
    </w:p>
  </w:footnote>
  <w:footnote w:type="continuationSeparator" w:id="0">
    <w:p w14:paraId="0834883B" w14:textId="77777777" w:rsidR="00730E0F" w:rsidRDefault="00730E0F"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730E0F">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730E0F">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730E0F">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1299E"/>
    <w:rsid w:val="000570DA"/>
    <w:rsid w:val="00067A97"/>
    <w:rsid w:val="00086DA9"/>
    <w:rsid w:val="000943D2"/>
    <w:rsid w:val="000B4FE8"/>
    <w:rsid w:val="000E673D"/>
    <w:rsid w:val="000F32C1"/>
    <w:rsid w:val="00112639"/>
    <w:rsid w:val="001A458D"/>
    <w:rsid w:val="001A79FD"/>
    <w:rsid w:val="001B5B06"/>
    <w:rsid w:val="001C2F64"/>
    <w:rsid w:val="001C3A3F"/>
    <w:rsid w:val="002014D9"/>
    <w:rsid w:val="002137CE"/>
    <w:rsid w:val="00241345"/>
    <w:rsid w:val="0029443B"/>
    <w:rsid w:val="002963B3"/>
    <w:rsid w:val="002B3EEE"/>
    <w:rsid w:val="002E476D"/>
    <w:rsid w:val="002E5FEC"/>
    <w:rsid w:val="003172EA"/>
    <w:rsid w:val="003609AA"/>
    <w:rsid w:val="00384BB7"/>
    <w:rsid w:val="00387B11"/>
    <w:rsid w:val="003A151D"/>
    <w:rsid w:val="003A1A53"/>
    <w:rsid w:val="003C5C37"/>
    <w:rsid w:val="003E7AEE"/>
    <w:rsid w:val="0041081A"/>
    <w:rsid w:val="00430DE4"/>
    <w:rsid w:val="00461C48"/>
    <w:rsid w:val="0047769F"/>
    <w:rsid w:val="004B17D7"/>
    <w:rsid w:val="004C27C9"/>
    <w:rsid w:val="004D0D2F"/>
    <w:rsid w:val="004D4286"/>
    <w:rsid w:val="004F2A2E"/>
    <w:rsid w:val="00506AF8"/>
    <w:rsid w:val="00535F8A"/>
    <w:rsid w:val="005534B8"/>
    <w:rsid w:val="00567211"/>
    <w:rsid w:val="00586524"/>
    <w:rsid w:val="005A6417"/>
    <w:rsid w:val="005E7DF0"/>
    <w:rsid w:val="005F7981"/>
    <w:rsid w:val="00615E79"/>
    <w:rsid w:val="0066721C"/>
    <w:rsid w:val="006A1163"/>
    <w:rsid w:val="006E16AF"/>
    <w:rsid w:val="00730E0F"/>
    <w:rsid w:val="00733144"/>
    <w:rsid w:val="00742397"/>
    <w:rsid w:val="0076309F"/>
    <w:rsid w:val="007B5F0A"/>
    <w:rsid w:val="007C0911"/>
    <w:rsid w:val="00821588"/>
    <w:rsid w:val="00846725"/>
    <w:rsid w:val="00864C5D"/>
    <w:rsid w:val="00874EB0"/>
    <w:rsid w:val="008A24F1"/>
    <w:rsid w:val="008A3A01"/>
    <w:rsid w:val="008A6519"/>
    <w:rsid w:val="008B1064"/>
    <w:rsid w:val="008D1C04"/>
    <w:rsid w:val="008D377F"/>
    <w:rsid w:val="008F76EA"/>
    <w:rsid w:val="00907769"/>
    <w:rsid w:val="00927F2E"/>
    <w:rsid w:val="00930131"/>
    <w:rsid w:val="00946C66"/>
    <w:rsid w:val="00955A49"/>
    <w:rsid w:val="009624FE"/>
    <w:rsid w:val="00984F68"/>
    <w:rsid w:val="00993D12"/>
    <w:rsid w:val="009C711B"/>
    <w:rsid w:val="00A42C60"/>
    <w:rsid w:val="00A608CF"/>
    <w:rsid w:val="00A94258"/>
    <w:rsid w:val="00AA12C1"/>
    <w:rsid w:val="00AB40DA"/>
    <w:rsid w:val="00AC1D48"/>
    <w:rsid w:val="00AE2703"/>
    <w:rsid w:val="00B059A4"/>
    <w:rsid w:val="00B21053"/>
    <w:rsid w:val="00B45F04"/>
    <w:rsid w:val="00B77E55"/>
    <w:rsid w:val="00B8431A"/>
    <w:rsid w:val="00BA237C"/>
    <w:rsid w:val="00BB2125"/>
    <w:rsid w:val="00BB3D48"/>
    <w:rsid w:val="00BC34A4"/>
    <w:rsid w:val="00BF1A03"/>
    <w:rsid w:val="00C009CC"/>
    <w:rsid w:val="00C36045"/>
    <w:rsid w:val="00C4175A"/>
    <w:rsid w:val="00C52F51"/>
    <w:rsid w:val="00C558E8"/>
    <w:rsid w:val="00C976EF"/>
    <w:rsid w:val="00CF2CEC"/>
    <w:rsid w:val="00D31764"/>
    <w:rsid w:val="00D32849"/>
    <w:rsid w:val="00D53B97"/>
    <w:rsid w:val="00D60A5F"/>
    <w:rsid w:val="00D97B6A"/>
    <w:rsid w:val="00DA315A"/>
    <w:rsid w:val="00DC3423"/>
    <w:rsid w:val="00DC7A9B"/>
    <w:rsid w:val="00DD3C0F"/>
    <w:rsid w:val="00E723FF"/>
    <w:rsid w:val="00EB7589"/>
    <w:rsid w:val="00ED103D"/>
    <w:rsid w:val="00ED2BFD"/>
    <w:rsid w:val="00ED3398"/>
    <w:rsid w:val="00F3616B"/>
    <w:rsid w:val="00F510D7"/>
    <w:rsid w:val="00FD1ABE"/>
    <w:rsid w:val="00FD6EA3"/>
    <w:rsid w:val="00FE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6E16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210">
      <w:bodyDiv w:val="1"/>
      <w:marLeft w:val="0"/>
      <w:marRight w:val="0"/>
      <w:marTop w:val="0"/>
      <w:marBottom w:val="0"/>
      <w:divBdr>
        <w:top w:val="none" w:sz="0" w:space="0" w:color="auto"/>
        <w:left w:val="none" w:sz="0" w:space="0" w:color="auto"/>
        <w:bottom w:val="none" w:sz="0" w:space="0" w:color="auto"/>
        <w:right w:val="none" w:sz="0" w:space="0" w:color="auto"/>
      </w:divBdr>
    </w:div>
    <w:div w:id="168908050">
      <w:bodyDiv w:val="1"/>
      <w:marLeft w:val="0"/>
      <w:marRight w:val="0"/>
      <w:marTop w:val="0"/>
      <w:marBottom w:val="0"/>
      <w:divBdr>
        <w:top w:val="none" w:sz="0" w:space="0" w:color="auto"/>
        <w:left w:val="none" w:sz="0" w:space="0" w:color="auto"/>
        <w:bottom w:val="none" w:sz="0" w:space="0" w:color="auto"/>
        <w:right w:val="none" w:sz="0" w:space="0" w:color="auto"/>
      </w:divBdr>
    </w:div>
    <w:div w:id="500773631">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525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cost-management/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cost-management/metrics-toleranc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zure/cost-management/overview-cost-mgt"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cost-management/business-risk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journeys/overview" TargetMode="External"/><Relationship Id="rId20" Type="http://schemas.openxmlformats.org/officeDocument/2006/relationships/hyperlink" Target="https://docs.microsoft.com/en-us/azure/architecture/cloud-adoption/governance/cost-management/toolchain"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cost-management/policy-statements" TargetMode="External"/><Relationship Id="rId23" Type="http://schemas.openxmlformats.org/officeDocument/2006/relationships/hyperlink" Target="https://docs.microsoft.com/en-us/azure/advisor/advisor-cost-recommendations"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cost-management/compliance-proces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docs.microsoft.com/en-us/azure/governance/policy/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10215</Characters>
  <Application>Microsoft Office Word</Application>
  <DocSecurity>0</DocSecurity>
  <Lines>204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2019-03-08T23:52:00Z</dcterms:created>
  <dcterms:modified xsi:type="dcterms:W3CDTF">2019-03-08T23:53:00Z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2019-03-08T23:53:08.8671280Z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01debe73-fc42-4397-96dd-d85221ef4f19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