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B2D51" w14:textId="77777777" w:rsidR="00B45F04" w:rsidRDefault="00B45F04" w:rsidP="00B45F04">
      <w:pPr>
        <w:pStyle w:val="Heading1"/>
      </w:pPr>
      <w:bookmarkStart w:id="0" w:name="_Toc437305"/>
      <w:r>
        <w:t>How to use this template</w:t>
      </w:r>
      <w:bookmarkEnd w:id="0"/>
    </w:p>
    <w:p w14:paraId="48A66C4B" w14:textId="77777777" w:rsidR="00B45F04" w:rsidRDefault="00B45F04" w:rsidP="00B45F04"/>
    <w:p w14:paraId="33955A5B" w14:textId="1314D23F" w:rsidR="00B45F04" w:rsidRDefault="00B45F04" w:rsidP="00B45F04">
      <w:r>
        <w:t xml:space="preserve">This document is a sample template designed to help you define the policy statements that drive the maturity of the </w:t>
      </w:r>
      <w:hyperlink r:id="rId10" w:history="1">
        <w:r>
          <w:rPr>
            <w:rStyle w:val="Hyperlink"/>
          </w:rPr>
          <w:t>Five Disciplines of Cloud G</w:t>
        </w:r>
        <w:r w:rsidRPr="004F2A2E">
          <w:rPr>
            <w:rStyle w:val="Hyperlink"/>
          </w:rPr>
          <w:t>overnance</w:t>
        </w:r>
      </w:hyperlink>
      <w:r>
        <w:t xml:space="preserve"> within your organization. Although the example content below uses the Cost Management discipline as an example, the template can be used to support all five of the disciplines.</w:t>
      </w:r>
    </w:p>
    <w:p w14:paraId="03B81820" w14:textId="77777777" w:rsidR="00B45F04" w:rsidRDefault="00B45F04" w:rsidP="00B45F04">
      <w:r>
        <w:t>The following instructions will guide usage of this template:</w:t>
      </w:r>
    </w:p>
    <w:p w14:paraId="4882268B" w14:textId="77777777" w:rsidR="00B45F04" w:rsidRDefault="00B45F04" w:rsidP="00B45F04">
      <w:pPr>
        <w:pStyle w:val="ListParagraph"/>
        <w:numPr>
          <w:ilvl w:val="0"/>
          <w:numId w:val="2"/>
        </w:numPr>
      </w:pPr>
      <w:r>
        <w:t>Update the template's title page with your author information, publish date and the governance discipline this document supports.</w:t>
      </w:r>
    </w:p>
    <w:p w14:paraId="440D6EB3" w14:textId="77777777" w:rsidR="00B45F04" w:rsidRDefault="00B45F04" w:rsidP="00B45F04">
      <w:pPr>
        <w:pStyle w:val="ListParagraph"/>
        <w:numPr>
          <w:ilvl w:val="0"/>
          <w:numId w:val="2"/>
        </w:numPr>
      </w:pPr>
      <w:r>
        <w:t>Update this template to reflect risks, tolerance, indictors, toolchains, etc., that align to your business and technology needs.</w:t>
      </w:r>
    </w:p>
    <w:p w14:paraId="525C9873" w14:textId="77777777" w:rsidR="00B45F04" w:rsidRDefault="00B45F04" w:rsidP="00B45F04">
      <w:pPr>
        <w:pStyle w:val="ListParagraph"/>
        <w:numPr>
          <w:ilvl w:val="0"/>
          <w:numId w:val="2"/>
        </w:numPr>
      </w:pPr>
      <w:r>
        <w:t>Update this template to reflect your policy statements.</w:t>
      </w:r>
    </w:p>
    <w:p w14:paraId="4551624C" w14:textId="77777777" w:rsidR="00B45F04" w:rsidRDefault="00B45F04" w:rsidP="00B45F04">
      <w:pPr>
        <w:pStyle w:val="ListParagraph"/>
        <w:numPr>
          <w:ilvl w:val="0"/>
          <w:numId w:val="2"/>
        </w:numPr>
      </w:pPr>
      <w:r>
        <w:t>Update this template's executive summary to reflect your updated content.</w:t>
      </w:r>
    </w:p>
    <w:p w14:paraId="5E34D460" w14:textId="77777777" w:rsidR="00B45F04" w:rsidRDefault="00B45F04" w:rsidP="00B45F04">
      <w:pPr>
        <w:pStyle w:val="ListParagraph"/>
        <w:numPr>
          <w:ilvl w:val="0"/>
          <w:numId w:val="2"/>
        </w:numPr>
      </w:pPr>
      <w:r>
        <w:t>Before publication remove the “sample” watermark.</w:t>
      </w:r>
    </w:p>
    <w:p w14:paraId="2BC44DC1" w14:textId="77777777" w:rsidR="00B45F04" w:rsidRDefault="00B45F04" w:rsidP="00B45F04">
      <w:pPr>
        <w:pStyle w:val="ListParagraph"/>
        <w:numPr>
          <w:ilvl w:val="0"/>
          <w:numId w:val="2"/>
        </w:numPr>
      </w:pPr>
      <w:r>
        <w:t>Delete this page and update the table of contents before publishing your customized policy statements.</w:t>
      </w:r>
    </w:p>
    <w:p w14:paraId="1F067DF7" w14:textId="77777777" w:rsidR="00B45F04" w:rsidRDefault="00B45F04">
      <w:r>
        <w:br w:type="page"/>
      </w:r>
    </w:p>
    <w:p w14:paraId="41E85771" w14:textId="1F5F1DC9" w:rsidR="00B77E55" w:rsidRDefault="00B77E55">
      <w:r>
        <w:rPr>
          <w:noProof/>
        </w:rPr>
        <w:lastRenderedPageBreak/>
        <mc:AlternateContent>
          <mc:Choice Requires="wpg">
            <w:drawing>
              <wp:anchor distT="0" distB="0" distL="114300" distR="114300" simplePos="0" relativeHeight="251658240" behindDoc="0" locked="0" layoutInCell="1" allowOverlap="1" wp14:anchorId="20F800C6" wp14:editId="654279A1">
                <wp:simplePos x="0" y="0"/>
                <wp:positionH relativeFrom="column">
                  <wp:posOffset>-676910</wp:posOffset>
                </wp:positionH>
                <wp:positionV relativeFrom="paragraph">
                  <wp:posOffset>31750</wp:posOffset>
                </wp:positionV>
                <wp:extent cx="7315200" cy="1215390"/>
                <wp:effectExtent l="0" t="0" r="0" b="3810"/>
                <wp:wrapTopAndBottom/>
                <wp:docPr id="1" name="Group 1"/>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C963B5" id="Group 1" o:spid="_x0000_s1026" style="position:absolute;margin-left:-53.3pt;margin-top:2.5pt;width:8in;height:95.7pt;z-index:251658240"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ffSxAAAANoAAAAPAAAAZHJzL2Rvd25yZXYueG1sRI9BSwMx&#10;FITvgv8hPKE3m7Wo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Oel99L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ksxAAAANoAAAAPAAAAZHJzL2Rvd25yZXYueG1sRI9Ba8JA&#10;FITvBf/D8gRvdWNF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Ew82SzEAAAA2gAAAA8A&#10;AAAAAAAAAAAAAAAABwIAAGRycy9kb3ducmV2LnhtbFBLBQYAAAAAAwADALcAAAD4AgAAAAA=&#10;" stroked="f" strokeweight="1pt">
                  <v:fill r:id="rId12" o:title="" recolor="t" rotate="t" type="frame"/>
                </v:rect>
                <w10:wrap type="topAndBottom"/>
              </v:group>
            </w:pict>
          </mc:Fallback>
        </mc:AlternateContent>
      </w:r>
    </w:p>
    <w:p w14:paraId="7A6F1262" w14:textId="12213610" w:rsidR="00D31764" w:rsidRPr="00D31764" w:rsidRDefault="00D31764" w:rsidP="00B77E55">
      <w:pPr>
        <w:pStyle w:val="Title"/>
        <w:jc w:val="right"/>
        <w:rPr>
          <w:rFonts w:asciiTheme="minorHAnsi" w:hAnsiTheme="minorHAnsi" w:cstheme="minorHAnsi"/>
          <w:b/>
          <w:color w:val="4472C4" w:themeColor="accent1"/>
          <w:sz w:val="28"/>
          <w:szCs w:val="28"/>
        </w:rPr>
      </w:pPr>
      <w:r w:rsidRPr="00D31764">
        <w:rPr>
          <w:rFonts w:asciiTheme="minorHAnsi" w:hAnsiTheme="minorHAnsi" w:cstheme="minorHAnsi"/>
          <w:b/>
          <w:color w:val="4472C4" w:themeColor="accent1"/>
          <w:sz w:val="28"/>
          <w:szCs w:val="28"/>
        </w:rPr>
        <w:t>Microsoft Cloud Adoption Framework for Azure</w:t>
      </w:r>
      <w:r w:rsidR="00B77E55" w:rsidRPr="00D31764">
        <w:rPr>
          <w:rFonts w:asciiTheme="minorHAnsi" w:hAnsiTheme="minorHAnsi" w:cstheme="minorHAnsi"/>
          <w:b/>
          <w:color w:val="4472C4" w:themeColor="accent1"/>
          <w:sz w:val="28"/>
          <w:szCs w:val="28"/>
        </w:rPr>
        <w:t xml:space="preserve"> </w:t>
      </w:r>
    </w:p>
    <w:p w14:paraId="096F67CA" w14:textId="45878110" w:rsidR="00B77E55" w:rsidRPr="00B77E55" w:rsidRDefault="00B77E55" w:rsidP="00B77E55">
      <w:pPr>
        <w:pStyle w:val="Title"/>
        <w:jc w:val="right"/>
        <w:rPr>
          <w:rFonts w:asciiTheme="minorHAnsi" w:hAnsiTheme="minorHAnsi" w:cstheme="minorHAnsi"/>
          <w:b/>
          <w:color w:val="4472C4" w:themeColor="accent1"/>
          <w:sz w:val="72"/>
        </w:rPr>
      </w:pPr>
      <w:r w:rsidRPr="00B77E55">
        <w:rPr>
          <w:rFonts w:asciiTheme="minorHAnsi" w:hAnsiTheme="minorHAnsi" w:cstheme="minorHAnsi"/>
          <w:b/>
          <w:color w:val="4472C4" w:themeColor="accent1"/>
          <w:sz w:val="72"/>
        </w:rPr>
        <w:t>Cloud Governance</w:t>
      </w:r>
    </w:p>
    <w:p w14:paraId="11ED6CC7" w14:textId="25D34E52" w:rsidR="00AC1D48" w:rsidRPr="00B77E55" w:rsidRDefault="00B77E55" w:rsidP="00B77E55">
      <w:pPr>
        <w:pStyle w:val="Title"/>
        <w:jc w:val="right"/>
        <w:rPr>
          <w:rFonts w:asciiTheme="minorHAnsi" w:hAnsiTheme="minorHAnsi" w:cstheme="minorHAnsi"/>
          <w:color w:val="4472C4" w:themeColor="accent1"/>
          <w:sz w:val="72"/>
        </w:rPr>
      </w:pPr>
      <w:r w:rsidRPr="00B77E55">
        <w:rPr>
          <w:rFonts w:asciiTheme="minorHAnsi" w:hAnsiTheme="minorHAnsi" w:cstheme="minorHAnsi"/>
          <w:color w:val="4472C4" w:themeColor="accent1"/>
          <w:sz w:val="72"/>
        </w:rPr>
        <w:t>Discipline</w:t>
      </w:r>
      <w:r w:rsidR="00021311">
        <w:rPr>
          <w:rFonts w:asciiTheme="minorHAnsi" w:hAnsiTheme="minorHAnsi" w:cstheme="minorHAnsi"/>
          <w:color w:val="4472C4" w:themeColor="accent1"/>
          <w:sz w:val="72"/>
        </w:rPr>
        <w:t xml:space="preserve"> Implementation</w:t>
      </w:r>
    </w:p>
    <w:p w14:paraId="5C72D134" w14:textId="4743A38F" w:rsidR="00B77E55" w:rsidRDefault="00B77E55" w:rsidP="00B77E55">
      <w:pPr>
        <w:pStyle w:val="Title"/>
        <w:jc w:val="right"/>
        <w:rPr>
          <w:rFonts w:asciiTheme="minorHAnsi" w:hAnsiTheme="minorHAnsi" w:cstheme="minorHAnsi"/>
          <w:color w:val="4472C4" w:themeColor="accent1"/>
        </w:rPr>
      </w:pPr>
      <w:r>
        <w:rPr>
          <w:rFonts w:asciiTheme="minorHAnsi" w:hAnsiTheme="minorHAnsi" w:cstheme="minorHAnsi"/>
          <w:color w:val="4472C4" w:themeColor="accent1"/>
        </w:rPr>
        <w:t>Policy Statements and Design Guidance</w:t>
      </w:r>
    </w:p>
    <w:p w14:paraId="3BD09999" w14:textId="77777777" w:rsidR="00B77E55" w:rsidRDefault="00B77E55" w:rsidP="00B77E55"/>
    <w:p w14:paraId="4CA15707" w14:textId="77777777" w:rsidR="00B77E55" w:rsidRDefault="00B77E55" w:rsidP="00B77E55"/>
    <w:p w14:paraId="64947637" w14:textId="70FAED97" w:rsidR="00B77E55" w:rsidRDefault="00B77E55" w:rsidP="00B77E55">
      <w:pPr>
        <w:jc w:val="right"/>
      </w:pPr>
      <w:r>
        <w:t xml:space="preserve">The document outlines the policy statements and design guidance required to </w:t>
      </w:r>
      <w:r w:rsidR="00B21053">
        <w:t xml:space="preserve">support cost management </w:t>
      </w:r>
      <w:r>
        <w:t>during cloud adoption. Associated risks, tolerance, and mitigation strategies for each is included for reference.</w:t>
      </w:r>
    </w:p>
    <w:p w14:paraId="2E88118B" w14:textId="77777777" w:rsidR="00B77E55" w:rsidRDefault="00B77E55" w:rsidP="00B77E55">
      <w:pPr>
        <w:jc w:val="right"/>
        <w:rPr>
          <w:b/>
        </w:rPr>
      </w:pPr>
    </w:p>
    <w:p w14:paraId="3515DB1C" w14:textId="77777777" w:rsidR="00B77E55" w:rsidRDefault="00B77E55" w:rsidP="00B77E55">
      <w:pPr>
        <w:jc w:val="right"/>
        <w:rPr>
          <w:b/>
        </w:rPr>
      </w:pPr>
    </w:p>
    <w:p w14:paraId="2283A44E" w14:textId="77777777" w:rsidR="00B77E55" w:rsidRDefault="00B77E55" w:rsidP="00B77E55">
      <w:pPr>
        <w:jc w:val="right"/>
        <w:rPr>
          <w:b/>
        </w:rPr>
      </w:pPr>
    </w:p>
    <w:p w14:paraId="2F4303BA" w14:textId="77777777" w:rsidR="00B77E55" w:rsidRDefault="00B77E55" w:rsidP="00B77E55">
      <w:pPr>
        <w:jc w:val="right"/>
        <w:rPr>
          <w:b/>
        </w:rPr>
      </w:pPr>
    </w:p>
    <w:p w14:paraId="38F2C3AC" w14:textId="77777777" w:rsidR="00B77E55" w:rsidRDefault="00B77E55" w:rsidP="00B77E55">
      <w:pPr>
        <w:jc w:val="right"/>
        <w:rPr>
          <w:b/>
        </w:rPr>
      </w:pPr>
    </w:p>
    <w:p w14:paraId="544973CD" w14:textId="77777777" w:rsidR="00B77E55" w:rsidRDefault="00B77E55" w:rsidP="00B77E55">
      <w:pPr>
        <w:jc w:val="right"/>
        <w:rPr>
          <w:b/>
        </w:rPr>
      </w:pPr>
      <w:r w:rsidRPr="00B77E55">
        <w:rPr>
          <w:b/>
        </w:rPr>
        <w:t>Author</w:t>
      </w:r>
      <w:r>
        <w:rPr>
          <w:b/>
        </w:rPr>
        <w:t>(s)</w:t>
      </w:r>
      <w:r w:rsidRPr="00B77E55">
        <w:rPr>
          <w:b/>
        </w:rPr>
        <w:t>:</w:t>
      </w:r>
      <w:r w:rsidRPr="00B77E55">
        <w:t xml:space="preserve"> &lt;Update Author&gt;</w:t>
      </w:r>
    </w:p>
    <w:p w14:paraId="20EC62E8" w14:textId="2F545847" w:rsidR="00B77E55" w:rsidRDefault="00B77E55" w:rsidP="00B77E55">
      <w:pPr>
        <w:jc w:val="right"/>
      </w:pPr>
      <w:r>
        <w:rPr>
          <w:b/>
        </w:rPr>
        <w:t xml:space="preserve">Date Published: </w:t>
      </w:r>
      <w:r w:rsidRPr="00B77E55">
        <w:t>02/</w:t>
      </w:r>
      <w:r w:rsidR="00D31764">
        <w:t>11</w:t>
      </w:r>
      <w:r w:rsidRPr="00B77E55">
        <w:t>/2019</w:t>
      </w:r>
    </w:p>
    <w:p w14:paraId="279B132F" w14:textId="77777777" w:rsidR="00B77E55" w:rsidRDefault="00B77E55">
      <w:r>
        <w:br w:type="page"/>
      </w:r>
    </w:p>
    <w:p w14:paraId="5A2999C9" w14:textId="7F908242" w:rsidR="00D97B6A" w:rsidRDefault="00D97B6A"/>
    <w:sdt>
      <w:sdtPr>
        <w:rPr>
          <w:rFonts w:asciiTheme="minorHAnsi" w:eastAsiaTheme="minorHAnsi" w:hAnsiTheme="minorHAnsi" w:cstheme="minorBidi"/>
          <w:color w:val="auto"/>
          <w:sz w:val="22"/>
          <w:szCs w:val="22"/>
        </w:rPr>
        <w:id w:val="69941075"/>
        <w:docPartObj>
          <w:docPartGallery w:val="Table of Contents"/>
          <w:docPartUnique/>
        </w:docPartObj>
      </w:sdtPr>
      <w:sdtEndPr>
        <w:rPr>
          <w:b/>
          <w:bCs/>
          <w:noProof/>
        </w:rPr>
      </w:sdtEndPr>
      <w:sdtContent>
        <w:p w14:paraId="08FDA3D1" w14:textId="77777777" w:rsidR="00D97B6A" w:rsidRDefault="00D97B6A">
          <w:pPr>
            <w:pStyle w:val="TOCHeading"/>
          </w:pPr>
          <w:r>
            <w:t>Contents</w:t>
          </w:r>
        </w:p>
        <w:p w14:paraId="1CD56649" w14:textId="6D5E2705" w:rsidR="00B45F04" w:rsidRDefault="00D97B6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37305" w:history="1">
            <w:r w:rsidR="00B45F04" w:rsidRPr="00A814C5">
              <w:rPr>
                <w:rStyle w:val="Hyperlink"/>
                <w:noProof/>
              </w:rPr>
              <w:t>How to use this template</w:t>
            </w:r>
            <w:r w:rsidR="00B45F04">
              <w:rPr>
                <w:noProof/>
                <w:webHidden/>
              </w:rPr>
              <w:tab/>
            </w:r>
            <w:r w:rsidR="00B45F04">
              <w:rPr>
                <w:noProof/>
                <w:webHidden/>
              </w:rPr>
              <w:fldChar w:fldCharType="begin"/>
            </w:r>
            <w:r w:rsidR="00B45F04">
              <w:rPr>
                <w:noProof/>
                <w:webHidden/>
              </w:rPr>
              <w:instrText xml:space="preserve"> PAGEREF _Toc437305 \h </w:instrText>
            </w:r>
            <w:r w:rsidR="00B45F04">
              <w:rPr>
                <w:noProof/>
                <w:webHidden/>
              </w:rPr>
            </w:r>
            <w:r w:rsidR="00B45F04">
              <w:rPr>
                <w:noProof/>
                <w:webHidden/>
              </w:rPr>
              <w:fldChar w:fldCharType="separate"/>
            </w:r>
            <w:r w:rsidR="00B45F04">
              <w:rPr>
                <w:noProof/>
                <w:webHidden/>
              </w:rPr>
              <w:t>1</w:t>
            </w:r>
            <w:r w:rsidR="00B45F04">
              <w:rPr>
                <w:noProof/>
                <w:webHidden/>
              </w:rPr>
              <w:fldChar w:fldCharType="end"/>
            </w:r>
          </w:hyperlink>
        </w:p>
        <w:p w14:paraId="41C1C51A" w14:textId="6E27EEF8" w:rsidR="00B45F04" w:rsidRDefault="00C262A1">
          <w:pPr>
            <w:pStyle w:val="TOC1"/>
            <w:tabs>
              <w:tab w:val="right" w:leader="dot" w:pos="9350"/>
            </w:tabs>
            <w:rPr>
              <w:rFonts w:eastAsiaTheme="minorEastAsia"/>
              <w:noProof/>
            </w:rPr>
          </w:pPr>
          <w:hyperlink w:anchor="_Toc437306" w:history="1">
            <w:r w:rsidR="00B45F04" w:rsidRPr="00A814C5">
              <w:rPr>
                <w:rStyle w:val="Hyperlink"/>
                <w:noProof/>
              </w:rPr>
              <w:t>Executive Summary</w:t>
            </w:r>
            <w:r w:rsidR="00B45F04">
              <w:rPr>
                <w:noProof/>
                <w:webHidden/>
              </w:rPr>
              <w:tab/>
            </w:r>
            <w:r w:rsidR="00B45F04">
              <w:rPr>
                <w:noProof/>
                <w:webHidden/>
              </w:rPr>
              <w:fldChar w:fldCharType="begin"/>
            </w:r>
            <w:r w:rsidR="00B45F04">
              <w:rPr>
                <w:noProof/>
                <w:webHidden/>
              </w:rPr>
              <w:instrText xml:space="preserve"> PAGEREF _Toc437306 \h </w:instrText>
            </w:r>
            <w:r w:rsidR="00B45F04">
              <w:rPr>
                <w:noProof/>
                <w:webHidden/>
              </w:rPr>
            </w:r>
            <w:r w:rsidR="00B45F04">
              <w:rPr>
                <w:noProof/>
                <w:webHidden/>
              </w:rPr>
              <w:fldChar w:fldCharType="separate"/>
            </w:r>
            <w:r w:rsidR="00B45F04">
              <w:rPr>
                <w:noProof/>
                <w:webHidden/>
              </w:rPr>
              <w:t>3</w:t>
            </w:r>
            <w:r w:rsidR="00B45F04">
              <w:rPr>
                <w:noProof/>
                <w:webHidden/>
              </w:rPr>
              <w:fldChar w:fldCharType="end"/>
            </w:r>
          </w:hyperlink>
        </w:p>
        <w:p w14:paraId="41B35455" w14:textId="7E50D71F" w:rsidR="00B45F04" w:rsidRDefault="00C262A1">
          <w:pPr>
            <w:pStyle w:val="TOC1"/>
            <w:tabs>
              <w:tab w:val="right" w:leader="dot" w:pos="9350"/>
            </w:tabs>
            <w:rPr>
              <w:rFonts w:eastAsiaTheme="minorEastAsia"/>
              <w:noProof/>
            </w:rPr>
          </w:pPr>
          <w:hyperlink w:anchor="_Toc437307" w:history="1">
            <w:r w:rsidR="00B45F04" w:rsidRPr="00A814C5">
              <w:rPr>
                <w:rStyle w:val="Hyperlink"/>
                <w:noProof/>
              </w:rPr>
              <w:t>Policy Statements</w:t>
            </w:r>
            <w:r w:rsidR="00B45F04">
              <w:rPr>
                <w:noProof/>
                <w:webHidden/>
              </w:rPr>
              <w:tab/>
            </w:r>
            <w:r w:rsidR="00B45F04">
              <w:rPr>
                <w:noProof/>
                <w:webHidden/>
              </w:rPr>
              <w:fldChar w:fldCharType="begin"/>
            </w:r>
            <w:r w:rsidR="00B45F04">
              <w:rPr>
                <w:noProof/>
                <w:webHidden/>
              </w:rPr>
              <w:instrText xml:space="preserve"> PAGEREF _Toc437307 \h </w:instrText>
            </w:r>
            <w:r w:rsidR="00B45F04">
              <w:rPr>
                <w:noProof/>
                <w:webHidden/>
              </w:rPr>
            </w:r>
            <w:r w:rsidR="00B45F04">
              <w:rPr>
                <w:noProof/>
                <w:webHidden/>
              </w:rPr>
              <w:fldChar w:fldCharType="separate"/>
            </w:r>
            <w:r w:rsidR="00B45F04">
              <w:rPr>
                <w:noProof/>
                <w:webHidden/>
              </w:rPr>
              <w:t>3</w:t>
            </w:r>
            <w:r w:rsidR="00B45F04">
              <w:rPr>
                <w:noProof/>
                <w:webHidden/>
              </w:rPr>
              <w:fldChar w:fldCharType="end"/>
            </w:r>
          </w:hyperlink>
        </w:p>
        <w:p w14:paraId="17B70B36" w14:textId="4DE04087" w:rsidR="00B45F04" w:rsidRDefault="00C262A1">
          <w:pPr>
            <w:pStyle w:val="TOC1"/>
            <w:tabs>
              <w:tab w:val="right" w:leader="dot" w:pos="9350"/>
            </w:tabs>
            <w:rPr>
              <w:rFonts w:eastAsiaTheme="minorEastAsia"/>
              <w:noProof/>
            </w:rPr>
          </w:pPr>
          <w:hyperlink w:anchor="_Toc437308" w:history="1">
            <w:r w:rsidR="00B45F04" w:rsidRPr="00A814C5">
              <w:rPr>
                <w:rStyle w:val="Hyperlink"/>
                <w:noProof/>
              </w:rPr>
              <w:t>Business Risks</w:t>
            </w:r>
            <w:r w:rsidR="00B45F04">
              <w:rPr>
                <w:noProof/>
                <w:webHidden/>
              </w:rPr>
              <w:tab/>
            </w:r>
            <w:r w:rsidR="00B45F04">
              <w:rPr>
                <w:noProof/>
                <w:webHidden/>
              </w:rPr>
              <w:fldChar w:fldCharType="begin"/>
            </w:r>
            <w:r w:rsidR="00B45F04">
              <w:rPr>
                <w:noProof/>
                <w:webHidden/>
              </w:rPr>
              <w:instrText xml:space="preserve"> PAGEREF _Toc437308 \h </w:instrText>
            </w:r>
            <w:r w:rsidR="00B45F04">
              <w:rPr>
                <w:noProof/>
                <w:webHidden/>
              </w:rPr>
            </w:r>
            <w:r w:rsidR="00B45F04">
              <w:rPr>
                <w:noProof/>
                <w:webHidden/>
              </w:rPr>
              <w:fldChar w:fldCharType="separate"/>
            </w:r>
            <w:r w:rsidR="00B45F04">
              <w:rPr>
                <w:noProof/>
                <w:webHidden/>
              </w:rPr>
              <w:t>4</w:t>
            </w:r>
            <w:r w:rsidR="00B45F04">
              <w:rPr>
                <w:noProof/>
                <w:webHidden/>
              </w:rPr>
              <w:fldChar w:fldCharType="end"/>
            </w:r>
          </w:hyperlink>
        </w:p>
        <w:p w14:paraId="6435D149" w14:textId="57927DBB" w:rsidR="00B45F04" w:rsidRDefault="00C262A1">
          <w:pPr>
            <w:pStyle w:val="TOC1"/>
            <w:tabs>
              <w:tab w:val="right" w:leader="dot" w:pos="9350"/>
            </w:tabs>
            <w:rPr>
              <w:rFonts w:eastAsiaTheme="minorEastAsia"/>
              <w:noProof/>
            </w:rPr>
          </w:pPr>
          <w:hyperlink w:anchor="_Toc437309" w:history="1">
            <w:r w:rsidR="00B45F04" w:rsidRPr="00A814C5">
              <w:rPr>
                <w:rStyle w:val="Hyperlink"/>
                <w:noProof/>
              </w:rPr>
              <w:t>Metrics and Indicators</w:t>
            </w:r>
            <w:r w:rsidR="00B45F04">
              <w:rPr>
                <w:noProof/>
                <w:webHidden/>
              </w:rPr>
              <w:tab/>
            </w:r>
            <w:r w:rsidR="00B45F04">
              <w:rPr>
                <w:noProof/>
                <w:webHidden/>
              </w:rPr>
              <w:fldChar w:fldCharType="begin"/>
            </w:r>
            <w:r w:rsidR="00B45F04">
              <w:rPr>
                <w:noProof/>
                <w:webHidden/>
              </w:rPr>
              <w:instrText xml:space="preserve"> PAGEREF _Toc437309 \h </w:instrText>
            </w:r>
            <w:r w:rsidR="00B45F04">
              <w:rPr>
                <w:noProof/>
                <w:webHidden/>
              </w:rPr>
            </w:r>
            <w:r w:rsidR="00B45F04">
              <w:rPr>
                <w:noProof/>
                <w:webHidden/>
              </w:rPr>
              <w:fldChar w:fldCharType="separate"/>
            </w:r>
            <w:r w:rsidR="00B45F04">
              <w:rPr>
                <w:noProof/>
                <w:webHidden/>
              </w:rPr>
              <w:t>4</w:t>
            </w:r>
            <w:r w:rsidR="00B45F04">
              <w:rPr>
                <w:noProof/>
                <w:webHidden/>
              </w:rPr>
              <w:fldChar w:fldCharType="end"/>
            </w:r>
          </w:hyperlink>
        </w:p>
        <w:p w14:paraId="7FAABFF9" w14:textId="62BB2207" w:rsidR="00B45F04" w:rsidRDefault="00C262A1">
          <w:pPr>
            <w:pStyle w:val="TOC2"/>
            <w:tabs>
              <w:tab w:val="right" w:leader="dot" w:pos="9350"/>
            </w:tabs>
            <w:rPr>
              <w:rFonts w:eastAsiaTheme="minorEastAsia"/>
              <w:noProof/>
            </w:rPr>
          </w:pPr>
          <w:hyperlink w:anchor="_Toc437310" w:history="1">
            <w:r w:rsidR="00B45F04" w:rsidRPr="00A814C5">
              <w:rPr>
                <w:rStyle w:val="Hyperlink"/>
                <w:noProof/>
              </w:rPr>
              <w:t>Metrics</w:t>
            </w:r>
            <w:r w:rsidR="00B45F04">
              <w:rPr>
                <w:noProof/>
                <w:webHidden/>
              </w:rPr>
              <w:tab/>
            </w:r>
            <w:r w:rsidR="00B45F04">
              <w:rPr>
                <w:noProof/>
                <w:webHidden/>
              </w:rPr>
              <w:fldChar w:fldCharType="begin"/>
            </w:r>
            <w:r w:rsidR="00B45F04">
              <w:rPr>
                <w:noProof/>
                <w:webHidden/>
              </w:rPr>
              <w:instrText xml:space="preserve"> PAGEREF _Toc437310 \h </w:instrText>
            </w:r>
            <w:r w:rsidR="00B45F04">
              <w:rPr>
                <w:noProof/>
                <w:webHidden/>
              </w:rPr>
            </w:r>
            <w:r w:rsidR="00B45F04">
              <w:rPr>
                <w:noProof/>
                <w:webHidden/>
              </w:rPr>
              <w:fldChar w:fldCharType="separate"/>
            </w:r>
            <w:r w:rsidR="00B45F04">
              <w:rPr>
                <w:noProof/>
                <w:webHidden/>
              </w:rPr>
              <w:t>4</w:t>
            </w:r>
            <w:r w:rsidR="00B45F04">
              <w:rPr>
                <w:noProof/>
                <w:webHidden/>
              </w:rPr>
              <w:fldChar w:fldCharType="end"/>
            </w:r>
          </w:hyperlink>
        </w:p>
        <w:p w14:paraId="5493A738" w14:textId="5C8399FA" w:rsidR="00B45F04" w:rsidRDefault="00C262A1">
          <w:pPr>
            <w:pStyle w:val="TOC2"/>
            <w:tabs>
              <w:tab w:val="right" w:leader="dot" w:pos="9350"/>
            </w:tabs>
            <w:rPr>
              <w:rFonts w:eastAsiaTheme="minorEastAsia"/>
              <w:noProof/>
            </w:rPr>
          </w:pPr>
          <w:hyperlink w:anchor="_Toc437311" w:history="1">
            <w:r w:rsidR="00B45F04" w:rsidRPr="00A814C5">
              <w:rPr>
                <w:rStyle w:val="Hyperlink"/>
                <w:noProof/>
              </w:rPr>
              <w:t>Indicators</w:t>
            </w:r>
            <w:r w:rsidR="00B45F04">
              <w:rPr>
                <w:noProof/>
                <w:webHidden/>
              </w:rPr>
              <w:tab/>
            </w:r>
            <w:r w:rsidR="00B45F04">
              <w:rPr>
                <w:noProof/>
                <w:webHidden/>
              </w:rPr>
              <w:fldChar w:fldCharType="begin"/>
            </w:r>
            <w:r w:rsidR="00B45F04">
              <w:rPr>
                <w:noProof/>
                <w:webHidden/>
              </w:rPr>
              <w:instrText xml:space="preserve"> PAGEREF _Toc437311 \h </w:instrText>
            </w:r>
            <w:r w:rsidR="00B45F04">
              <w:rPr>
                <w:noProof/>
                <w:webHidden/>
              </w:rPr>
            </w:r>
            <w:r w:rsidR="00B45F04">
              <w:rPr>
                <w:noProof/>
                <w:webHidden/>
              </w:rPr>
              <w:fldChar w:fldCharType="separate"/>
            </w:r>
            <w:r w:rsidR="00B45F04">
              <w:rPr>
                <w:noProof/>
                <w:webHidden/>
              </w:rPr>
              <w:t>4</w:t>
            </w:r>
            <w:r w:rsidR="00B45F04">
              <w:rPr>
                <w:noProof/>
                <w:webHidden/>
              </w:rPr>
              <w:fldChar w:fldCharType="end"/>
            </w:r>
          </w:hyperlink>
        </w:p>
        <w:p w14:paraId="3F83019C" w14:textId="5807889C" w:rsidR="00B45F04" w:rsidRDefault="00C262A1">
          <w:pPr>
            <w:pStyle w:val="TOC1"/>
            <w:tabs>
              <w:tab w:val="right" w:leader="dot" w:pos="9350"/>
            </w:tabs>
            <w:rPr>
              <w:rFonts w:eastAsiaTheme="minorEastAsia"/>
              <w:noProof/>
            </w:rPr>
          </w:pPr>
          <w:hyperlink w:anchor="_Toc437312" w:history="1">
            <w:r w:rsidR="00B45F04" w:rsidRPr="00A814C5">
              <w:rPr>
                <w:rStyle w:val="Hyperlink"/>
                <w:noProof/>
              </w:rPr>
              <w:t>Monitor and Enforce</w:t>
            </w:r>
            <w:r w:rsidR="00B45F04">
              <w:rPr>
                <w:noProof/>
                <w:webHidden/>
              </w:rPr>
              <w:tab/>
            </w:r>
            <w:r w:rsidR="00B45F04">
              <w:rPr>
                <w:noProof/>
                <w:webHidden/>
              </w:rPr>
              <w:fldChar w:fldCharType="begin"/>
            </w:r>
            <w:r w:rsidR="00B45F04">
              <w:rPr>
                <w:noProof/>
                <w:webHidden/>
              </w:rPr>
              <w:instrText xml:space="preserve"> PAGEREF _Toc437312 \h </w:instrText>
            </w:r>
            <w:r w:rsidR="00B45F04">
              <w:rPr>
                <w:noProof/>
                <w:webHidden/>
              </w:rPr>
            </w:r>
            <w:r w:rsidR="00B45F04">
              <w:rPr>
                <w:noProof/>
                <w:webHidden/>
              </w:rPr>
              <w:fldChar w:fldCharType="separate"/>
            </w:r>
            <w:r w:rsidR="00B45F04">
              <w:rPr>
                <w:noProof/>
                <w:webHidden/>
              </w:rPr>
              <w:t>5</w:t>
            </w:r>
            <w:r w:rsidR="00B45F04">
              <w:rPr>
                <w:noProof/>
                <w:webHidden/>
              </w:rPr>
              <w:fldChar w:fldCharType="end"/>
            </w:r>
          </w:hyperlink>
        </w:p>
        <w:p w14:paraId="1FE19797" w14:textId="0C077BCE" w:rsidR="00B45F04" w:rsidRDefault="00C262A1">
          <w:pPr>
            <w:pStyle w:val="TOC2"/>
            <w:tabs>
              <w:tab w:val="right" w:leader="dot" w:pos="9350"/>
            </w:tabs>
            <w:rPr>
              <w:rFonts w:eastAsiaTheme="minorEastAsia"/>
              <w:noProof/>
            </w:rPr>
          </w:pPr>
          <w:hyperlink w:anchor="_Toc437313" w:history="1">
            <w:r w:rsidR="00B45F04" w:rsidRPr="00A814C5">
              <w:rPr>
                <w:rStyle w:val="Hyperlink"/>
                <w:noProof/>
              </w:rPr>
              <w:t>Primary Process for Monitoring</w:t>
            </w:r>
            <w:r w:rsidR="00B45F04">
              <w:rPr>
                <w:noProof/>
                <w:webHidden/>
              </w:rPr>
              <w:tab/>
            </w:r>
            <w:r w:rsidR="00B45F04">
              <w:rPr>
                <w:noProof/>
                <w:webHidden/>
              </w:rPr>
              <w:fldChar w:fldCharType="begin"/>
            </w:r>
            <w:r w:rsidR="00B45F04">
              <w:rPr>
                <w:noProof/>
                <w:webHidden/>
              </w:rPr>
              <w:instrText xml:space="preserve"> PAGEREF _Toc437313 \h </w:instrText>
            </w:r>
            <w:r w:rsidR="00B45F04">
              <w:rPr>
                <w:noProof/>
                <w:webHidden/>
              </w:rPr>
            </w:r>
            <w:r w:rsidR="00B45F04">
              <w:rPr>
                <w:noProof/>
                <w:webHidden/>
              </w:rPr>
              <w:fldChar w:fldCharType="separate"/>
            </w:r>
            <w:r w:rsidR="00B45F04">
              <w:rPr>
                <w:noProof/>
                <w:webHidden/>
              </w:rPr>
              <w:t>5</w:t>
            </w:r>
            <w:r w:rsidR="00B45F04">
              <w:rPr>
                <w:noProof/>
                <w:webHidden/>
              </w:rPr>
              <w:fldChar w:fldCharType="end"/>
            </w:r>
          </w:hyperlink>
        </w:p>
        <w:p w14:paraId="2C812E22" w14:textId="50517843" w:rsidR="00B45F04" w:rsidRDefault="00C262A1">
          <w:pPr>
            <w:pStyle w:val="TOC2"/>
            <w:tabs>
              <w:tab w:val="right" w:leader="dot" w:pos="9350"/>
            </w:tabs>
            <w:rPr>
              <w:rFonts w:eastAsiaTheme="minorEastAsia"/>
              <w:noProof/>
            </w:rPr>
          </w:pPr>
          <w:hyperlink w:anchor="_Toc437314" w:history="1">
            <w:r w:rsidR="00B45F04" w:rsidRPr="00A814C5">
              <w:rPr>
                <w:rStyle w:val="Hyperlink"/>
                <w:noProof/>
              </w:rPr>
              <w:t>Violation Triggers and Enforcement Actions</w:t>
            </w:r>
            <w:r w:rsidR="00B45F04">
              <w:rPr>
                <w:noProof/>
                <w:webHidden/>
              </w:rPr>
              <w:tab/>
            </w:r>
            <w:r w:rsidR="00B45F04">
              <w:rPr>
                <w:noProof/>
                <w:webHidden/>
              </w:rPr>
              <w:fldChar w:fldCharType="begin"/>
            </w:r>
            <w:r w:rsidR="00B45F04">
              <w:rPr>
                <w:noProof/>
                <w:webHidden/>
              </w:rPr>
              <w:instrText xml:space="preserve"> PAGEREF _Toc437314 \h </w:instrText>
            </w:r>
            <w:r w:rsidR="00B45F04">
              <w:rPr>
                <w:noProof/>
                <w:webHidden/>
              </w:rPr>
            </w:r>
            <w:r w:rsidR="00B45F04">
              <w:rPr>
                <w:noProof/>
                <w:webHidden/>
              </w:rPr>
              <w:fldChar w:fldCharType="separate"/>
            </w:r>
            <w:r w:rsidR="00B45F04">
              <w:rPr>
                <w:noProof/>
                <w:webHidden/>
              </w:rPr>
              <w:t>5</w:t>
            </w:r>
            <w:r w:rsidR="00B45F04">
              <w:rPr>
                <w:noProof/>
                <w:webHidden/>
              </w:rPr>
              <w:fldChar w:fldCharType="end"/>
            </w:r>
          </w:hyperlink>
        </w:p>
        <w:p w14:paraId="72D3A39E" w14:textId="780D4FA7" w:rsidR="00B45F04" w:rsidRDefault="00C262A1">
          <w:pPr>
            <w:pStyle w:val="TOC1"/>
            <w:tabs>
              <w:tab w:val="right" w:leader="dot" w:pos="9350"/>
            </w:tabs>
            <w:rPr>
              <w:rFonts w:eastAsiaTheme="minorEastAsia"/>
              <w:noProof/>
            </w:rPr>
          </w:pPr>
          <w:hyperlink w:anchor="_Toc437315" w:history="1">
            <w:r w:rsidR="00B45F04" w:rsidRPr="00A814C5">
              <w:rPr>
                <w:rStyle w:val="Hyperlink"/>
                <w:noProof/>
              </w:rPr>
              <w:t>Toolchain</w:t>
            </w:r>
            <w:r w:rsidR="00B45F04">
              <w:rPr>
                <w:noProof/>
                <w:webHidden/>
              </w:rPr>
              <w:tab/>
            </w:r>
            <w:r w:rsidR="00B45F04">
              <w:rPr>
                <w:noProof/>
                <w:webHidden/>
              </w:rPr>
              <w:fldChar w:fldCharType="begin"/>
            </w:r>
            <w:r w:rsidR="00B45F04">
              <w:rPr>
                <w:noProof/>
                <w:webHidden/>
              </w:rPr>
              <w:instrText xml:space="preserve"> PAGEREF _Toc437315 \h </w:instrText>
            </w:r>
            <w:r w:rsidR="00B45F04">
              <w:rPr>
                <w:noProof/>
                <w:webHidden/>
              </w:rPr>
            </w:r>
            <w:r w:rsidR="00B45F04">
              <w:rPr>
                <w:noProof/>
                <w:webHidden/>
              </w:rPr>
              <w:fldChar w:fldCharType="separate"/>
            </w:r>
            <w:r w:rsidR="00B45F04">
              <w:rPr>
                <w:noProof/>
                <w:webHidden/>
              </w:rPr>
              <w:t>6</w:t>
            </w:r>
            <w:r w:rsidR="00B45F04">
              <w:rPr>
                <w:noProof/>
                <w:webHidden/>
              </w:rPr>
              <w:fldChar w:fldCharType="end"/>
            </w:r>
          </w:hyperlink>
        </w:p>
        <w:p w14:paraId="3C38D95D" w14:textId="093A47D2" w:rsidR="00B45F04" w:rsidRDefault="00C262A1">
          <w:pPr>
            <w:pStyle w:val="TOC2"/>
            <w:tabs>
              <w:tab w:val="right" w:leader="dot" w:pos="9350"/>
            </w:tabs>
            <w:rPr>
              <w:rFonts w:eastAsiaTheme="minorEastAsia"/>
              <w:noProof/>
            </w:rPr>
          </w:pPr>
          <w:hyperlink w:anchor="_Toc437316" w:history="1">
            <w:r w:rsidR="00B45F04" w:rsidRPr="00A814C5">
              <w:rPr>
                <w:rStyle w:val="Hyperlink"/>
                <w:noProof/>
              </w:rPr>
              <w:t>Azure Specific Tooling</w:t>
            </w:r>
            <w:r w:rsidR="00B45F04">
              <w:rPr>
                <w:noProof/>
                <w:webHidden/>
              </w:rPr>
              <w:tab/>
            </w:r>
            <w:r w:rsidR="00B45F04">
              <w:rPr>
                <w:noProof/>
                <w:webHidden/>
              </w:rPr>
              <w:fldChar w:fldCharType="begin"/>
            </w:r>
            <w:r w:rsidR="00B45F04">
              <w:rPr>
                <w:noProof/>
                <w:webHidden/>
              </w:rPr>
              <w:instrText xml:space="preserve"> PAGEREF _Toc437316 \h </w:instrText>
            </w:r>
            <w:r w:rsidR="00B45F04">
              <w:rPr>
                <w:noProof/>
                <w:webHidden/>
              </w:rPr>
            </w:r>
            <w:r w:rsidR="00B45F04">
              <w:rPr>
                <w:noProof/>
                <w:webHidden/>
              </w:rPr>
              <w:fldChar w:fldCharType="separate"/>
            </w:r>
            <w:r w:rsidR="00B45F04">
              <w:rPr>
                <w:noProof/>
                <w:webHidden/>
              </w:rPr>
              <w:t>6</w:t>
            </w:r>
            <w:r w:rsidR="00B45F04">
              <w:rPr>
                <w:noProof/>
                <w:webHidden/>
              </w:rPr>
              <w:fldChar w:fldCharType="end"/>
            </w:r>
          </w:hyperlink>
        </w:p>
        <w:p w14:paraId="6BF78D17" w14:textId="5A038FC5" w:rsidR="00B45F04" w:rsidRDefault="00C262A1">
          <w:pPr>
            <w:pStyle w:val="TOC2"/>
            <w:tabs>
              <w:tab w:val="right" w:leader="dot" w:pos="9350"/>
            </w:tabs>
            <w:rPr>
              <w:rFonts w:eastAsiaTheme="minorEastAsia"/>
              <w:noProof/>
            </w:rPr>
          </w:pPr>
          <w:hyperlink w:anchor="_Toc437317" w:history="1">
            <w:r w:rsidR="00B45F04" w:rsidRPr="00A814C5">
              <w:rPr>
                <w:rStyle w:val="Hyperlink"/>
                <w:noProof/>
              </w:rPr>
              <w:t>Tooling for other Cloud Providers</w:t>
            </w:r>
            <w:r w:rsidR="00B45F04">
              <w:rPr>
                <w:noProof/>
                <w:webHidden/>
              </w:rPr>
              <w:tab/>
            </w:r>
            <w:r w:rsidR="00B45F04">
              <w:rPr>
                <w:noProof/>
                <w:webHidden/>
              </w:rPr>
              <w:fldChar w:fldCharType="begin"/>
            </w:r>
            <w:r w:rsidR="00B45F04">
              <w:rPr>
                <w:noProof/>
                <w:webHidden/>
              </w:rPr>
              <w:instrText xml:space="preserve"> PAGEREF _Toc437317 \h </w:instrText>
            </w:r>
            <w:r w:rsidR="00B45F04">
              <w:rPr>
                <w:noProof/>
                <w:webHidden/>
              </w:rPr>
            </w:r>
            <w:r w:rsidR="00B45F04">
              <w:rPr>
                <w:noProof/>
                <w:webHidden/>
              </w:rPr>
              <w:fldChar w:fldCharType="separate"/>
            </w:r>
            <w:r w:rsidR="00B45F04">
              <w:rPr>
                <w:noProof/>
                <w:webHidden/>
              </w:rPr>
              <w:t>6</w:t>
            </w:r>
            <w:r w:rsidR="00B45F04">
              <w:rPr>
                <w:noProof/>
                <w:webHidden/>
              </w:rPr>
              <w:fldChar w:fldCharType="end"/>
            </w:r>
          </w:hyperlink>
        </w:p>
        <w:p w14:paraId="42093986" w14:textId="681F88F1" w:rsidR="00D97B6A" w:rsidRDefault="00D97B6A">
          <w:r>
            <w:rPr>
              <w:b/>
              <w:bCs/>
              <w:noProof/>
            </w:rPr>
            <w:fldChar w:fldCharType="end"/>
          </w:r>
        </w:p>
      </w:sdtContent>
    </w:sdt>
    <w:p w14:paraId="76F090EF" w14:textId="77777777" w:rsidR="00D97B6A" w:rsidRDefault="00D97B6A" w:rsidP="00D97B6A">
      <w:pPr>
        <w:pStyle w:val="Heading1"/>
      </w:pPr>
      <w:bookmarkStart w:id="1" w:name="_Toc437306"/>
      <w:r>
        <w:t>Executive Summary</w:t>
      </w:r>
      <w:bookmarkEnd w:id="1"/>
    </w:p>
    <w:p w14:paraId="05F51711" w14:textId="720ECBF5" w:rsidR="00D97B6A" w:rsidRDefault="00D97B6A" w:rsidP="00B77E55">
      <w:r>
        <w:t>The cloud enables powerful new technical capabilities, such as Self-Service Deployment. These types of features promote business agility and innovation. However, they also introduce new risks related to the cost of technology that weren’t as prevalent in traditional, on-prem</w:t>
      </w:r>
      <w:r w:rsidR="00112639">
        <w:t>ises</w:t>
      </w:r>
      <w:r>
        <w:t xml:space="preserve"> datacenters. This document identifies these risks, along with the business’s tolerance for said risks. It also outlines efforts to mitigate said risks. The result is a series of policy statements that should guide the architecture of any solutions deployed to the cloud.</w:t>
      </w:r>
    </w:p>
    <w:p w14:paraId="26828C91" w14:textId="314CB451" w:rsidR="0041081A" w:rsidRDefault="0041081A" w:rsidP="00B77E55">
      <w:r>
        <w:t xml:space="preserve">This document has been developed in conjunction with the </w:t>
      </w:r>
      <w:r w:rsidR="00506AF8">
        <w:t xml:space="preserve">governance </w:t>
      </w:r>
      <w:r>
        <w:t xml:space="preserve">best practices documented in the </w:t>
      </w:r>
      <w:hyperlink r:id="rId13" w:history="1">
        <w:r w:rsidR="00506AF8">
          <w:rPr>
            <w:rStyle w:val="Hyperlink"/>
          </w:rPr>
          <w:t>Microsoft Cloud Adoption Framework for Azure (CAF)</w:t>
        </w:r>
      </w:hyperlink>
      <w:r>
        <w:t>.</w:t>
      </w:r>
    </w:p>
    <w:p w14:paraId="795762A6" w14:textId="77777777" w:rsidR="007C0911" w:rsidRDefault="007C0911"/>
    <w:p w14:paraId="2870818D" w14:textId="77777777" w:rsidR="007C0911" w:rsidRDefault="007C0911" w:rsidP="007C0911">
      <w:pPr>
        <w:pStyle w:val="Heading1"/>
      </w:pPr>
      <w:bookmarkStart w:id="2" w:name="_Toc437307"/>
      <w:r>
        <w:t>Policy Statements</w:t>
      </w:r>
      <w:bookmarkEnd w:id="2"/>
    </w:p>
    <w:p w14:paraId="7F26D2D0" w14:textId="3B208346" w:rsidR="007C0911" w:rsidRDefault="007C0911" w:rsidP="007C0911">
      <w:r>
        <w:t xml:space="preserve">The following statements should guide </w:t>
      </w:r>
      <w:r w:rsidR="00112639">
        <w:t xml:space="preserve">your cloud adoption </w:t>
      </w:r>
      <w:r>
        <w:t xml:space="preserve">architecture decisions to ensure compliance with governance efforts related to </w:t>
      </w:r>
      <w:r w:rsidR="00112639">
        <w:t xml:space="preserve">this </w:t>
      </w:r>
      <w:r>
        <w:t xml:space="preserve">management discipline. For additional examples of relevant policy statements, see the </w:t>
      </w:r>
      <w:r w:rsidR="000F32C1">
        <w:t xml:space="preserve"> </w:t>
      </w:r>
      <w:hyperlink r:id="rId14" w:history="1">
        <w:r w:rsidR="000F32C1">
          <w:rPr>
            <w:rStyle w:val="Hyperlink"/>
          </w:rPr>
          <w:t>governance theory secti</w:t>
        </w:r>
        <w:r w:rsidR="000F32C1">
          <w:rPr>
            <w:rStyle w:val="Hyperlink"/>
          </w:rPr>
          <w:t>o</w:t>
        </w:r>
        <w:r w:rsidR="000F32C1">
          <w:rPr>
            <w:rStyle w:val="Hyperlink"/>
          </w:rPr>
          <w:t>n of CAF</w:t>
        </w:r>
      </w:hyperlink>
      <w:r>
        <w:t>.</w:t>
      </w:r>
    </w:p>
    <w:p w14:paraId="0F72788A" w14:textId="20E59EA9" w:rsidR="007C0911" w:rsidRPr="007C0911" w:rsidRDefault="007C0911" w:rsidP="007C0911">
      <w:r w:rsidRPr="007C0911">
        <w:rPr>
          <w:b/>
          <w:bCs/>
        </w:rPr>
        <w:t>Future Proof:</w:t>
      </w:r>
      <w:r w:rsidRPr="007C0911">
        <w:t xml:space="preserve"> </w:t>
      </w:r>
      <w:r w:rsidR="003609AA">
        <w:t xml:space="preserve">To </w:t>
      </w:r>
      <w:r w:rsidRPr="007C0911">
        <w:t xml:space="preserve">ensure </w:t>
      </w:r>
      <w:r w:rsidR="003609AA">
        <w:t xml:space="preserve">current adoption efforts can be effectively governed in the future, all deployments must adhere to the best practices outlined in the </w:t>
      </w:r>
      <w:hyperlink r:id="rId15" w:history="1">
        <w:r w:rsidR="00984F68">
          <w:rPr>
            <w:rStyle w:val="Hyperlink"/>
          </w:rPr>
          <w:t>Actionable Jou</w:t>
        </w:r>
        <w:r w:rsidR="00984F68">
          <w:rPr>
            <w:rStyle w:val="Hyperlink"/>
          </w:rPr>
          <w:t>r</w:t>
        </w:r>
        <w:r w:rsidR="00984F68">
          <w:rPr>
            <w:rStyle w:val="Hyperlink"/>
          </w:rPr>
          <w:t>neys section of CAF</w:t>
        </w:r>
      </w:hyperlink>
      <w:r w:rsidRPr="007C0911">
        <w:t>.</w:t>
      </w:r>
    </w:p>
    <w:p w14:paraId="35870D17" w14:textId="704FB8F9" w:rsidR="007C0911" w:rsidRPr="007C0911" w:rsidRDefault="007C0911" w:rsidP="007C0911">
      <w:r w:rsidRPr="007C0911">
        <w:rPr>
          <w:b/>
          <w:bCs/>
        </w:rPr>
        <w:t>Budget Overrun:</w:t>
      </w:r>
      <w:r w:rsidRPr="007C0911">
        <w:t xml:space="preserve"> </w:t>
      </w:r>
      <w:r w:rsidR="003609AA">
        <w:t>Any</w:t>
      </w:r>
      <w:r w:rsidRPr="007C0911">
        <w:t xml:space="preserve"> assets deployed to the cloud must be aligned to a billing unit, with approved budget, and a mechanism for </w:t>
      </w:r>
      <w:r w:rsidR="00112639">
        <w:t xml:space="preserve">enforcing </w:t>
      </w:r>
      <w:r w:rsidRPr="007C0911">
        <w:t xml:space="preserve">budgetary limits. </w:t>
      </w:r>
    </w:p>
    <w:p w14:paraId="190E05B9" w14:textId="77777777" w:rsidR="003609AA" w:rsidRPr="003609AA" w:rsidRDefault="003609AA">
      <w:r>
        <w:rPr>
          <w:b/>
          <w:bCs/>
        </w:rPr>
        <w:t>Over Provisioned Assets</w:t>
      </w:r>
      <w:r w:rsidR="007C0911" w:rsidRPr="007C0911">
        <w:rPr>
          <w:b/>
          <w:bCs/>
        </w:rPr>
        <w:t>:</w:t>
      </w:r>
      <w:r w:rsidR="007C0911" w:rsidRPr="007C0911">
        <w:t xml:space="preserve"> </w:t>
      </w:r>
      <w:r>
        <w:t>A</w:t>
      </w:r>
      <w:r w:rsidR="007C0911" w:rsidRPr="007C0911">
        <w:t xml:space="preserve">ll deployed assets must be registered with a solution that can monitor usage and report on any </w:t>
      </w:r>
      <w:r>
        <w:t>over provisioned resources</w:t>
      </w:r>
      <w:r w:rsidR="007C0911" w:rsidRPr="007C0911">
        <w:t>.</w:t>
      </w:r>
      <w:r>
        <w:br w:type="page"/>
      </w:r>
    </w:p>
    <w:p w14:paraId="49FE3FEE" w14:textId="77777777" w:rsidR="00D97B6A" w:rsidRDefault="00D97B6A" w:rsidP="00D97B6A">
      <w:pPr>
        <w:pStyle w:val="Heading1"/>
      </w:pPr>
      <w:bookmarkStart w:id="3" w:name="_Toc437308"/>
      <w:r>
        <w:lastRenderedPageBreak/>
        <w:t>Business Risks</w:t>
      </w:r>
      <w:bookmarkEnd w:id="3"/>
    </w:p>
    <w:p w14:paraId="39E7705E" w14:textId="067B168D" w:rsidR="00D97B6A" w:rsidRDefault="00D97B6A" w:rsidP="00B77E55">
      <w:r>
        <w:t>The following cost related business risks have been identified as concerns based on the current plans for cloud adoption.</w:t>
      </w:r>
      <w:r w:rsidR="0041081A">
        <w:t xml:space="preserve"> For additional examples of relevant business risks, see the </w:t>
      </w:r>
      <w:hyperlink r:id="rId16" w:history="1">
        <w:r w:rsidR="000F32C1">
          <w:rPr>
            <w:rStyle w:val="Hyperlink"/>
          </w:rPr>
          <w:t>governanc</w:t>
        </w:r>
        <w:r w:rsidR="000F32C1">
          <w:rPr>
            <w:rStyle w:val="Hyperlink"/>
          </w:rPr>
          <w:t>e</w:t>
        </w:r>
        <w:r w:rsidR="000F32C1">
          <w:rPr>
            <w:rStyle w:val="Hyperlink"/>
          </w:rPr>
          <w:t xml:space="preserve"> theory section of CAF</w:t>
        </w:r>
      </w:hyperlink>
      <w:r w:rsidR="0041081A">
        <w:t>.</w:t>
      </w:r>
    </w:p>
    <w:tbl>
      <w:tblPr>
        <w:tblStyle w:val="TableGrid"/>
        <w:tblW w:w="0" w:type="auto"/>
        <w:tblLook w:val="04A0" w:firstRow="1" w:lastRow="0" w:firstColumn="1" w:lastColumn="0" w:noHBand="0" w:noVBand="1"/>
      </w:tblPr>
      <w:tblGrid>
        <w:gridCol w:w="2337"/>
        <w:gridCol w:w="3148"/>
        <w:gridCol w:w="1527"/>
        <w:gridCol w:w="2338"/>
      </w:tblGrid>
      <w:tr w:rsidR="00D97B6A" w14:paraId="40AB96C0" w14:textId="77777777" w:rsidTr="00D97B6A">
        <w:tc>
          <w:tcPr>
            <w:tcW w:w="2337" w:type="dxa"/>
          </w:tcPr>
          <w:p w14:paraId="7ECE96FE" w14:textId="77777777" w:rsidR="00D97B6A" w:rsidRDefault="00D97B6A" w:rsidP="00B77E55">
            <w:r>
              <w:t>Risk</w:t>
            </w:r>
          </w:p>
        </w:tc>
        <w:tc>
          <w:tcPr>
            <w:tcW w:w="3148" w:type="dxa"/>
          </w:tcPr>
          <w:p w14:paraId="56838E1A" w14:textId="77777777" w:rsidR="00D97B6A" w:rsidRDefault="00D97B6A" w:rsidP="00B77E55">
            <w:r>
              <w:t>Description</w:t>
            </w:r>
          </w:p>
        </w:tc>
        <w:tc>
          <w:tcPr>
            <w:tcW w:w="1527" w:type="dxa"/>
          </w:tcPr>
          <w:p w14:paraId="0FEF50CB" w14:textId="77777777" w:rsidR="00D97B6A" w:rsidRDefault="0041081A" w:rsidP="00B77E55">
            <w:r>
              <w:t>Indicators</w:t>
            </w:r>
          </w:p>
        </w:tc>
        <w:tc>
          <w:tcPr>
            <w:tcW w:w="2338" w:type="dxa"/>
          </w:tcPr>
          <w:p w14:paraId="6AFB2AF3" w14:textId="77777777" w:rsidR="00D97B6A" w:rsidRDefault="00D97B6A" w:rsidP="00B77E55">
            <w:r>
              <w:t>Resolution</w:t>
            </w:r>
          </w:p>
        </w:tc>
      </w:tr>
      <w:tr w:rsidR="00D97B6A" w14:paraId="48580360" w14:textId="77777777" w:rsidTr="00D97B6A">
        <w:tc>
          <w:tcPr>
            <w:tcW w:w="2337" w:type="dxa"/>
          </w:tcPr>
          <w:p w14:paraId="11C321F0" w14:textId="77777777" w:rsidR="00D97B6A" w:rsidRDefault="00D97B6A" w:rsidP="00B77E55">
            <w:r>
              <w:t>Future Proof</w:t>
            </w:r>
          </w:p>
        </w:tc>
        <w:tc>
          <w:tcPr>
            <w:tcW w:w="3148" w:type="dxa"/>
          </w:tcPr>
          <w:p w14:paraId="05F9B408" w14:textId="77777777" w:rsidR="00D97B6A" w:rsidRDefault="00D97B6A" w:rsidP="00B77E55">
            <w:r>
              <w:t>Lack of standards will hinder future governance.</w:t>
            </w:r>
          </w:p>
        </w:tc>
        <w:tc>
          <w:tcPr>
            <w:tcW w:w="1527" w:type="dxa"/>
          </w:tcPr>
          <w:p w14:paraId="577C4117" w14:textId="77777777" w:rsidR="00D97B6A" w:rsidRDefault="00D97B6A" w:rsidP="00B77E55">
            <w:r>
              <w:t>Current</w:t>
            </w:r>
          </w:p>
        </w:tc>
        <w:tc>
          <w:tcPr>
            <w:tcW w:w="2338" w:type="dxa"/>
          </w:tcPr>
          <w:p w14:paraId="54D9F34F" w14:textId="77777777" w:rsidR="00D97B6A" w:rsidRDefault="00D97B6A" w:rsidP="00B77E55">
            <w:r>
              <w:t>Policy Statement enforced</w:t>
            </w:r>
          </w:p>
        </w:tc>
      </w:tr>
      <w:tr w:rsidR="00D97B6A" w14:paraId="57C52CDF" w14:textId="77777777" w:rsidTr="00D97B6A">
        <w:tc>
          <w:tcPr>
            <w:tcW w:w="2337" w:type="dxa"/>
          </w:tcPr>
          <w:p w14:paraId="7386665E" w14:textId="77777777" w:rsidR="00D97B6A" w:rsidRDefault="00D97B6A" w:rsidP="00B77E55">
            <w:r>
              <w:t>Budget Overrun</w:t>
            </w:r>
          </w:p>
        </w:tc>
        <w:tc>
          <w:tcPr>
            <w:tcW w:w="3148" w:type="dxa"/>
          </w:tcPr>
          <w:p w14:paraId="061224F4" w14:textId="43C5A3B3" w:rsidR="00D97B6A" w:rsidRDefault="00D97B6A" w:rsidP="00B77E55">
            <w:r>
              <w:t>Budget overruns are a potential risk in the future</w:t>
            </w:r>
            <w:r w:rsidR="00112639">
              <w:t>.</w:t>
            </w:r>
          </w:p>
        </w:tc>
        <w:tc>
          <w:tcPr>
            <w:tcW w:w="1527" w:type="dxa"/>
          </w:tcPr>
          <w:p w14:paraId="01206169" w14:textId="77777777" w:rsidR="00D97B6A" w:rsidRDefault="00D97B6A" w:rsidP="00B77E55">
            <w:r>
              <w:t>Next Major Release</w:t>
            </w:r>
          </w:p>
        </w:tc>
        <w:tc>
          <w:tcPr>
            <w:tcW w:w="2338" w:type="dxa"/>
          </w:tcPr>
          <w:p w14:paraId="5245B888" w14:textId="77777777" w:rsidR="00D97B6A" w:rsidRDefault="00D97B6A" w:rsidP="00B77E55">
            <w:r>
              <w:t>Policy Statement drafted but not enforced</w:t>
            </w:r>
          </w:p>
        </w:tc>
      </w:tr>
      <w:tr w:rsidR="00D97B6A" w14:paraId="1B8123CA" w14:textId="77777777" w:rsidTr="00D97B6A">
        <w:tc>
          <w:tcPr>
            <w:tcW w:w="2337" w:type="dxa"/>
          </w:tcPr>
          <w:p w14:paraId="425748CB" w14:textId="77777777" w:rsidR="00D97B6A" w:rsidRDefault="00D97B6A" w:rsidP="00B77E55">
            <w:r>
              <w:t>Over Allocation</w:t>
            </w:r>
          </w:p>
        </w:tc>
        <w:tc>
          <w:tcPr>
            <w:tcW w:w="3148" w:type="dxa"/>
          </w:tcPr>
          <w:p w14:paraId="29906F29" w14:textId="3D781B8C" w:rsidR="00D97B6A" w:rsidRDefault="00D97B6A" w:rsidP="00B77E55">
            <w:r>
              <w:t>Paying too much for unused resources is a potential future risk</w:t>
            </w:r>
            <w:r w:rsidR="00112639">
              <w:t>.</w:t>
            </w:r>
          </w:p>
        </w:tc>
        <w:tc>
          <w:tcPr>
            <w:tcW w:w="1527" w:type="dxa"/>
          </w:tcPr>
          <w:p w14:paraId="25054273" w14:textId="77777777" w:rsidR="00D97B6A" w:rsidRDefault="0041081A" w:rsidP="00B77E55">
            <w:r>
              <w:t>Monthly spend exceeds $1M USD</w:t>
            </w:r>
          </w:p>
        </w:tc>
        <w:tc>
          <w:tcPr>
            <w:tcW w:w="2338" w:type="dxa"/>
          </w:tcPr>
          <w:p w14:paraId="55D3055A" w14:textId="547E0A47" w:rsidR="00D97B6A" w:rsidRDefault="0041081A" w:rsidP="00B77E55">
            <w:r>
              <w:t>Policy Statement drafted b</w:t>
            </w:r>
            <w:r w:rsidR="00984F68">
              <w:t>ut</w:t>
            </w:r>
            <w:r>
              <w:t xml:space="preserve"> not enforced</w:t>
            </w:r>
          </w:p>
        </w:tc>
      </w:tr>
    </w:tbl>
    <w:p w14:paraId="4446CAE8" w14:textId="77777777" w:rsidR="00D97B6A" w:rsidRDefault="00D97B6A" w:rsidP="00B77E55">
      <w:bookmarkStart w:id="4" w:name="_GoBack"/>
      <w:bookmarkEnd w:id="4"/>
    </w:p>
    <w:p w14:paraId="6AE30DE8" w14:textId="77777777" w:rsidR="0041081A" w:rsidRDefault="0041081A" w:rsidP="0041081A">
      <w:pPr>
        <w:pStyle w:val="Heading1"/>
      </w:pPr>
      <w:bookmarkStart w:id="5" w:name="_Toc437309"/>
      <w:r>
        <w:t>Metrics and Indicators</w:t>
      </w:r>
      <w:bookmarkEnd w:id="5"/>
    </w:p>
    <w:p w14:paraId="23995F24" w14:textId="3CA9FDB6" w:rsidR="0041081A" w:rsidRDefault="0041081A" w:rsidP="0041081A">
      <w:r>
        <w:t xml:space="preserve">The following are key metrics and indicators that will guide the resolution or mitigation of business risks. For additional examples of relevant metrics or indicators, see </w:t>
      </w:r>
      <w:r w:rsidR="00ED3398">
        <w:t xml:space="preserve">the </w:t>
      </w:r>
      <w:hyperlink r:id="rId17" w:history="1">
        <w:r w:rsidR="00ED3398">
          <w:rPr>
            <w:rStyle w:val="Hyperlink"/>
          </w:rPr>
          <w:t>governance theory section of CAF</w:t>
        </w:r>
      </w:hyperlink>
      <w:r>
        <w:t>.</w:t>
      </w:r>
    </w:p>
    <w:p w14:paraId="4DE3A43F" w14:textId="77777777" w:rsidR="0041081A" w:rsidRDefault="0041081A" w:rsidP="0041081A">
      <w:pPr>
        <w:pStyle w:val="Heading2"/>
      </w:pPr>
      <w:bookmarkStart w:id="6" w:name="_Toc437310"/>
      <w:r>
        <w:t>Metrics</w:t>
      </w:r>
      <w:bookmarkEnd w:id="6"/>
    </w:p>
    <w:p w14:paraId="3120D942" w14:textId="77777777" w:rsidR="0041081A" w:rsidRDefault="0041081A" w:rsidP="0041081A">
      <w:r>
        <w:t>This governance discipline attempts to govern and improve the following key metrics.</w:t>
      </w:r>
    </w:p>
    <w:p w14:paraId="543B80AF" w14:textId="1025DBB4" w:rsidR="0041081A" w:rsidRDefault="0041081A" w:rsidP="0041081A">
      <w:pPr>
        <w:pStyle w:val="ListParagraph"/>
        <w:numPr>
          <w:ilvl w:val="0"/>
          <w:numId w:val="1"/>
        </w:numPr>
      </w:pPr>
      <w:r>
        <w:t xml:space="preserve">Annual Spend: </w:t>
      </w:r>
      <w:r w:rsidR="00BB3D48">
        <w:t>The total annual cost for services provided by a cloud provider</w:t>
      </w:r>
      <w:r w:rsidR="00112639">
        <w:t>.</w:t>
      </w:r>
    </w:p>
    <w:p w14:paraId="09C48CE6" w14:textId="176A3B6B" w:rsidR="00BB3D48" w:rsidRDefault="00BB3D48" w:rsidP="00BB3D48">
      <w:pPr>
        <w:pStyle w:val="ListParagraph"/>
        <w:numPr>
          <w:ilvl w:val="0"/>
          <w:numId w:val="1"/>
        </w:numPr>
      </w:pPr>
      <w:r>
        <w:t>Monthly Spend: The total monthly cost for services provided by a cloud provider</w:t>
      </w:r>
      <w:r w:rsidR="00112639">
        <w:t>.</w:t>
      </w:r>
    </w:p>
    <w:p w14:paraId="545E066E" w14:textId="61764618" w:rsidR="00BB3D48" w:rsidRDefault="00BB3D48" w:rsidP="00BB3D48">
      <w:pPr>
        <w:pStyle w:val="ListParagraph"/>
        <w:numPr>
          <w:ilvl w:val="0"/>
          <w:numId w:val="1"/>
        </w:numPr>
      </w:pPr>
      <w:r>
        <w:t xml:space="preserve">Forecast vs Actuals Ratio: The ratio comparing forecasted and actual </w:t>
      </w:r>
      <w:r w:rsidR="007C0911">
        <w:t>s</w:t>
      </w:r>
      <w:r>
        <w:t xml:space="preserve">pend </w:t>
      </w:r>
      <w:r w:rsidR="007C0911">
        <w:t>(Monthly or Annual)</w:t>
      </w:r>
      <w:r w:rsidR="00112639">
        <w:t>.</w:t>
      </w:r>
    </w:p>
    <w:p w14:paraId="3629909D" w14:textId="116BF8D6" w:rsidR="0041081A" w:rsidRDefault="0041081A" w:rsidP="0041081A">
      <w:pPr>
        <w:pStyle w:val="ListParagraph"/>
        <w:numPr>
          <w:ilvl w:val="0"/>
          <w:numId w:val="1"/>
        </w:numPr>
      </w:pPr>
      <w:r>
        <w:t>Pace of adoption (MOM)</w:t>
      </w:r>
      <w:r w:rsidR="00BB3D48">
        <w:t xml:space="preserve"> Ratio</w:t>
      </w:r>
      <w:r>
        <w:t xml:space="preserve">: </w:t>
      </w:r>
      <w:r w:rsidR="00BB3D48">
        <w:t>The percentage of the delta in cloud costs from month to month</w:t>
      </w:r>
      <w:r w:rsidR="00112639">
        <w:t>.</w:t>
      </w:r>
    </w:p>
    <w:p w14:paraId="739DAB07" w14:textId="77777777" w:rsidR="00BB3D48" w:rsidRDefault="00BB3D48" w:rsidP="00BB3D48"/>
    <w:p w14:paraId="02B71D23" w14:textId="77777777" w:rsidR="00BB3D48" w:rsidRDefault="00BB3D48" w:rsidP="00BB3D48">
      <w:pPr>
        <w:pStyle w:val="Heading2"/>
      </w:pPr>
      <w:bookmarkStart w:id="7" w:name="_Toc437311"/>
      <w:r>
        <w:t>Indicators</w:t>
      </w:r>
      <w:bookmarkEnd w:id="7"/>
    </w:p>
    <w:p w14:paraId="45E58947" w14:textId="77777777" w:rsidR="00BB3D48" w:rsidRDefault="00BB3D48" w:rsidP="00BB3D48">
      <w:r>
        <w:t>The following indicators will trigger changes in policy statements based on changes in metrics and other conditions.</w:t>
      </w:r>
    </w:p>
    <w:p w14:paraId="11D0402A" w14:textId="77777777" w:rsidR="00BB3D48" w:rsidRDefault="00BB3D48" w:rsidP="00BB3D48">
      <w:pPr>
        <w:pStyle w:val="ListParagraph"/>
        <w:numPr>
          <w:ilvl w:val="0"/>
          <w:numId w:val="1"/>
        </w:numPr>
      </w:pPr>
      <w:r>
        <w:t>Current: Current state of metrics. Any policy statements listed as current should be actively enforced.</w:t>
      </w:r>
    </w:p>
    <w:p w14:paraId="7D3A4DCA" w14:textId="77777777" w:rsidR="00BB3D48" w:rsidRDefault="00BB3D48" w:rsidP="00BB3D48">
      <w:pPr>
        <w:pStyle w:val="ListParagraph"/>
        <w:numPr>
          <w:ilvl w:val="0"/>
          <w:numId w:val="1"/>
        </w:numPr>
      </w:pPr>
      <w:r>
        <w:t>Release based indicator: Upon the next major release, there will be a sufficient risk of budget overrun to warrant budget controls.</w:t>
      </w:r>
    </w:p>
    <w:p w14:paraId="40C749F9" w14:textId="77777777" w:rsidR="00BB3D48" w:rsidRDefault="00BB3D48" w:rsidP="00BB3D48">
      <w:pPr>
        <w:pStyle w:val="ListParagraph"/>
        <w:numPr>
          <w:ilvl w:val="0"/>
          <w:numId w:val="1"/>
        </w:numPr>
      </w:pPr>
      <w:r>
        <w:t>Monthly spend: When monthly spend exceeds $1M USD, new policy statements will go into effect to better control spending.</w:t>
      </w:r>
    </w:p>
    <w:p w14:paraId="386DBE95" w14:textId="77777777" w:rsidR="003609AA" w:rsidRDefault="003609AA">
      <w:pPr>
        <w:rPr>
          <w:rFonts w:asciiTheme="majorHAnsi" w:eastAsiaTheme="majorEastAsia" w:hAnsiTheme="majorHAnsi" w:cstheme="majorBidi"/>
          <w:color w:val="2F5496" w:themeColor="accent1" w:themeShade="BF"/>
          <w:sz w:val="32"/>
          <w:szCs w:val="32"/>
        </w:rPr>
      </w:pPr>
      <w:r>
        <w:br w:type="page"/>
      </w:r>
    </w:p>
    <w:p w14:paraId="65352DE6" w14:textId="784B28AB" w:rsidR="0041081A" w:rsidRDefault="00021311" w:rsidP="00BB3D48">
      <w:pPr>
        <w:pStyle w:val="Heading1"/>
      </w:pPr>
      <w:r>
        <w:lastRenderedPageBreak/>
        <w:t>Processes</w:t>
      </w:r>
    </w:p>
    <w:p w14:paraId="442EAD3E" w14:textId="394B48D0" w:rsidR="00BB3D48" w:rsidRDefault="00BB3D48" w:rsidP="00BB3D48">
      <w:r>
        <w:t>The following section outlines the process for monitoring the metrics governed by this discipline. It also identifies situational triggers that would suggest deviation from current policy statement. For each, the actions to be taken to enforce policy are documented as well. For additional examples of relevant monitoring and enforcement processes, see the</w:t>
      </w:r>
      <w:r w:rsidR="00ED3398">
        <w:t xml:space="preserve"> </w:t>
      </w:r>
      <w:hyperlink r:id="rId18" w:history="1">
        <w:r w:rsidR="00ED3398">
          <w:rPr>
            <w:rStyle w:val="Hyperlink"/>
          </w:rPr>
          <w:t>governance theory section of CAF</w:t>
        </w:r>
      </w:hyperlink>
      <w:r>
        <w:t>.</w:t>
      </w:r>
    </w:p>
    <w:p w14:paraId="4DB8F173" w14:textId="77777777" w:rsidR="00BB3D48" w:rsidRDefault="00BB3D48" w:rsidP="00BB3D48">
      <w:pPr>
        <w:pStyle w:val="Heading2"/>
      </w:pPr>
      <w:bookmarkStart w:id="8" w:name="_Toc437313"/>
      <w:r>
        <w:t>Primary Process for Monitoring</w:t>
      </w:r>
      <w:bookmarkEnd w:id="8"/>
    </w:p>
    <w:p w14:paraId="4B139F05" w14:textId="77777777" w:rsidR="00BB3D48" w:rsidRPr="00BB3D48" w:rsidRDefault="00BB3D48" w:rsidP="00BB3D48">
      <w:pPr>
        <w:rPr>
          <w:rFonts w:cstheme="minorHAnsi"/>
        </w:rPr>
      </w:pPr>
      <w:r w:rsidRPr="007C0911">
        <w:rPr>
          <w:rStyle w:val="IntenseEmphasis"/>
        </w:rPr>
        <w:t>Deployment Planning:</w:t>
      </w:r>
      <w:r w:rsidRPr="00BB3D48">
        <w:rPr>
          <w:rFonts w:cstheme="minorHAnsi"/>
        </w:rPr>
        <w:t xml:space="preserve"> Prior to deployment of any asset, establish a forecasted budget based on expected cloud allocation.</w:t>
      </w:r>
    </w:p>
    <w:p w14:paraId="4AC85F47" w14:textId="77777777" w:rsidR="00BB3D48" w:rsidRPr="00BB3D48" w:rsidRDefault="00BB3D48" w:rsidP="00BB3D48">
      <w:pPr>
        <w:rPr>
          <w:rFonts w:cstheme="minorHAnsi"/>
        </w:rPr>
      </w:pPr>
      <w:r w:rsidRPr="007C0911">
        <w:rPr>
          <w:rStyle w:val="IntenseEmphasis"/>
        </w:rPr>
        <w:t>Annual Planning:</w:t>
      </w:r>
      <w:r w:rsidRPr="00BB3D48">
        <w:rPr>
          <w:rFonts w:cstheme="minorHAnsi"/>
        </w:rPr>
        <w:t xml:space="preserve"> On an annual basis, perform a roll up analysis on all deployed and to be deployed assets. Align budgets by business units, teams, or other appropriate divisions to empower self-service adoption. Ensure the leader of each billing unit is aware of the budget and how to track spend.</w:t>
      </w:r>
    </w:p>
    <w:p w14:paraId="03FC062E" w14:textId="77777777" w:rsidR="00BB3D48" w:rsidRPr="00BB3D48" w:rsidRDefault="00BB3D48" w:rsidP="00BB3D48">
      <w:pPr>
        <w:rPr>
          <w:rFonts w:cstheme="minorHAnsi"/>
        </w:rPr>
      </w:pPr>
      <w:r w:rsidRPr="00BB3D48">
        <w:rPr>
          <w:rFonts w:cstheme="minorHAnsi"/>
        </w:rPr>
        <w:t>This could be a good point in time to make a pre-commitment or pre-purchase to maximize discounting. It could be wise to align annual budgeting with the cloud vendor's fiscal year to further capitalize on year end discount options.</w:t>
      </w:r>
    </w:p>
    <w:p w14:paraId="7685CEF3" w14:textId="77777777" w:rsidR="00BB3D48" w:rsidRPr="00BB3D48" w:rsidRDefault="00BB3D48" w:rsidP="00BB3D48">
      <w:pPr>
        <w:rPr>
          <w:rFonts w:cstheme="minorHAnsi"/>
        </w:rPr>
      </w:pPr>
      <w:r w:rsidRPr="007C0911">
        <w:rPr>
          <w:rStyle w:val="IntenseEmphasis"/>
        </w:rPr>
        <w:t>Quarterly Planning:</w:t>
      </w:r>
      <w:r w:rsidRPr="00BB3D48">
        <w:rPr>
          <w:rFonts w:cstheme="minorHAnsi"/>
        </w:rPr>
        <w:t xml:space="preserve"> On a quarterly basis, review budgets with each billing unit leader to align forecast and actual spend. If there are changes to the plan or unexpected spending patterns, align and reallocate the budget.</w:t>
      </w:r>
    </w:p>
    <w:p w14:paraId="066141FB" w14:textId="77777777" w:rsidR="00BB3D48" w:rsidRPr="00BB3D48" w:rsidRDefault="00BB3D48" w:rsidP="00BB3D48">
      <w:pPr>
        <w:rPr>
          <w:rFonts w:cstheme="minorHAnsi"/>
        </w:rPr>
      </w:pPr>
      <w:r w:rsidRPr="007C0911">
        <w:rPr>
          <w:rStyle w:val="IntenseEmphasis"/>
        </w:rPr>
        <w:t>Monthly Reporting:</w:t>
      </w:r>
      <w:r w:rsidRPr="00BB3D48">
        <w:rPr>
          <w:rFonts w:cstheme="minorHAnsi"/>
        </w:rPr>
        <w:t xml:space="preserve"> On a monthly basis, report actual spend</w:t>
      </w:r>
      <w:r>
        <w:rPr>
          <w:rFonts w:cstheme="minorHAnsi"/>
        </w:rPr>
        <w:t>ing</w:t>
      </w:r>
      <w:r w:rsidRPr="00BB3D48">
        <w:rPr>
          <w:rFonts w:cstheme="minorHAnsi"/>
        </w:rPr>
        <w:t xml:space="preserve"> against forecast. </w:t>
      </w:r>
    </w:p>
    <w:p w14:paraId="5C2CFDD8" w14:textId="77777777" w:rsidR="00BB3D48" w:rsidRDefault="00BB3D48" w:rsidP="00BB3D48">
      <w:pPr>
        <w:pStyle w:val="Heading2"/>
      </w:pPr>
      <w:bookmarkStart w:id="9" w:name="_Toc437314"/>
      <w:r>
        <w:t>Violation Triggers and Enforcement Actions</w:t>
      </w:r>
      <w:bookmarkEnd w:id="9"/>
    </w:p>
    <w:p w14:paraId="45132222" w14:textId="77777777" w:rsidR="00BB3D48" w:rsidRDefault="007C0911" w:rsidP="00BB3D48">
      <w:pPr>
        <w:rPr>
          <w:rFonts w:cstheme="minorHAnsi"/>
        </w:rPr>
      </w:pPr>
      <w:r w:rsidRPr="007C0911">
        <w:rPr>
          <w:rStyle w:val="IntenseEmphasis"/>
        </w:rPr>
        <w:t>Monthly Budget Deviations:</w:t>
      </w:r>
      <w:r>
        <w:rPr>
          <w:rFonts w:cstheme="minorHAnsi"/>
        </w:rPr>
        <w:t xml:space="preserve"> Any deviations in monthly spend exceeding 20% Forecast vs Actuals ratio will be discussed with billing unit leader. Resolutions or changes in forecast will be recorded.</w:t>
      </w:r>
    </w:p>
    <w:p w14:paraId="0A1143F4" w14:textId="77777777" w:rsidR="007C0911" w:rsidRDefault="007C0911" w:rsidP="007C0911">
      <w:pPr>
        <w:rPr>
          <w:rFonts w:cstheme="minorHAnsi"/>
        </w:rPr>
      </w:pPr>
      <w:r w:rsidRPr="007C0911">
        <w:rPr>
          <w:rStyle w:val="IntenseEmphasis"/>
        </w:rPr>
        <w:t>Pace of Adoption:</w:t>
      </w:r>
      <w:r>
        <w:rPr>
          <w:rFonts w:cstheme="minorHAnsi"/>
        </w:rPr>
        <w:t xml:space="preserve"> Any deviation at a subscription level exceeding 20% will trigger a review with billing unit leader. Resolutions or changes in forecast will be recorded.</w:t>
      </w:r>
    </w:p>
    <w:p w14:paraId="536893B3" w14:textId="77777777" w:rsidR="007C0911" w:rsidRDefault="007C0911">
      <w:pPr>
        <w:rPr>
          <w:rFonts w:cstheme="minorHAnsi"/>
        </w:rPr>
      </w:pPr>
      <w:r>
        <w:rPr>
          <w:rFonts w:cstheme="minorHAnsi"/>
        </w:rPr>
        <w:br w:type="page"/>
      </w:r>
    </w:p>
    <w:p w14:paraId="6DF70C5F" w14:textId="77777777" w:rsidR="007C0911" w:rsidRDefault="007C0911" w:rsidP="007C0911">
      <w:pPr>
        <w:pStyle w:val="Heading1"/>
      </w:pPr>
      <w:bookmarkStart w:id="10" w:name="_Toc437315"/>
      <w:r>
        <w:lastRenderedPageBreak/>
        <w:t>Toolchain</w:t>
      </w:r>
      <w:bookmarkEnd w:id="10"/>
    </w:p>
    <w:p w14:paraId="39A28A41" w14:textId="2E967917" w:rsidR="007C0911" w:rsidRDefault="007C0911" w:rsidP="00BB3D48">
      <w:pPr>
        <w:rPr>
          <w:rFonts w:cstheme="minorHAnsi"/>
        </w:rPr>
      </w:pPr>
      <w:r>
        <w:rPr>
          <w:rFonts w:cstheme="minorHAnsi"/>
        </w:rPr>
        <w:t xml:space="preserve">The following cloud provider specific tools will be implemented to automate the policy statements in this document. </w:t>
      </w:r>
      <w:r>
        <w:t xml:space="preserve">For additional examples of relevant tooling specific to Azure, see the </w:t>
      </w:r>
      <w:hyperlink r:id="rId19" w:history="1">
        <w:r w:rsidR="00ED3398">
          <w:rPr>
            <w:rStyle w:val="Hyperlink"/>
          </w:rPr>
          <w:t>governance theory section of CAF</w:t>
        </w:r>
      </w:hyperlink>
      <w:r>
        <w:t>.</w:t>
      </w:r>
    </w:p>
    <w:p w14:paraId="2B9EAF43" w14:textId="77777777" w:rsidR="007C0911" w:rsidRDefault="007C0911" w:rsidP="007C0911">
      <w:pPr>
        <w:pStyle w:val="Heading2"/>
      </w:pPr>
      <w:bookmarkStart w:id="11" w:name="_Toc437316"/>
      <w:r>
        <w:t>Azure Specific Tooling</w:t>
      </w:r>
      <w:bookmarkEnd w:id="11"/>
    </w:p>
    <w:p w14:paraId="01B67A68" w14:textId="77777777" w:rsidR="007C0911" w:rsidRDefault="007C0911" w:rsidP="00BB3D48">
      <w:pPr>
        <w:rPr>
          <w:rFonts w:cstheme="minorHAnsi"/>
        </w:rPr>
      </w:pPr>
      <w:r>
        <w:rPr>
          <w:rFonts w:cstheme="minorHAnsi"/>
        </w:rPr>
        <w:t xml:space="preserve">Budget Control: </w:t>
      </w:r>
      <w:hyperlink r:id="rId20" w:history="1">
        <w:r w:rsidRPr="007C0911">
          <w:rPr>
            <w:rStyle w:val="Hyperlink"/>
            <w:rFonts w:cstheme="minorHAnsi"/>
          </w:rPr>
          <w:t>Azure Cost Management</w:t>
        </w:r>
      </w:hyperlink>
    </w:p>
    <w:p w14:paraId="50828BD2" w14:textId="77777777" w:rsidR="007C0911" w:rsidRDefault="007C0911" w:rsidP="00BB3D48">
      <w:pPr>
        <w:rPr>
          <w:rFonts w:cstheme="minorHAnsi"/>
        </w:rPr>
      </w:pPr>
      <w:r>
        <w:rPr>
          <w:rFonts w:cstheme="minorHAnsi"/>
        </w:rPr>
        <w:t xml:space="preserve">Enforce spend controls across subscriptions: </w:t>
      </w:r>
      <w:hyperlink r:id="rId21" w:history="1">
        <w:r w:rsidRPr="007C0911">
          <w:rPr>
            <w:rStyle w:val="Hyperlink"/>
            <w:rFonts w:cstheme="minorHAnsi"/>
          </w:rPr>
          <w:t>Azure Policy</w:t>
        </w:r>
      </w:hyperlink>
    </w:p>
    <w:p w14:paraId="3B3ADF4B" w14:textId="77777777" w:rsidR="007C0911" w:rsidRDefault="007C0911" w:rsidP="00BB3D48">
      <w:pPr>
        <w:rPr>
          <w:rFonts w:cstheme="minorHAnsi"/>
        </w:rPr>
      </w:pPr>
      <w:r>
        <w:rPr>
          <w:rFonts w:cstheme="minorHAnsi"/>
        </w:rPr>
        <w:t xml:space="preserve">Detect Over Provisioning: </w:t>
      </w:r>
      <w:hyperlink r:id="rId22" w:history="1">
        <w:r w:rsidRPr="007C0911">
          <w:rPr>
            <w:rStyle w:val="Hyperlink"/>
            <w:rFonts w:cstheme="minorHAnsi"/>
          </w:rPr>
          <w:t>Azure Advisor</w:t>
        </w:r>
      </w:hyperlink>
    </w:p>
    <w:p w14:paraId="5C950F38" w14:textId="77777777" w:rsidR="00BB3D48" w:rsidRDefault="007C0911" w:rsidP="007C0911">
      <w:pPr>
        <w:pStyle w:val="Heading2"/>
      </w:pPr>
      <w:bookmarkStart w:id="12" w:name="_Toc437317"/>
      <w:r>
        <w:t>Tooling for other Cloud Providers</w:t>
      </w:r>
      <w:bookmarkEnd w:id="12"/>
    </w:p>
    <w:p w14:paraId="5D75C26A" w14:textId="77777777" w:rsidR="007C0911" w:rsidRPr="00BB3D48" w:rsidRDefault="007C0911" w:rsidP="00BB3D48">
      <w:pPr>
        <w:rPr>
          <w:rFonts w:cstheme="minorHAnsi"/>
        </w:rPr>
      </w:pPr>
      <w:r>
        <w:rPr>
          <w:rFonts w:cstheme="minorHAnsi"/>
        </w:rPr>
        <w:t>List similar tools for other cloud providers, as needed.</w:t>
      </w:r>
    </w:p>
    <w:p w14:paraId="09B04C01" w14:textId="77777777" w:rsidR="00BB3D48" w:rsidRPr="00BB3D48" w:rsidRDefault="00BB3D48" w:rsidP="00BB3D48">
      <w:pPr>
        <w:rPr>
          <w:rFonts w:cstheme="minorHAnsi"/>
        </w:rPr>
      </w:pPr>
    </w:p>
    <w:sectPr w:rsidR="00BB3D48" w:rsidRPr="00BB3D48" w:rsidSect="00B77E55">
      <w:headerReference w:type="even" r:id="rId23"/>
      <w:headerReference w:type="default" r:id="rId24"/>
      <w:footerReference w:type="even" r:id="rId25"/>
      <w:footerReference w:type="default" r:id="rId26"/>
      <w:headerReference w:type="first" r:id="rId27"/>
      <w:footerReference w:type="first" r:id="rId2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FDB3E" w14:textId="77777777" w:rsidR="0047769F" w:rsidRDefault="0047769F" w:rsidP="003609AA">
      <w:pPr>
        <w:spacing w:after="0" w:line="240" w:lineRule="auto"/>
      </w:pPr>
      <w:r>
        <w:separator/>
      </w:r>
    </w:p>
  </w:endnote>
  <w:endnote w:type="continuationSeparator" w:id="0">
    <w:p w14:paraId="3262C970" w14:textId="77777777" w:rsidR="0047769F" w:rsidRDefault="0047769F" w:rsidP="00360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93DCF" w14:textId="77777777" w:rsidR="003609AA" w:rsidRDefault="003609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78D38" w14:textId="77777777" w:rsidR="003609AA" w:rsidRDefault="003609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37EAD" w14:textId="77777777" w:rsidR="003609AA" w:rsidRDefault="00360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BE1D8" w14:textId="77777777" w:rsidR="0047769F" w:rsidRDefault="0047769F" w:rsidP="003609AA">
      <w:pPr>
        <w:spacing w:after="0" w:line="240" w:lineRule="auto"/>
      </w:pPr>
      <w:r>
        <w:separator/>
      </w:r>
    </w:p>
  </w:footnote>
  <w:footnote w:type="continuationSeparator" w:id="0">
    <w:p w14:paraId="448F703E" w14:textId="77777777" w:rsidR="0047769F" w:rsidRDefault="0047769F" w:rsidP="00360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638D9" w14:textId="77777777" w:rsidR="003609AA" w:rsidRDefault="00C262A1">
    <w:pPr>
      <w:pStyle w:val="Header"/>
    </w:pPr>
    <w:r>
      <w:rPr>
        <w:noProof/>
      </w:rPr>
      <w:pict w14:anchorId="7AE505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6" o:spid="_x0000_s2050" type="#_x0000_t136" style="position:absolute;margin-left:0;margin-top:0;width:577.35pt;height:82.45pt;rotation:315;z-index:-251655168;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D826E" w14:textId="77777777" w:rsidR="003609AA" w:rsidRDefault="00C262A1">
    <w:pPr>
      <w:pStyle w:val="Header"/>
    </w:pPr>
    <w:r>
      <w:rPr>
        <w:noProof/>
      </w:rPr>
      <w:pict w14:anchorId="3F1E30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7" o:spid="_x0000_s2051" type="#_x0000_t136" style="position:absolute;margin-left:0;margin-top:0;width:577.35pt;height:82.45pt;rotation:315;z-index:-251653120;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3F492" w14:textId="77777777" w:rsidR="003609AA" w:rsidRDefault="00C262A1">
    <w:pPr>
      <w:pStyle w:val="Header"/>
    </w:pPr>
    <w:r>
      <w:rPr>
        <w:noProof/>
      </w:rPr>
      <w:pict w14:anchorId="043189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5" o:spid="_x0000_s2049" type="#_x0000_t136" style="position:absolute;margin-left:0;margin-top:0;width:577.35pt;height:82.45pt;rotation:315;z-index:-251657216;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33580"/>
    <w:multiLevelType w:val="hybridMultilevel"/>
    <w:tmpl w:val="72B4C8FE"/>
    <w:lvl w:ilvl="0" w:tplc="214E07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21F63"/>
    <w:multiLevelType w:val="hybridMultilevel"/>
    <w:tmpl w:val="1A5A6F66"/>
    <w:lvl w:ilvl="0" w:tplc="210887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55"/>
    <w:rsid w:val="00021311"/>
    <w:rsid w:val="00086DA9"/>
    <w:rsid w:val="000E673D"/>
    <w:rsid w:val="000F32C1"/>
    <w:rsid w:val="00112639"/>
    <w:rsid w:val="002B3EEE"/>
    <w:rsid w:val="003609AA"/>
    <w:rsid w:val="0041081A"/>
    <w:rsid w:val="0047769F"/>
    <w:rsid w:val="004F2A2E"/>
    <w:rsid w:val="00506AF8"/>
    <w:rsid w:val="00586524"/>
    <w:rsid w:val="007C0911"/>
    <w:rsid w:val="00984F68"/>
    <w:rsid w:val="00A94258"/>
    <w:rsid w:val="00AC1D48"/>
    <w:rsid w:val="00B21053"/>
    <w:rsid w:val="00B45F04"/>
    <w:rsid w:val="00B77E55"/>
    <w:rsid w:val="00BB3D48"/>
    <w:rsid w:val="00C262A1"/>
    <w:rsid w:val="00D31764"/>
    <w:rsid w:val="00D97B6A"/>
    <w:rsid w:val="00ED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F755BC9"/>
  <w15:chartTrackingRefBased/>
  <w15:docId w15:val="{9BB14182-F12F-44FC-860E-A8038861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8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E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77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E5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97B6A"/>
    <w:pPr>
      <w:outlineLvl w:val="9"/>
    </w:pPr>
  </w:style>
  <w:style w:type="paragraph" w:styleId="TOC1">
    <w:name w:val="toc 1"/>
    <w:basedOn w:val="Normal"/>
    <w:next w:val="Normal"/>
    <w:autoRedefine/>
    <w:uiPriority w:val="39"/>
    <w:unhideWhenUsed/>
    <w:rsid w:val="00D97B6A"/>
    <w:pPr>
      <w:spacing w:after="100"/>
    </w:pPr>
  </w:style>
  <w:style w:type="character" w:styleId="Hyperlink">
    <w:name w:val="Hyperlink"/>
    <w:basedOn w:val="DefaultParagraphFont"/>
    <w:uiPriority w:val="99"/>
    <w:unhideWhenUsed/>
    <w:rsid w:val="00D97B6A"/>
    <w:rPr>
      <w:color w:val="0563C1" w:themeColor="hyperlink"/>
      <w:u w:val="single"/>
    </w:rPr>
  </w:style>
  <w:style w:type="table" w:styleId="TableGrid">
    <w:name w:val="Table Grid"/>
    <w:basedOn w:val="TableNormal"/>
    <w:uiPriority w:val="39"/>
    <w:rsid w:val="00D97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1081A"/>
    <w:rPr>
      <w:color w:val="605E5C"/>
      <w:shd w:val="clear" w:color="auto" w:fill="E1DFDD"/>
    </w:rPr>
  </w:style>
  <w:style w:type="paragraph" w:styleId="ListParagraph">
    <w:name w:val="List Paragraph"/>
    <w:basedOn w:val="Normal"/>
    <w:uiPriority w:val="34"/>
    <w:qFormat/>
    <w:rsid w:val="0041081A"/>
    <w:pPr>
      <w:ind w:left="720"/>
      <w:contextualSpacing/>
    </w:pPr>
  </w:style>
  <w:style w:type="character" w:customStyle="1" w:styleId="Heading2Char">
    <w:name w:val="Heading 2 Char"/>
    <w:basedOn w:val="DefaultParagraphFont"/>
    <w:link w:val="Heading2"/>
    <w:uiPriority w:val="9"/>
    <w:rsid w:val="0041081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B3D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3D48"/>
    <w:rPr>
      <w:b/>
      <w:bCs/>
    </w:rPr>
  </w:style>
  <w:style w:type="character" w:styleId="IntenseEmphasis">
    <w:name w:val="Intense Emphasis"/>
    <w:basedOn w:val="DefaultParagraphFont"/>
    <w:uiPriority w:val="21"/>
    <w:qFormat/>
    <w:rsid w:val="007C0911"/>
    <w:rPr>
      <w:i/>
      <w:iCs/>
      <w:color w:val="4472C4" w:themeColor="accent1"/>
    </w:rPr>
  </w:style>
  <w:style w:type="paragraph" w:styleId="TOC2">
    <w:name w:val="toc 2"/>
    <w:basedOn w:val="Normal"/>
    <w:next w:val="Normal"/>
    <w:autoRedefine/>
    <w:uiPriority w:val="39"/>
    <w:unhideWhenUsed/>
    <w:rsid w:val="003609AA"/>
    <w:pPr>
      <w:spacing w:after="100"/>
      <w:ind w:left="220"/>
    </w:pPr>
  </w:style>
  <w:style w:type="paragraph" w:styleId="Header">
    <w:name w:val="header"/>
    <w:basedOn w:val="Normal"/>
    <w:link w:val="HeaderChar"/>
    <w:uiPriority w:val="99"/>
    <w:unhideWhenUsed/>
    <w:rsid w:val="00360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9AA"/>
  </w:style>
  <w:style w:type="paragraph" w:styleId="Footer">
    <w:name w:val="footer"/>
    <w:basedOn w:val="Normal"/>
    <w:link w:val="FooterChar"/>
    <w:uiPriority w:val="99"/>
    <w:unhideWhenUsed/>
    <w:rsid w:val="00360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9AA"/>
  </w:style>
  <w:style w:type="character" w:styleId="FollowedHyperlink">
    <w:name w:val="FollowedHyperlink"/>
    <w:basedOn w:val="DefaultParagraphFont"/>
    <w:uiPriority w:val="99"/>
    <w:semiHidden/>
    <w:unhideWhenUsed/>
    <w:rsid w:val="000213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732779">
      <w:bodyDiv w:val="1"/>
      <w:marLeft w:val="0"/>
      <w:marRight w:val="0"/>
      <w:marTop w:val="0"/>
      <w:marBottom w:val="0"/>
      <w:divBdr>
        <w:top w:val="none" w:sz="0" w:space="0" w:color="auto"/>
        <w:left w:val="none" w:sz="0" w:space="0" w:color="auto"/>
        <w:bottom w:val="none" w:sz="0" w:space="0" w:color="auto"/>
        <w:right w:val="none" w:sz="0" w:space="0" w:color="auto"/>
      </w:divBdr>
    </w:div>
    <w:div w:id="1417482345">
      <w:bodyDiv w:val="1"/>
      <w:marLeft w:val="0"/>
      <w:marRight w:val="0"/>
      <w:marTop w:val="0"/>
      <w:marBottom w:val="0"/>
      <w:divBdr>
        <w:top w:val="none" w:sz="0" w:space="0" w:color="auto"/>
        <w:left w:val="none" w:sz="0" w:space="0" w:color="auto"/>
        <w:bottom w:val="none" w:sz="0" w:space="0" w:color="auto"/>
        <w:right w:val="none" w:sz="0" w:space="0" w:color="auto"/>
      </w:divBdr>
    </w:div>
    <w:div w:id="169503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ka.ms/caf" TargetMode="External"/><Relationship Id="rId18" Type="http://schemas.openxmlformats.org/officeDocument/2006/relationships/hyperlink" Target="https://aka.ms/CAF/gov/theory"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docs.microsoft.com/en-us/azure/governance/policy/overview"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aka.ms/CAF/gov/theory"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aka.ms/CAF/gov/theory" TargetMode="External"/><Relationship Id="rId20" Type="http://schemas.openxmlformats.org/officeDocument/2006/relationships/hyperlink" Target="https://docs.microsoft.com/en-us/azure/cost-management/overview-cost-mg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aka.ms/CAF/gov/journey"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aka.ms/CAF/gov/discipline" TargetMode="External"/><Relationship Id="rId19" Type="http://schemas.openxmlformats.org/officeDocument/2006/relationships/hyperlink" Target="https://aka.ms/CAF/gov/theor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ka.ms/CAF/gov/theory" TargetMode="External"/><Relationship Id="rId22" Type="http://schemas.openxmlformats.org/officeDocument/2006/relationships/hyperlink" Target="https://docs.microsoft.com/en-us/azure/advisor/advisor-cost-recommendations"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EB56A014601647A8A96FC1FEAD7A4D" ma:contentTypeVersion="7" ma:contentTypeDescription="Create a new document." ma:contentTypeScope="" ma:versionID="ce20bcdb31e35f84e91aaebcc88b9c29">
  <xsd:schema xmlns:xsd="http://www.w3.org/2001/XMLSchema" xmlns:xs="http://www.w3.org/2001/XMLSchema" xmlns:p="http://schemas.microsoft.com/office/2006/metadata/properties" xmlns:ns2="9f9f0ed7-b6e7-4e0d-9b4d-b4e73fb1e1ba" xmlns:ns3="5d0a0686-a3c6-401e-8596-31c6446e2673" targetNamespace="http://schemas.microsoft.com/office/2006/metadata/properties" ma:root="true" ma:fieldsID="8a5f8733a3652043e24787deaf46a0bd" ns2:_="" ns3:_="">
    <xsd:import namespace="9f9f0ed7-b6e7-4e0d-9b4d-b4e73fb1e1ba"/>
    <xsd:import namespace="5d0a0686-a3c6-401e-8596-31c6446e267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9f0ed7-b6e7-4e0d-9b4d-b4e73fb1e1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0a0686-a3c6-401e-8596-31c6446e267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9f9f0ed7-b6e7-4e0d-9b4d-b4e73fb1e1ba" xsi:nil="true"/>
  </documentManagement>
</p:properties>
</file>

<file path=customXml/itemProps1.xml><?xml version="1.0" encoding="utf-8"?>
<ds:datastoreItem xmlns:ds="http://schemas.openxmlformats.org/officeDocument/2006/customXml" ds:itemID="{03D1C9C4-B6E8-4EB2-B706-09880F6E89EA}">
  <ds:schemaRefs>
    <ds:schemaRef ds:uri="http://schemas.microsoft.com/sharepoint/v3/contenttype/forms"/>
  </ds:schemaRefs>
</ds:datastoreItem>
</file>

<file path=customXml/itemProps2.xml><?xml version="1.0" encoding="utf-8"?>
<ds:datastoreItem xmlns:ds="http://schemas.openxmlformats.org/officeDocument/2006/customXml" ds:itemID="{4F0FF406-1D0A-4EE0-B680-EFFFEE3B87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9f0ed7-b6e7-4e0d-9b4d-b4e73fb1e1ba"/>
    <ds:schemaRef ds:uri="5d0a0686-a3c6-401e-8596-31c6446e26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1E5B23-4E97-4275-B85A-4420AEB9FD14}">
  <ds:schemaRefs>
    <ds:schemaRef ds:uri="http://schemas.microsoft.com/office/2006/metadata/properties"/>
    <ds:schemaRef ds:uri="http://www.w3.org/XML/1998/namespace"/>
    <ds:schemaRef ds:uri="5d0a0686-a3c6-401e-8596-31c6446e2673"/>
    <ds:schemaRef ds:uri="http://purl.org/dc/dcmitype/"/>
    <ds:schemaRef ds:uri="http://purl.org/dc/terms/"/>
    <ds:schemaRef ds:uri="9f9f0ed7-b6e7-4e0d-9b4d-b4e73fb1e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Blanchard (AZURE PNP)</dc:creator>
  <cp:keywords/>
  <dc:description/>
  <cp:lastModifiedBy>Brian Blanchard (AZURE PNP)</cp:lastModifiedBy>
  <cp:revision>2</cp:revision>
  <dcterms:created xsi:type="dcterms:W3CDTF">2019-02-07T21:49:00Z</dcterms:created>
  <dcterms:modified xsi:type="dcterms:W3CDTF">2019-02-07T21:49:00Z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brblanch@microsoft.com</vt:lpwstr>
  </property>
  <property fmtid="{D5CDD505-2E9C-101B-9397-08002B2CF9AE}" pid="5" name="MSIP_Label_f42aa342-8706-4288-bd11-ebb85995028c_SetDate">
    <vt:lpwstr>2019-01-02T22:35:14.8298454Z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0x010100F4EB56A014601647A8A96FC1FEAD7A4D</vt:lpwstr>
  </property>
</Properties>
</file>