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338"/>
        <w:gridCol w:w="2300"/>
      </w:tblGrid>
      <w:tr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40"/>
                <w:szCs w:val="40"/>
              </w:rPr>
              <w:t xml:space="preserve">Curriculum Vitae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0"/>
                <w:szCs w:val="30"/>
              </w:rPr>
              <w:t xml:space="preserve">Anthony Stewart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>Senior IT Consultant · Microsoft 365, Azure, Entra ID, Intune, Network Security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3A5F" w:sz="12" w:space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PERSONAL DETAILS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Anthony Stewart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Address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Schillerstr. 7, 10625 Berlin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Phone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+49 170 2805690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astewart@klaravex.de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LinkedIn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linkedin.com/in/anthonystewart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Web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klaravex.de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immediately · remote or on-site Berlin · Germany-wide by arrangement</w:t>
            </w:r>
          </w:p>
        </w:tc>
      </w:tr>
    </w:tbl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PROFILE</w:t>
      </w:r>
    </w:p>
    <w:p>
      <w:pPr>
        <w:spacing w:after="80" w:before="0" w:line="255"/>
      </w:pPr>
      <w:r>
        <w:rPr>
          <w:rFonts w:ascii="Calibri" w:cs="Calibri" w:eastAsia="Calibri" w:hAnsi="Calibri"/>
          <w:sz w:val="19"/>
          <w:szCs w:val="19"/>
        </w:rPr>
        <w:t xml:space="preserve">Senior systems engineer and IT security consultant with 20 years in regulated enterprise environments (Merrill Lynch / Bank of America, World Bank Group, Pfizer), most recently Manager of Engineering for a $1B+ aerospace distributor with 12 sites and 2,000+ endpoints. Focus: Microsoft 365 and Azure, Entra ID / hybrid identity, Microsoft Intune, enterprise PKI and 802.1X, Cisco Meraki SD-WAN, Palo Alto / FortiGate firewalls, Zero Trust and readiness advisory (ISO 27001, NIS2, SOC 2, HIPAA). Founder of Klaravex (klaravex.com / klaravex.de), a managed IT and security provider for SMBs in the US, Germany and the EU.</w:t>
      </w:r>
    </w:p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01/2026 – present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Founder &amp; Principal Architect</w:t>
            </w:r>
          </w:p>
          <w:p>
            <w:pPr>
              <w:keepNext/>
              <w:spacing w:after="4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Klaravex LLC (USA) · Klaravex EU, klaravex.de (Berlin, formerly IT Experts Berlin) · remote / Berlin</w:t>
            </w:r>
          </w:p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AI-powered managed IT and security provider: US SMBs via klaravex.com, businesses in Germany and the EU via klaravex.de (law, accounting, medical, financial advisory, architecture, real estate).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Designed and built the hybrid AI delivery platform: automated Tier 1/2 support, 24/7 monitoring with auto-remediation, onboarding/provisioning and reporting; escalation to senior engineers with fully documented context (2-hour SLA)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Productised operations into a repeatable service (Foundation / Assurance / Directive) with a client portal: live system status, AI chat, engineer visibility, automated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Raised a client's Microsoft Secure Score from 32% to 78% in under 60 days (MFA, Conditional Access, M365 hardening, email security) — cyber-insurance requirements met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Zero-downtime migrations: 28-user Microsoft 365 migration in one week with zero data loss; full firewall and switching replacement over one weekend with no business disruption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Fractional vCIO / vCISO: technology roadmap, Azure adoption strategy, IT budgeting, readiness (HIPAA, SOC 2, GDPR, NIS2), board-level advisory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04/2024 – 05/2026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Manager of Engineering – Infrastructure Architecture &amp; Global IT Delivery</w:t>
            </w:r>
          </w:p>
          <w:p>
            <w:pPr>
              <w:keepNext/>
              <w:spacing w:after="4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FDH Aero · remote / global (USA, Europe, Singapore, China)</w:t>
            </w:r>
          </w:p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$1B+ aerospace supply-chain distributor, 12 sites in 10+ countries; joined as Senior Systems Engineer, promoted to Manager of Engineering. Integration of four acquired entities onto one unified platform.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 infrastructure transformation programme: 12 sites migrated to Cisco Meraki SD-WAN (MX250 HA clusters, vMX in Azure, VLAN micro-segmentation, MS-425 aggregation) with no production disruption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Designed and operated an enterprise PKI in Azure (CA hierarchy, certificate templates, auto-enrolment via Intune SCEP/NDES, revocation): eliminated password-based authentication across 2,000+ managed endpoints, 100% certificate adoption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RADIUS/RadSec 802.1X (EAP-TLS) at all 12 sites; shared WPA2 credentials fully eliminated, 99.2% Wi-Fi uptime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Hybrid identity framework (Entra Connect, Hybrid Join, Conditional Access, MFA, PIM, SSO SAML/OIDC): 12 fragmented legacy environments consolidated under one governance model, 95%+ device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AD-to-Entra ID migration for four acquired companies: 3,200+ user accounts migrated with zero downtime, phased across time zones with rollback automation per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APAC/China connectivity via Azure-hosted Meraki vMX with encrypted site-to-site tunnels and traffic segmentation (Great Firewall routing, data sovereignty)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Tier 3 / global lead escalation for network, cloud and identity; advised VP and C-level on cloud roadmap, consolidation and cost optimisation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01/2018 – 04/2024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Principal Consultant – Managed Services</w:t>
            </w:r>
          </w:p>
          <w:p>
            <w:pPr>
              <w:keepNext/>
              <w:spacing w:after="4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Centered Networks Inc · managed service provider, USA · remote</w:t>
            </w:r>
          </w:p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Supported 15+ SMB and mid-market clients across industries under managed-service agreements; Tier 2/3 escalation and virtual IT department for clients without internal IT.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Architected and deployed Azure and Microsoft 365 environments for 8+ client organisations (Entra ID, Exchange Online, SharePoint, Teams, Azure VPN, network segmentation); zero-downtime migrations, 99.9% post-migration uptime per SLA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Exchange Online migrations for 6 clients (350+ mailboxes) with zero data loss; Active Directory operated for 12 organisations (200+ servers, 800+ users), 99.95% authentication uptime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Meraki SD-WAN and enterprise firewalls deployed and managed for 9 clients (15+ sites); 99% firewall uptime, zero security incidents across the portfolio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M365 security baselines (Exchange Online Protection, Defender for Endpoint, Conditional Access); Intune MDM/MAM for Windows, iOS and Android fleets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01/2012 – 01/2018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Systems Engineer</w:t>
            </w:r>
          </w:p>
          <w:p>
            <w:pPr>
              <w:keepNext/>
              <w:spacing w:after="4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The World Bank Group / Bank-Fund Staff FCU · Washington, DC, USA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Administered Altiris for software deployment and patch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Operated VMware vSphere environments (vCenter, vMotion, NSX)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 disaster-recovery simulations including requirements analysis and vendor coordination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01/2007 – 01/2012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Network Administrator</w:t>
            </w:r>
          </w:p>
          <w:p>
            <w:pPr>
              <w:keepNext/>
              <w:spacing w:after="4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Merrill Lynch / Bank of America · New York, USA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Tier 3 support during the Merrill Lynch acquisition by Bank of America for 30,000+ end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Operational reorganisation delivering ~$300K in annual cost savings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 Server 2003 to 2012 migration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01/2005 – 01/2007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Systems Engineer</w:t>
            </w:r>
          </w:p>
          <w:p>
            <w:pPr>
              <w:keepNext/>
              <w:spacing w:after="6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Educational Testing Service · Princeton, NJ, USA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01/2004 – 01/2005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Junior Systems / Network Engineer</w:t>
            </w:r>
          </w:p>
          <w:p>
            <w:pPr>
              <w:keepNext/>
              <w:spacing w:after="6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Pfizer · USA</w:t>
            </w:r>
          </w:p>
        </w:tc>
      </w:tr>
    </w:tbl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1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Bachelor of Science in Computer Science (B.Sc.)</w:t>
            </w:r>
          </w:p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Temple University, Philadelphia, PA, USA · 2005 – 2009</w:t>
            </w:r>
          </w:p>
        </w:tc>
      </w:tr>
    </w:tbl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2024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1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Certified: Azure Security Engineer Associate (AZ-500)</w:t>
            </w:r>
          </w:p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Microsoft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2022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1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Palo Alto Networks Certified Network Security Engineer (PCNSE)</w:t>
            </w:r>
          </w:p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Palo Alto Networks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2018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1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Cisco Certified Network Professional – Security (CCNP Security)</w:t>
            </w:r>
          </w:p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Cisco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2018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1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Certified Ethical Hacker (CEH)</w:t>
            </w:r>
          </w:p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EC-Council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2015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1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Certified Solutions Associate (MCSA)</w:t>
            </w:r>
          </w:p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Microsoft</w:t>
            </w:r>
          </w:p>
        </w:tc>
      </w:tr>
    </w:tbl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 &amp; PORTFOLIO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Klaravex (US)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Klaravex (USA) – AI-powered managed IT platform: service catalog, 24/7 AI helpdesk, client portal  ·  </w:t>
            </w:r>
            <w:r>
              <w:rPr>
                <w:rFonts w:ascii="Calibri" w:cs="Calibri" w:eastAsia="Calibri" w:hAnsi="Calibri"/>
                <w:color w:val="1F3A5F"/>
                <w:sz w:val="19"/>
                <w:szCs w:val="19"/>
              </w:rPr>
              <w:t xml:space="preserve">klaravex.com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Klaravex EU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Klaravex EU – managed IT &amp; security for businesses in Germany / EU (formerly IT Experts Berlin)  ·  </w:t>
            </w:r>
            <w:r>
              <w:rPr>
                <w:rFonts w:ascii="Calibri" w:cs="Calibri" w:eastAsia="Calibri" w:hAnsi="Calibri"/>
                <w:color w:val="1F3A5F"/>
                <w:sz w:val="19"/>
                <w:szCs w:val="19"/>
              </w:rPr>
              <w:t xml:space="preserve">klaravex.de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Klaravex Personal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Klaravex Personal – remote IT support for home and home-office users  ·  </w:t>
            </w:r>
            <w:r>
              <w:rPr>
                <w:rFonts w:ascii="Calibri" w:cs="Calibri" w:eastAsia="Calibri" w:hAnsi="Calibri"/>
                <w:color w:val="1F3A5F"/>
                <w:sz w:val="19"/>
                <w:szCs w:val="19"/>
              </w:rPr>
              <w:t xml:space="preserve">personal.klaravex.com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Upwork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Upwork portfolio: case studies Intune MDM/MAM · Entra ID Conditional Access · M365 migration (aerospace distributor)  ·  </w:t>
            </w:r>
            <w:r>
              <w:rPr>
                <w:rFonts w:ascii="Calibri" w:cs="Calibri" w:eastAsia="Calibri" w:hAnsi="Calibri"/>
                <w:color w:val="1F3A5F"/>
                <w:sz w:val="19"/>
                <w:szCs w:val="19"/>
              </w:rPr>
              <w:t xml:space="preserve">upwork.com/freelancers/anthonys82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freelancermap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freelancermap profile with detailed project history  ·  </w:t>
            </w:r>
            <w:r>
              <w:rPr>
                <w:rFonts w:ascii="Calibri" w:cs="Calibri" w:eastAsia="Calibri" w:hAnsi="Calibri"/>
                <w:color w:val="1F3A5F"/>
                <w:sz w:val="19"/>
                <w:szCs w:val="19"/>
              </w:rPr>
              <w:t xml:space="preserve">freelancermap.de/profil/anthony-stewart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LinkedIn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LinkedIn profile and recommendations  ·  </w:t>
            </w:r>
            <w:r>
              <w:rPr>
                <w:rFonts w:ascii="Calibri" w:cs="Calibri" w:eastAsia="Calibri" w:hAnsi="Calibri"/>
                <w:color w:val="1F3A5F"/>
                <w:sz w:val="19"/>
                <w:szCs w:val="19"/>
              </w:rPr>
              <w:t xml:space="preserve">linkedin.com/in/anthonystewart</w:t>
            </w:r>
          </w:p>
        </w:tc>
      </w:tr>
    </w:tbl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SKILLS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Cloud &amp; Identity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365 (Exchange Online, Teams, SharePoint, OneDrive, Defender, Purview) · Microsoft Azure (VNet, VPN Gateway, Azure Firewall, Azure Files, Automation, Sentinel) · Entra ID / Azure AD · Entra Connect · Conditional Access · MFA · PIM · SSO (SAML, OIDC) · Google Workspace · AWS (foundation)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Intune (MDM/MAM, Autopilot, compliance, SCEP certificates) · Windows 10/11 · macOS · iOS · Android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Network &amp; Security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Cisco Meraki (MX/MS/MR/vMX, SD-WAN, AutoVPN) · Palo Alto Networks · FortiGate · Cisco ASA/FTD · Check Point · Sophos · pfSense · VLAN segmentation · site-to-site / client VPN · enterprise PKI (CA, SCEP/NDES) · RADIUS/RadSec · 802.1X / EAP-TLS · Zero Trust · penetration testing · security audits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 Server 2012–2022 · Active Directory (AD DS, DNS, DHCP, GPO, ADFS) · VMware vSphere / vCenter / ESXi · backup &amp; disaster recovery · Altiris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Automation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PowerShell · Azure CLI · Meraki API · Power Automate · Python / FastAPI · PostgreSQL · n8n · Anthropic Claude API · Azure AI Document Intelligence · infrastructure-as-code concepts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Readiness / Governance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ISO 27001 · NIS2 · GDPR · SOC 2 · HIPAA · NIST CSF · cyber-insurance readiness · change management · M&amp;A IT integration · vCIO / vCISO advisory</w:t>
            </w:r>
          </w:p>
        </w:tc>
      </w:tr>
    </w:tbl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LANGUAGES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native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German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basic (English preferred as project language)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 w:befor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Berlin, 25 August 2026</w:t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top w:val="single" w:color="999999" w:sz="4" w:space="2"/>
              </w:pBdr>
              <w:spacing w:after="0" w:before="240"/>
              <w:ind w:right="1200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Anthony Stewart</w:t>
            </w:r>
          </w:p>
        </w:tc>
      </w:tr>
    </w:tbl>
    <w:sectPr>
      <w:footerReference w:type="default" r:id="rId7"/>
      <w:pgSz w:w="11906" w:h="16838" w:orient="portrait"/>
      <w:pgMar w:top="90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Anthony Stewart · Curriculum Vitae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96dc54add75e7ec78dacfa230738506e490983e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– Anthony Stewart</dc:title>
  <dc:creator>Anthony Stewart</dc:creator>
  <cp:lastModifiedBy>Un-named</cp:lastModifiedBy>
  <cp:revision>1</cp:revision>
  <dcterms:created xsi:type="dcterms:W3CDTF">2026-08-25T06:49:42.543Z</dcterms:created>
  <dcterms:modified xsi:type="dcterms:W3CDTF">2026-08-25T06:49:42.544Z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