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338"/>
        <w:gridCol w:w="2300"/>
      </w:tblGrid>
      <w:tr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40"/>
                <w:szCs w:val="40"/>
              </w:rPr>
              <w:t xml:space="preserve">Lebenslauf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30"/>
                <w:szCs w:val="30"/>
              </w:rPr>
              <w:t xml:space="preserve">Anthony Stewart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>Senior IT Consultant · Microsoft 365, Azure, Entra ID, Intune, Netzwerksicherheit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F3A5F" w:sz="12" w:space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keepNext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PERSÖNLICHE DATEN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Anthony Stewart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Anschrift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Schillerstr. 7, 10625 Berlin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Telefon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+49 170 2805690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E-Mail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astewart@klaravex.de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LinkedIn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linkedin.com/in/anthonystewart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Web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klaravex.de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Verfügbarkeit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 sofort · remote oder vor Ort Berlin · Einsatz in Deutschland nach Absprache</w:t>
            </w:r>
          </w:p>
        </w:tc>
      </w:tr>
    </w:tbl>
    <w:p>
      <w:pPr>
        <w:keepNext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PROFIL</w:t>
      </w:r>
    </w:p>
    <w:p>
      <w:pPr>
        <w:spacing w:after="80" w:before="0" w:line="255"/>
      </w:pPr>
      <w:r>
        <w:rPr>
          <w:rFonts w:ascii="Calibri" w:cs="Calibri" w:eastAsia="Calibri" w:hAnsi="Calibri"/>
          <w:sz w:val="19"/>
          <w:szCs w:val="19"/>
        </w:rPr>
        <w:t xml:space="preserve">Senior Systems Engineer und IT-Security-Consultant mit 20 Jahren Erfahrung in regulierten Enterprise-Umgebungen (Merrill Lynch / Bank of America, Weltbank-Gruppe, Pfizer) und zuletzt als Manager of Engineering eines Luftfahrt-Distributors mit über 1 Mrd. USD Umsatz, 12 Standorten und 2.000+ Endgeräten. Schwerpunkte: Microsoft 365 und Azure, Entra ID / Hybrid Identity, Microsoft Intune, Enterprise-PKI und 802.1X, Cisco Meraki SD-WAN, Palo Alto / FortiGate Firewalls, Zero Trust und Readiness-Beratung (ISO 27001, NIS2, SOC 2, HIPAA). Gründer von Klaravex (klaravex.com / klaravex.de), einem Managed-IT- und Security-Anbieter für den Mittelstand in den USA, Deutschland und der EU.</w:t>
      </w:r>
    </w:p>
    <w:p>
      <w:pPr>
        <w:keepNext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BERUFSERFAHRUNG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/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01/2026 – heute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Next/>
              <w:spacing w:after="20" w:before="0" w:line="255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Gründer &amp; Principal Architect</w:t>
            </w:r>
          </w:p>
          <w:p>
            <w:pPr>
              <w:keepNext/>
              <w:spacing w:after="4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Klaravex LLC (USA) · Klaravex EU, klaravex.de (Berlin, vormals IT Experts Berlin) · Remote / Berlin</w:t>
            </w:r>
          </w:p>
          <w:p>
            <w:pPr>
              <w:keepNext/>
              <w:spacing w:after="20" w:before="0" w:line="255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KI-gestützter Managed-IT- und Security-Anbieter: US-Mittelstand über klaravex.com, Unternehmen in Deutschland und der EU über klaravex.de (Kanzleien, Steuerberater, Arztpraxen, Finanzberater, Architektur, Immobilien).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Konzeption und Aufbau der hybriden KI-Delivery-Plattform: automatisierter Tier-1/Tier-2-Support, 24/7-Monitoring mit Auto-Remediation, Onboarding/Provisionierung und Reporting; Eskalation an Senior Engineers mit vollständig dokumentiertem Kontext (2-Stunden-SLA)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Produktisierung des Betriebs zu einem wiederholbaren Service (Foundation / Assurance / Directive) inkl. Kundenportal mit Systemstatus, KI-Chat, Engineer-Sichtbarkeit und automatischer Dokumentation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Microsoft Secure Score eines Kunden in unter 60 Tagen von 32 % auf 78 % gesteigert (MFA, Conditional Access, M365-Hardening, E-Mail-Security) – Voraussetzung für die Cyber-Versicherung erfüllt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Migrationen ohne Ausfallzeit: 28-User-Microsoft-365-Migration in einer Woche ohne Datenverlust; Firewall- und Switching-Austausch an einem Wochenende ohne Betriebsunterbrechung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Fractional vCIO / vCISO: Technologie-Roadmap, Azure-Adoptionsstrategie, IT-Budget, Readiness (HIPAA, SOC 2, DSGVO, NIS2), Board-Level-Beratung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/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04/2024 – 05/2026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Next/>
              <w:spacing w:after="20" w:before="0" w:line="255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Manager of Engineering – Infrastructure Architecture &amp; Global IT Delivery</w:t>
            </w:r>
          </w:p>
          <w:p>
            <w:pPr>
              <w:keepNext/>
              <w:spacing w:after="4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FDH Aero · Remote / global (USA, Europa, Singapur, China)</w:t>
            </w:r>
          </w:p>
          <w:p>
            <w:pPr>
              <w:keepNext/>
              <w:spacing w:after="20" w:before="0" w:line="255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Luftfahrt-Distributor, &gt; 1 Mrd. USD Umsatz, 12 Standorte in 10+ Ländern; Eintritt als Senior Systems Engineer, befördert zum Manager of Engineering. Integration von vier akquirierten Gesellschaften auf eine einheitliche Plattform.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Globales Infrastruktur-Transformationsprogramm: 12 Standorte auf Cisco Meraki SD-WAN migriert (MX250-HA-Cluster, vMX in Azure, VLAN-Mikrosegmentierung, MS-425-Aggregation) – ohne Produktionsunterbrechung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Enterprise-PKI in Azure entworfen und betrieben (CA-Hierarchie, Zertifikatsvorlagen, Auto-Enrollment via Intune SCEP/NDES, Revocation): passwortbasierte Authentifizierung auf 2.000+ verwalteten Endgeräten abgelöst, 100 % Zertifikatsadoption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RADIUS/RadSec 802.1X (EAP-TLS) an allen 12 Standorten; geteilte WPA2-Credentials vollständig eliminiert, 99,2 % WLAN-Verfügbarkeit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Hybrid-Identity-Framework (Entra Connect, Hybrid Join, Conditional Access, MFA, PIM, SSO SAML/OIDC): 12 fragmentierte Legacy-Umgebungen zu einer Governance zusammengeführt, &gt; 95 % Device-Compliance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AD-zu-Entra-ID-Migration für vier akquirierte Unternehmen: 3.200+ Benutzerkonten ohne Ausfallzeit migriert, phasenweise über Zeitzonen mit Rollback-Automatisierung je Phase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APAC/China-Konnektivität über Azure-gehostete Meraki vMX mit verschlüsselten Site-to-Site-Tunneln und Traffic-Segmentierung (Great-Firewall-Routing, Datensouveränität)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Tier-3-/Global-Lead-Eskalation für Netzwerk, Cloud und Identity; Beratung von VP- und C-Level zu Cloud-Roadmap, Konsolidierung und Kostenoptimierung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/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01/2018 – 04/2024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Next/>
              <w:spacing w:after="20" w:before="0" w:line="255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Principal Consultant – Managed Services</w:t>
            </w:r>
          </w:p>
          <w:p>
            <w:pPr>
              <w:keepNext/>
              <w:spacing w:after="4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Centered Networks Inc · Managed Service Provider, USA · Remote</w:t>
            </w:r>
          </w:p>
          <w:p>
            <w:pPr>
              <w:keepNext/>
              <w:spacing w:after="20" w:before="0" w:line="255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Betreuung von 15+ KMU- und Mid-Market-Kunden unterschiedlicher Branchen unter Managed-Service-Verträgen; Tier-2/3-Eskalation und virtuelle IT-Abteilung für Kunden ohne eigene IT.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Azure- und Microsoft-365-Umgebungen für 8+ Kundenorganisationen konzipiert und aufgebaut (Entra ID, Exchange Online, SharePoint, Teams, Azure VPN, Netzsegmentierung); Migrationen ohne Ausfallzeit, 99,9 % Verfügbarkeit nach Migration laut SLA-Reporting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Exchange-Online-Migrationen für 6 Kunden (350+ Postfächer) ohne Datenverlust; Active Directory für 12 Organisationen betrieben (200+ Server, 800+ Benutzer), 99,95 % Authentifizierungsverfügbarkeit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Meraki SD-WAN und Enterprise-Firewalls für 9 Kunden (15+ Standorte) aufgebaut und betrieben; 99 % Firewall-Verfügbarkeit, keine Sicherheitsvorfälle im Portfolio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M365-Security-Baselines (Exchange Online Protection, Defender for Endpoint, Conditional Access); Intune MDM/MAM für Windows-, iOS- und Android-Flotten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/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01/2012 – 01/2018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Next/>
              <w:spacing w:after="20" w:before="0" w:line="255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Senior Systems Engineer</w:t>
            </w:r>
          </w:p>
          <w:p>
            <w:pPr>
              <w:keepNext/>
              <w:spacing w:after="4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The World Bank Group / Bank-Fund Staff FCU · Washington, DC, USA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Administration von Altiris für Software-Deployment und Patch-Management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Betrieb von VMware-vSphere-Umgebungen (vCenter, vMotion, NSX)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Leitung von Disaster-Recovery-Simulationen inkl. Bedarfsermittlung und Lieferantenkoordination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/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01/2007 – 01/2012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Next/>
              <w:spacing w:after="20" w:before="0" w:line="255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Senior Network Administrator</w:t>
            </w:r>
          </w:p>
          <w:p>
            <w:pPr>
              <w:keepNext/>
              <w:spacing w:after="4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Merrill Lynch / Bank of America · New York, USA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Tier-3-Support während der Übernahme von Merrill Lynch durch Bank of America für über 30.000 Anwender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Operative Reorganisation mit rund 300.000 USD jährlicher Kosteneinsparung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Migration von Windows Server 2003 auf 2012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/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01/2005 – 01/2007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Next/>
              <w:spacing w:after="20" w:before="0" w:line="255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Senior Systems Engineer</w:t>
            </w:r>
          </w:p>
          <w:p>
            <w:pPr>
              <w:keepNext/>
              <w:spacing w:after="6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Educational Testing Service · Princeton, NJ, USA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/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01/2004 – 01/2005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Next/>
              <w:spacing w:after="20" w:before="0" w:line="255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Junior Systems / Network Engineer</w:t>
            </w:r>
          </w:p>
          <w:p>
            <w:pPr>
              <w:keepNext/>
              <w:spacing w:after="6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Pfizer · USA</w:t>
            </w:r>
          </w:p>
        </w:tc>
      </w:tr>
    </w:tbl>
    <w:p>
      <w:pPr>
        <w:keepNext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AUSBILDUNG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1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Bachelor of Science in Computer Science (B.Sc.)</w:t>
            </w:r>
          </w:p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Temple University, Philadelphia, PA, USA · 2005 – 2009</w:t>
            </w:r>
          </w:p>
        </w:tc>
      </w:tr>
    </w:tbl>
    <w:p>
      <w:pPr>
        <w:keepNext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ZERTIFIZIERUNGEN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2024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1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Microsoft Certified: Azure Security Engineer Associate (AZ-500)</w:t>
            </w:r>
          </w:p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Microsoft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2022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1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Palo Alto Networks Certified Network Security Engineer (PCNSE)</w:t>
            </w:r>
          </w:p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Palo Alto Networks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2018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1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Cisco Certified Network Professional – Security (CCNP Security)</w:t>
            </w:r>
          </w:p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Cisco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2018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1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Certified Ethical Hacker (CEH)</w:t>
            </w:r>
          </w:p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EC-Council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2015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1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Microsoft Certified Solutions Associate (MCSA)</w:t>
            </w:r>
          </w:p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Microsoft</w:t>
            </w:r>
          </w:p>
        </w:tc>
      </w:tr>
    </w:tbl>
    <w:p>
      <w:pPr>
        <w:keepNext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PROJEKTE &amp; PORTFOLIO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Klaravex (US)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Klaravex (USA) – KI-gestützte Managed-IT-Plattform: Leistungskatalog, 24/7-KI-Helpdesk, Kundenportal  ·  </w:t>
            </w:r>
            <w:r>
              <w:rPr>
                <w:rFonts w:ascii="Calibri" w:cs="Calibri" w:eastAsia="Calibri" w:hAnsi="Calibri"/>
                <w:color w:val="1F3A5F"/>
                <w:sz w:val="19"/>
                <w:szCs w:val="19"/>
              </w:rPr>
              <w:t xml:space="preserve">klaravex.com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Klaravex EU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Klaravex EU – Managed IT &amp; Security für Unternehmen in Deutschland / EU (vormals IT Experts Berlin)  ·  </w:t>
            </w:r>
            <w:r>
              <w:rPr>
                <w:rFonts w:ascii="Calibri" w:cs="Calibri" w:eastAsia="Calibri" w:hAnsi="Calibri"/>
                <w:color w:val="1F3A5F"/>
                <w:sz w:val="19"/>
                <w:szCs w:val="19"/>
              </w:rPr>
              <w:t xml:space="preserve">klaravex.de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Klaravex Personal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Klaravex Personal – Remote-IT-Support für Home-Office-Nutzer  ·  </w:t>
            </w:r>
            <w:r>
              <w:rPr>
                <w:rFonts w:ascii="Calibri" w:cs="Calibri" w:eastAsia="Calibri" w:hAnsi="Calibri"/>
                <w:color w:val="1F3A5F"/>
                <w:sz w:val="19"/>
                <w:szCs w:val="19"/>
              </w:rPr>
              <w:t xml:space="preserve">personal.klaravex.com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Upwork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Upwork-Portfolio: Fallstudien Intune MDM/MAM · Entra ID Conditional Access · M365-Migration (Luftfahrt-Distributor)  ·  </w:t>
            </w:r>
            <w:r>
              <w:rPr>
                <w:rFonts w:ascii="Calibri" w:cs="Calibri" w:eastAsia="Calibri" w:hAnsi="Calibri"/>
                <w:color w:val="1F3A5F"/>
                <w:sz w:val="19"/>
                <w:szCs w:val="19"/>
              </w:rPr>
              <w:t xml:space="preserve">upwork.com/freelancers/anthonys82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freelancermap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freelancermap-Profil mit detaillierter Projekthistorie  ·  </w:t>
            </w:r>
            <w:r>
              <w:rPr>
                <w:rFonts w:ascii="Calibri" w:cs="Calibri" w:eastAsia="Calibri" w:hAnsi="Calibri"/>
                <w:color w:val="1F3A5F"/>
                <w:sz w:val="19"/>
                <w:szCs w:val="19"/>
              </w:rPr>
              <w:t xml:space="preserve">freelancermap.de/profil/anthony-stewart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LinkedIn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LinkedIn-Profil und Referenzen  ·  </w:t>
            </w:r>
            <w:r>
              <w:rPr>
                <w:rFonts w:ascii="Calibri" w:cs="Calibri" w:eastAsia="Calibri" w:hAnsi="Calibri"/>
                <w:color w:val="1F3A5F"/>
                <w:sz w:val="19"/>
                <w:szCs w:val="19"/>
              </w:rPr>
              <w:t xml:space="preserve">linkedin.com/in/anthonystewart</w:t>
            </w:r>
          </w:p>
        </w:tc>
      </w:tr>
    </w:tbl>
    <w:p>
      <w:pPr>
        <w:keepNext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KENNTNISSE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Cloud &amp; Identity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Microsoft 365 (Exchange Online, Teams, SharePoint, Defender, Purview) · Azure (VNet, VPN Gateway, Firewall, Files, Sentinel) · Entra ID · Entra Connect · Conditional Access · MFA · PIM · SSO (SAML, OIDC) · Google Workspace · AWS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Endpoint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Microsoft Intune (MDM/MAM, Autopilot, Compliance, SCEP-Zertifikate) · Windows 10/11 · macOS · iOS · Android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Netzwerk &amp; Security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Cisco Meraki (MX/MS/MR/vMX, SD-WAN) · Palo Alto · FortiGate · Cisco ASA/FTD · Check Point · Sophos · pfSense · VLAN-Segmentierung · VPN · Enterprise-PKI (CA, SCEP/NDES) · RADIUS/RadSec · 802.1X / EAP-TLS · Zero Trust · Penetration Testing · Security Audits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Infrastruktur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Windows Server 2012–2022 · Active Directory (AD DS, DNS, DHCP, GPO, ADFS) · VMware vSphere / vCenter / ESXi · Backup &amp; Disaster Recovery · Altiris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Automatisierung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PowerShell · Azure CLI · Meraki API · Power Automate · Python / FastAPI · PostgreSQL · n8n · Anthropic Claude API · Azure AI Document Intelligence · Infrastructure-as-Code-Konzepte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Readiness / Governance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ISO 27001 · NIS2 · DSGVO · SOC 2 · HIPAA · NIST CSF · Cyber-Versicherung · Change Management · M&amp;A-IT-Integration · vCIO / vCISO</w:t>
            </w:r>
          </w:p>
        </w:tc>
      </w:tr>
    </w:tbl>
    <w:p>
      <w:pPr>
        <w:keepNext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SPRACHEN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Englisch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Muttersprache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Deutsch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50" w:before="0" w:line="25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Grundkenntnisse – Projektsprache Englisch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 w:befor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Berlin, 25.08.2026</w:t>
            </w:r>
          </w:p>
        </w:tc>
        <w:tc>
          <w:tcPr>
            <w:tcW w:type="dxa" w:w="4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top w:val="single" w:color="999999" w:sz="4" w:space="2"/>
              </w:pBdr>
              <w:spacing w:after="0" w:before="240"/>
              <w:ind w:right="1200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Anthony Stewart</w:t>
            </w:r>
          </w:p>
        </w:tc>
      </w:tr>
    </w:tbl>
    <w:sectPr>
      <w:footerReference w:type="default" r:id="rId7"/>
      <w:pgSz w:w="11906" w:h="16838" w:orient="portrait"/>
      <w:pgMar w:top="90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Anthony Stewart · Lebenslauf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96dc54add75e7ec78dacfa230738506e490983e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Lebenslauf – Anthony Stewart</dc:title>
  <dc:creator>Anthony Stewart</dc:creator>
  <cp:lastModifiedBy>Un-named</cp:lastModifiedBy>
  <cp:revision>1</cp:revision>
  <dcterms:created xsi:type="dcterms:W3CDTF">2026-08-25T06:49:42.390Z</dcterms:created>
  <dcterms:modified xsi:type="dcterms:W3CDTF">2026-08-25T06:49:42.390Z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