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62B10" w14:textId="77777777" w:rsidR="001E65C5" w:rsidRDefault="001E65C5" w:rsidP="001E65C5">
      <w:pPr>
        <w:ind w:right="1007"/>
        <w:rPr>
          <w:b/>
          <w:sz w:val="32"/>
          <w:szCs w:val="32"/>
          <w:u w:val="single"/>
        </w:rPr>
      </w:pPr>
    </w:p>
    <w:p w14:paraId="726EF74D" w14:textId="1CED06A7" w:rsidR="001E65C5" w:rsidRDefault="001E65C5" w:rsidP="001E65C5">
      <w:pPr>
        <w:pBdr>
          <w:top w:val="single" w:sz="24" w:space="1" w:color="000000"/>
          <w:left w:val="single" w:sz="24" w:space="4" w:color="000000"/>
          <w:bottom w:val="single" w:sz="24" w:space="1" w:color="000000"/>
          <w:right w:val="single" w:sz="24" w:space="4" w:color="000000"/>
        </w:pBdr>
        <w:ind w:left="142" w:right="1007"/>
        <w:rPr>
          <w:sz w:val="32"/>
          <w:szCs w:val="32"/>
        </w:rPr>
      </w:pPr>
    </w:p>
    <w:p w14:paraId="4504FF71" w14:textId="106449F5" w:rsidR="001E65C5" w:rsidRDefault="004444A1"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Ignite Edu- A Centralised Platform for Academic Engagement</w:t>
      </w:r>
    </w:p>
    <w:p w14:paraId="30C77AFD" w14:textId="77777777" w:rsidR="004444A1" w:rsidRDefault="004444A1"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6BC87853" w14:textId="2B08A1BA"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Report submitted in partial fulfilment of the requirement for the</w:t>
      </w:r>
    </w:p>
    <w:p w14:paraId="04BD0609"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629D40BD"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degree of</w:t>
      </w:r>
    </w:p>
    <w:p w14:paraId="45C978B6"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5D28C717"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B.Tech.</w:t>
      </w:r>
    </w:p>
    <w:p w14:paraId="006AA98E"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16F76B27" w14:textId="05313883"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In</w:t>
      </w:r>
    </w:p>
    <w:p w14:paraId="2CD68459" w14:textId="77777777" w:rsidR="001E65C5" w:rsidRDefault="001E65C5" w:rsidP="001E65C5">
      <w:pPr>
        <w:pStyle w:val="Heading6"/>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40"/>
          <w:szCs w:val="40"/>
        </w:rPr>
      </w:pPr>
      <w:r>
        <w:rPr>
          <w:rFonts w:eastAsia="Times New Roman" w:cs="Times New Roman"/>
          <w:color w:val="000000"/>
          <w:sz w:val="40"/>
          <w:szCs w:val="40"/>
        </w:rPr>
        <w:t>Computer Science &amp; Engineering</w:t>
      </w:r>
    </w:p>
    <w:p w14:paraId="3CA00CC2"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63163612"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By</w:t>
      </w:r>
    </w:p>
    <w:p w14:paraId="66252C8D"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bookmarkStart w:id="0" w:name="_gjdgxs" w:colFirst="0" w:colLast="0"/>
      <w:bookmarkEnd w:id="0"/>
      <w:r>
        <w:rPr>
          <w:rFonts w:eastAsia="Times New Roman" w:cs="Times New Roman"/>
          <w:color w:val="000000"/>
          <w:sz w:val="28"/>
          <w:szCs w:val="28"/>
        </w:rPr>
        <w:t>Student Name (Roll No)</w:t>
      </w:r>
    </w:p>
    <w:p w14:paraId="3B2AF929"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r>
        <w:rPr>
          <w:rFonts w:eastAsia="Times New Roman" w:cs="Times New Roman"/>
          <w:color w:val="000000"/>
          <w:sz w:val="28"/>
          <w:szCs w:val="28"/>
        </w:rPr>
        <w:t>Student Name (Roll No)</w:t>
      </w:r>
    </w:p>
    <w:p w14:paraId="7AA56EDC"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r>
        <w:rPr>
          <w:rFonts w:eastAsia="Times New Roman" w:cs="Times New Roman"/>
          <w:color w:val="000000"/>
          <w:sz w:val="28"/>
          <w:szCs w:val="28"/>
        </w:rPr>
        <w:t>Student Name (Roll No)</w:t>
      </w:r>
    </w:p>
    <w:p w14:paraId="379AED60"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r>
        <w:rPr>
          <w:rFonts w:eastAsia="Times New Roman" w:cs="Times New Roman"/>
          <w:color w:val="000000"/>
          <w:sz w:val="28"/>
          <w:szCs w:val="28"/>
        </w:rPr>
        <w:t>Student Name (Roll No)</w:t>
      </w:r>
    </w:p>
    <w:p w14:paraId="4D9154AA" w14:textId="4C51A832"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r>
        <w:rPr>
          <w:rFonts w:eastAsia="Times New Roman" w:cs="Times New Roman"/>
          <w:color w:val="000000"/>
          <w:sz w:val="28"/>
          <w:szCs w:val="28"/>
        </w:rPr>
        <w:t>Student Name (Roll No)</w:t>
      </w:r>
    </w:p>
    <w:p w14:paraId="5B69E0F6"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4"/>
          <w:szCs w:val="34"/>
        </w:rPr>
      </w:pPr>
    </w:p>
    <w:p w14:paraId="07E82A18"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bookmarkStart w:id="1" w:name="_30j0zll" w:colFirst="0" w:colLast="0"/>
      <w:bookmarkEnd w:id="1"/>
      <w:r>
        <w:rPr>
          <w:rFonts w:eastAsia="Times New Roman" w:cs="Times New Roman"/>
          <w:color w:val="000000"/>
          <w:sz w:val="28"/>
          <w:szCs w:val="28"/>
        </w:rPr>
        <w:t>Under the guidance of</w:t>
      </w:r>
    </w:p>
    <w:p w14:paraId="70A37D55"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r>
        <w:rPr>
          <w:rFonts w:eastAsia="Times New Roman" w:cs="Times New Roman"/>
          <w:color w:val="000000"/>
          <w:sz w:val="28"/>
          <w:szCs w:val="28"/>
        </w:rPr>
        <w:t>(Supervisor Name)</w:t>
      </w:r>
    </w:p>
    <w:p w14:paraId="4B0C22EF"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bookmarkStart w:id="2" w:name="_1fob9te" w:colFirst="0" w:colLast="0"/>
      <w:bookmarkEnd w:id="2"/>
      <w:r>
        <w:rPr>
          <w:rFonts w:eastAsia="Times New Roman" w:cs="Times New Roman"/>
          <w:color w:val="000000"/>
          <w:sz w:val="28"/>
          <w:szCs w:val="28"/>
        </w:rPr>
        <w:t>(Designation)</w:t>
      </w:r>
    </w:p>
    <w:p w14:paraId="2BA50ACF" w14:textId="77777777" w:rsidR="001E65C5" w:rsidRDefault="001E65C5" w:rsidP="001E65C5">
      <w:pPr>
        <w:pStyle w:val="Heading5"/>
        <w:pBdr>
          <w:top w:val="single" w:sz="24" w:space="1" w:color="000000"/>
          <w:left w:val="single" w:sz="24" w:space="4" w:color="000000"/>
          <w:bottom w:val="single" w:sz="24" w:space="1" w:color="000000"/>
          <w:right w:val="single" w:sz="24" w:space="4" w:color="000000"/>
        </w:pBdr>
        <w:ind w:left="142" w:right="1007"/>
        <w:jc w:val="center"/>
        <w:rPr>
          <w:rFonts w:eastAsia="Times New Roman" w:cs="Times New Roman"/>
          <w:color w:val="000000"/>
          <w:sz w:val="28"/>
          <w:szCs w:val="28"/>
        </w:rPr>
      </w:pPr>
      <w:r>
        <w:rPr>
          <w:rFonts w:eastAsia="Times New Roman" w:cs="Times New Roman"/>
          <w:color w:val="000000"/>
          <w:sz w:val="28"/>
          <w:szCs w:val="28"/>
        </w:rPr>
        <w:t>Project Id:.................</w:t>
      </w:r>
    </w:p>
    <w:p w14:paraId="759C74D2"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4"/>
          <w:szCs w:val="34"/>
        </w:rPr>
      </w:pPr>
    </w:p>
    <w:p w14:paraId="0E3AA363"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noProof/>
          <w:sz w:val="34"/>
          <w:szCs w:val="34"/>
        </w:rPr>
        <w:drawing>
          <wp:inline distT="0" distB="0" distL="0" distR="0" wp14:anchorId="6C723FBF" wp14:editId="7604710E">
            <wp:extent cx="1493970" cy="1493970"/>
            <wp:effectExtent l="0" t="0" r="0" b="0"/>
            <wp:docPr id="3" name="image3.png" descr="Dr. A.P.J. Abdul Kalam Technical University"/>
            <wp:cNvGraphicFramePr/>
            <a:graphic xmlns:a="http://schemas.openxmlformats.org/drawingml/2006/main">
              <a:graphicData uri="http://schemas.openxmlformats.org/drawingml/2006/picture">
                <pic:pic xmlns:pic="http://schemas.openxmlformats.org/drawingml/2006/picture">
                  <pic:nvPicPr>
                    <pic:cNvPr id="0" name="image3.png" descr="Dr. A.P.J. Abdul Kalam Technical University"/>
                    <pic:cNvPicPr preferRelativeResize="0"/>
                  </pic:nvPicPr>
                  <pic:blipFill>
                    <a:blip r:embed="rId5"/>
                    <a:srcRect/>
                    <a:stretch>
                      <a:fillRect/>
                    </a:stretch>
                  </pic:blipFill>
                  <pic:spPr>
                    <a:xfrm>
                      <a:off x="0" y="0"/>
                      <a:ext cx="1493970" cy="1493970"/>
                    </a:xfrm>
                    <a:prstGeom prst="rect">
                      <a:avLst/>
                    </a:prstGeom>
                    <a:ln/>
                  </pic:spPr>
                </pic:pic>
              </a:graphicData>
            </a:graphic>
          </wp:inline>
        </w:drawing>
      </w:r>
    </w:p>
    <w:p w14:paraId="7A9AD39E"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4"/>
          <w:szCs w:val="34"/>
        </w:rPr>
      </w:pPr>
      <w:proofErr w:type="spellStart"/>
      <w:r>
        <w:rPr>
          <w:sz w:val="34"/>
          <w:szCs w:val="34"/>
        </w:rPr>
        <w:t>Allenhouse</w:t>
      </w:r>
      <w:proofErr w:type="spellEnd"/>
      <w:r>
        <w:rPr>
          <w:sz w:val="34"/>
          <w:szCs w:val="34"/>
        </w:rPr>
        <w:t xml:space="preserve"> Institute of Technology, Kanpur</w:t>
      </w:r>
    </w:p>
    <w:p w14:paraId="20B55F9E"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sz w:val="34"/>
          <w:szCs w:val="34"/>
        </w:rPr>
        <w:t>Dr A P J A K Technical University</w:t>
      </w:r>
    </w:p>
    <w:p w14:paraId="6921F6C1" w14:textId="77777777" w:rsidR="001E65C5" w:rsidRDefault="001E65C5" w:rsidP="001E65C5">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sz w:val="34"/>
          <w:szCs w:val="34"/>
        </w:rPr>
        <w:t>Lucknow</w:t>
      </w:r>
    </w:p>
    <w:p w14:paraId="57043975" w14:textId="73AE5F40" w:rsidR="001E65C5" w:rsidRDefault="001E65C5" w:rsidP="001E65C5">
      <w:pPr>
        <w:pBdr>
          <w:top w:val="single" w:sz="24" w:space="1" w:color="000000"/>
          <w:left w:val="single" w:sz="24" w:space="4" w:color="000000"/>
          <w:bottom w:val="single" w:sz="24" w:space="1" w:color="000000"/>
          <w:right w:val="single" w:sz="24" w:space="4" w:color="000000"/>
        </w:pBdr>
        <w:ind w:left="142" w:right="1007"/>
      </w:pPr>
    </w:p>
    <w:p w14:paraId="581D1432" w14:textId="77777777" w:rsidR="001E65C5" w:rsidRDefault="001E65C5" w:rsidP="001E65C5">
      <w:pPr>
        <w:pStyle w:val="Heading2"/>
        <w:ind w:left="142" w:right="1007"/>
        <w:rPr>
          <w:rFonts w:ascii="Times New Roman" w:eastAsia="Times New Roman" w:hAnsi="Times New Roman" w:cs="Times New Roman"/>
          <w:u w:val="single"/>
        </w:rPr>
      </w:pPr>
      <w:r>
        <w:br w:type="page"/>
      </w:r>
      <w:r>
        <w:rPr>
          <w:rFonts w:ascii="Times New Roman" w:eastAsia="Times New Roman" w:hAnsi="Times New Roman" w:cs="Times New Roman"/>
          <w:sz w:val="30"/>
          <w:szCs w:val="30"/>
          <w:u w:val="single"/>
        </w:rPr>
        <w:lastRenderedPageBreak/>
        <w:t>DECLARATION</w:t>
      </w:r>
    </w:p>
    <w:p w14:paraId="6E9CA212" w14:textId="77777777" w:rsidR="001E65C5" w:rsidRDefault="001E65C5" w:rsidP="001E65C5">
      <w:pPr>
        <w:ind w:left="142" w:right="1007"/>
        <w:rPr>
          <w:b/>
          <w:u w:val="single"/>
        </w:rPr>
      </w:pPr>
    </w:p>
    <w:p w14:paraId="0A027990" w14:textId="77777777" w:rsidR="001E65C5" w:rsidRDefault="001E65C5" w:rsidP="001E65C5">
      <w:pPr>
        <w:pBdr>
          <w:top w:val="nil"/>
          <w:left w:val="nil"/>
          <w:bottom w:val="nil"/>
          <w:right w:val="nil"/>
          <w:between w:val="nil"/>
        </w:pBdr>
        <w:spacing w:line="360" w:lineRule="auto"/>
        <w:ind w:left="142" w:right="1007"/>
        <w:rPr>
          <w:b/>
          <w:color w:val="000000"/>
          <w:sz w:val="24"/>
          <w:szCs w:val="24"/>
        </w:rPr>
      </w:pPr>
      <w:r>
        <w:rPr>
          <w:color w:val="000000"/>
          <w:sz w:val="24"/>
          <w:szCs w:val="24"/>
        </w:rPr>
        <w:t>This is to certify that Report entitled “………………………………….</w:t>
      </w:r>
    </w:p>
    <w:p w14:paraId="1BFE47E1" w14:textId="77777777" w:rsidR="001E65C5" w:rsidRDefault="001E65C5" w:rsidP="001E65C5">
      <w:pPr>
        <w:pBdr>
          <w:top w:val="nil"/>
          <w:left w:val="nil"/>
          <w:bottom w:val="nil"/>
          <w:right w:val="nil"/>
          <w:between w:val="nil"/>
        </w:pBdr>
        <w:spacing w:line="360" w:lineRule="auto"/>
        <w:ind w:right="1007"/>
        <w:rPr>
          <w:b/>
          <w:color w:val="000000"/>
          <w:sz w:val="24"/>
          <w:szCs w:val="24"/>
        </w:rPr>
      </w:pPr>
      <w:r>
        <w:rPr>
          <w:color w:val="000000"/>
          <w:sz w:val="24"/>
          <w:szCs w:val="24"/>
        </w:rPr>
        <w:t xml:space="preserve">………………………………………………..………………………………………………”which is submitted by me in partial fulfilment of the requirement for the award of degree B.Tech. in Computer Science and Engineering to </w:t>
      </w:r>
      <w:proofErr w:type="spellStart"/>
      <w:r>
        <w:rPr>
          <w:color w:val="000000"/>
          <w:sz w:val="24"/>
          <w:szCs w:val="24"/>
        </w:rPr>
        <w:t>Allenhouse</w:t>
      </w:r>
      <w:proofErr w:type="spellEnd"/>
      <w:r>
        <w:rPr>
          <w:color w:val="000000"/>
          <w:sz w:val="24"/>
          <w:szCs w:val="24"/>
        </w:rPr>
        <w:t xml:space="preserve"> Institute of Technology, Kanpur </w:t>
      </w:r>
      <w:proofErr w:type="spellStart"/>
      <w:r>
        <w:rPr>
          <w:color w:val="000000"/>
          <w:sz w:val="24"/>
          <w:szCs w:val="24"/>
        </w:rPr>
        <w:t>Dr.</w:t>
      </w:r>
      <w:proofErr w:type="spellEnd"/>
      <w:r>
        <w:rPr>
          <w:color w:val="000000"/>
          <w:sz w:val="24"/>
          <w:szCs w:val="24"/>
        </w:rPr>
        <w:t xml:space="preserve"> A P J A K Technical University, Lucknow comprises only our own work and due acknowledgement has been made in the text to all other material used.</w:t>
      </w:r>
    </w:p>
    <w:p w14:paraId="05184FEB" w14:textId="03891955" w:rsidR="001E65C5" w:rsidRDefault="001E65C5" w:rsidP="001E65C5">
      <w:pPr>
        <w:pBdr>
          <w:top w:val="nil"/>
          <w:left w:val="nil"/>
          <w:bottom w:val="nil"/>
          <w:right w:val="nil"/>
          <w:between w:val="nil"/>
        </w:pBdr>
        <w:spacing w:line="360" w:lineRule="auto"/>
        <w:ind w:left="142" w:right="1007"/>
        <w:rPr>
          <w:color w:val="000000"/>
          <w:sz w:val="19"/>
          <w:szCs w:val="19"/>
        </w:rPr>
      </w:pPr>
    </w:p>
    <w:p w14:paraId="10BEA14C" w14:textId="3D9D87C1" w:rsidR="001E65C5" w:rsidRDefault="001E65C5" w:rsidP="001E65C5">
      <w:pPr>
        <w:ind w:left="142" w:right="1007"/>
      </w:pPr>
    </w:p>
    <w:p w14:paraId="7C3E998D" w14:textId="5F6DC197" w:rsidR="001E65C5" w:rsidRDefault="001E65C5" w:rsidP="001E65C5">
      <w:pPr>
        <w:ind w:left="142" w:right="1007"/>
        <w:rPr>
          <w:b/>
          <w:sz w:val="24"/>
          <w:szCs w:val="24"/>
        </w:rPr>
      </w:pPr>
    </w:p>
    <w:p w14:paraId="0895B83A" w14:textId="10A8ACD4" w:rsidR="001E65C5" w:rsidRDefault="001E65C5" w:rsidP="001E65C5">
      <w:pPr>
        <w:pStyle w:val="Heading4"/>
        <w:ind w:left="142" w:right="1007"/>
        <w:rPr>
          <w:rFonts w:eastAsia="Times New Roman" w:cs="Times New Roman"/>
          <w:color w:val="000000"/>
          <w:sz w:val="24"/>
          <w:szCs w:val="24"/>
        </w:rPr>
      </w:pPr>
      <w:r>
        <w:rPr>
          <w:rFonts w:eastAsia="Times New Roman" w:cs="Times New Roman"/>
          <w:color w:val="000000"/>
          <w:sz w:val="24"/>
          <w:szCs w:val="24"/>
        </w:rPr>
        <w:t>Date:</w:t>
      </w:r>
    </w:p>
    <w:p w14:paraId="72C9423D" w14:textId="77777777" w:rsidR="001E65C5" w:rsidRDefault="001E65C5" w:rsidP="001E65C5">
      <w:pPr>
        <w:ind w:left="142" w:right="1007"/>
        <w:rPr>
          <w:b/>
          <w:sz w:val="24"/>
          <w:szCs w:val="24"/>
        </w:rPr>
      </w:pPr>
    </w:p>
    <w:p w14:paraId="2DFF0EB4" w14:textId="77777777" w:rsidR="001E65C5" w:rsidRDefault="001E65C5" w:rsidP="001E65C5">
      <w:pPr>
        <w:ind w:left="142" w:right="1007"/>
      </w:pPr>
      <w:r>
        <w:t>Student Name (Roll No)</w:t>
      </w:r>
    </w:p>
    <w:p w14:paraId="2CE3E2A3" w14:textId="77777777" w:rsidR="001E65C5" w:rsidRDefault="001E65C5" w:rsidP="001E65C5">
      <w:pPr>
        <w:ind w:left="142" w:right="1007"/>
      </w:pPr>
      <w:r>
        <w:t>Student Name (Roll No)</w:t>
      </w:r>
    </w:p>
    <w:p w14:paraId="3D7A597D" w14:textId="77777777" w:rsidR="001E65C5" w:rsidRDefault="001E65C5" w:rsidP="001E65C5">
      <w:pPr>
        <w:ind w:left="142" w:right="1007"/>
      </w:pPr>
      <w:r>
        <w:t>Student Name (Roll No)</w:t>
      </w:r>
    </w:p>
    <w:p w14:paraId="19C7D4D3" w14:textId="77777777" w:rsidR="001E65C5" w:rsidRDefault="001E65C5" w:rsidP="001E65C5">
      <w:pPr>
        <w:ind w:left="142" w:right="1007"/>
      </w:pPr>
      <w:r>
        <w:t>Student Name (Roll No)</w:t>
      </w:r>
    </w:p>
    <w:p w14:paraId="223C4FE9" w14:textId="77777777" w:rsidR="001E65C5" w:rsidRDefault="001E65C5" w:rsidP="001E65C5">
      <w:pPr>
        <w:ind w:left="142" w:right="1007"/>
      </w:pPr>
      <w:r>
        <w:t>Student Name (Roll No)</w:t>
      </w:r>
    </w:p>
    <w:p w14:paraId="7ED26C64" w14:textId="77777777" w:rsidR="001E65C5" w:rsidRDefault="001E65C5" w:rsidP="001E65C5">
      <w:pPr>
        <w:pStyle w:val="Heading2"/>
        <w:ind w:left="142" w:right="1007"/>
        <w:rPr>
          <w:rFonts w:ascii="Times New Roman" w:eastAsia="Times New Roman" w:hAnsi="Times New Roman" w:cs="Times New Roman"/>
        </w:rPr>
      </w:pPr>
    </w:p>
    <w:p w14:paraId="699534DB" w14:textId="31FAF4DE" w:rsidR="001E65C5" w:rsidRDefault="001E65C5" w:rsidP="001E65C5">
      <w:pPr>
        <w:pStyle w:val="Heading2"/>
        <w:ind w:left="142" w:right="1007"/>
        <w:rPr>
          <w:rFonts w:ascii="Times New Roman" w:eastAsia="Times New Roman" w:hAnsi="Times New Roman" w:cs="Times New Roman"/>
        </w:rPr>
      </w:pPr>
    </w:p>
    <w:p w14:paraId="1C19B191" w14:textId="0390B6CD" w:rsidR="001E65C5" w:rsidRDefault="001E65C5" w:rsidP="001E65C5">
      <w:pPr>
        <w:pStyle w:val="Heading2"/>
        <w:ind w:left="142" w:right="1007"/>
        <w:rPr>
          <w:rFonts w:ascii="Times New Roman" w:eastAsia="Times New Roman" w:hAnsi="Times New Roman" w:cs="Times New Roman"/>
          <w:sz w:val="24"/>
          <w:szCs w:val="24"/>
        </w:rPr>
      </w:pPr>
    </w:p>
    <w:p w14:paraId="20BDD2C2" w14:textId="61C19B41" w:rsidR="001E65C5" w:rsidRDefault="001E65C5" w:rsidP="001E65C5">
      <w:pPr>
        <w:ind w:left="142" w:right="1007"/>
      </w:pPr>
    </w:p>
    <w:p w14:paraId="2D4B101B" w14:textId="77777777" w:rsidR="001E65C5" w:rsidRDefault="001E65C5" w:rsidP="001E65C5">
      <w:pPr>
        <w:pStyle w:val="Heading2"/>
        <w:ind w:left="142" w:right="1007"/>
        <w:rPr>
          <w:rFonts w:ascii="Times New Roman" w:eastAsia="Times New Roman" w:hAnsi="Times New Roman" w:cs="Times New Roman"/>
        </w:rPr>
      </w:pPr>
    </w:p>
    <w:p w14:paraId="33B5950E" w14:textId="77777777" w:rsidR="001E65C5" w:rsidRDefault="001E65C5" w:rsidP="001E65C5">
      <w:pPr>
        <w:pStyle w:val="Heading2"/>
        <w:ind w:left="142" w:right="1007"/>
        <w:rPr>
          <w:rFonts w:ascii="Times New Roman" w:eastAsia="Times New Roman" w:hAnsi="Times New Roman" w:cs="Times New Roman"/>
        </w:rPr>
      </w:pPr>
    </w:p>
    <w:p w14:paraId="58240B3B" w14:textId="77777777" w:rsidR="001E65C5" w:rsidRDefault="001E65C5" w:rsidP="001E65C5">
      <w:pPr>
        <w:pStyle w:val="Heading2"/>
        <w:ind w:left="142" w:right="1007"/>
        <w:rPr>
          <w:rFonts w:ascii="Times New Roman" w:eastAsia="Times New Roman" w:hAnsi="Times New Roman" w:cs="Times New Roman"/>
        </w:rPr>
      </w:pPr>
    </w:p>
    <w:p w14:paraId="79CFCBC5" w14:textId="77777777" w:rsidR="001E65C5" w:rsidRDefault="001E65C5" w:rsidP="001E65C5">
      <w:pPr>
        <w:pStyle w:val="Heading2"/>
        <w:ind w:left="142" w:right="1007"/>
        <w:rPr>
          <w:rFonts w:ascii="Times New Roman" w:eastAsia="Times New Roman" w:hAnsi="Times New Roman" w:cs="Times New Roman"/>
        </w:rPr>
      </w:pPr>
    </w:p>
    <w:p w14:paraId="33C92FA4" w14:textId="77777777" w:rsidR="001E65C5" w:rsidRDefault="001E65C5" w:rsidP="001E65C5">
      <w:pPr>
        <w:ind w:left="142" w:right="1007"/>
      </w:pPr>
    </w:p>
    <w:p w14:paraId="48356FC8" w14:textId="77777777" w:rsidR="001E65C5" w:rsidRDefault="001E65C5" w:rsidP="001E65C5">
      <w:pPr>
        <w:ind w:left="142" w:right="1007"/>
      </w:pPr>
    </w:p>
    <w:p w14:paraId="450E3741" w14:textId="77777777" w:rsidR="001E65C5" w:rsidRDefault="001E65C5" w:rsidP="001E65C5">
      <w:pPr>
        <w:ind w:left="142" w:right="1007"/>
      </w:pPr>
    </w:p>
    <w:p w14:paraId="4D6A8C28" w14:textId="77777777" w:rsidR="001E65C5" w:rsidRDefault="001E65C5" w:rsidP="001E65C5">
      <w:pPr>
        <w:ind w:left="142" w:right="1007"/>
      </w:pPr>
    </w:p>
    <w:p w14:paraId="0B8FC8AE" w14:textId="77777777" w:rsidR="001E65C5" w:rsidRDefault="001E65C5" w:rsidP="001E65C5">
      <w:pPr>
        <w:ind w:left="142" w:right="1007"/>
      </w:pPr>
    </w:p>
    <w:p w14:paraId="26126F23" w14:textId="77777777" w:rsidR="001E65C5" w:rsidRDefault="001E65C5" w:rsidP="001E65C5">
      <w:pPr>
        <w:ind w:left="142" w:right="1007"/>
      </w:pPr>
    </w:p>
    <w:p w14:paraId="2C3E66D6" w14:textId="77777777" w:rsidR="001E65C5" w:rsidRDefault="001E65C5" w:rsidP="001E65C5">
      <w:pPr>
        <w:ind w:left="142" w:right="1007"/>
      </w:pPr>
    </w:p>
    <w:p w14:paraId="70FBE067" w14:textId="77777777" w:rsidR="001E65C5" w:rsidRDefault="001E65C5" w:rsidP="001E65C5">
      <w:pPr>
        <w:ind w:left="142" w:right="1007"/>
      </w:pPr>
    </w:p>
    <w:p w14:paraId="09DCC642" w14:textId="77777777" w:rsidR="001E65C5" w:rsidRDefault="001E65C5" w:rsidP="001E65C5">
      <w:pPr>
        <w:ind w:left="142" w:right="1007"/>
      </w:pPr>
    </w:p>
    <w:p w14:paraId="75AE88BF" w14:textId="77777777" w:rsidR="001E65C5" w:rsidRDefault="001E65C5" w:rsidP="001E65C5">
      <w:pPr>
        <w:ind w:left="142" w:right="1007"/>
      </w:pPr>
    </w:p>
    <w:p w14:paraId="43C0FF1F" w14:textId="77777777" w:rsidR="001E65C5" w:rsidRDefault="001E65C5" w:rsidP="001E65C5">
      <w:pPr>
        <w:ind w:left="142" w:right="1007"/>
      </w:pPr>
    </w:p>
    <w:p w14:paraId="5E082C4A" w14:textId="77777777" w:rsidR="001E65C5" w:rsidRDefault="001E65C5" w:rsidP="001E65C5">
      <w:pPr>
        <w:ind w:left="142" w:right="1007"/>
      </w:pPr>
    </w:p>
    <w:p w14:paraId="7A97FF87" w14:textId="77777777" w:rsidR="001E65C5" w:rsidRDefault="001E65C5" w:rsidP="001E65C5">
      <w:pPr>
        <w:ind w:left="142" w:right="1007"/>
      </w:pPr>
    </w:p>
    <w:p w14:paraId="3432C66B" w14:textId="77777777" w:rsidR="001E65C5" w:rsidRDefault="001E65C5" w:rsidP="001E65C5">
      <w:pPr>
        <w:ind w:left="142" w:right="1007"/>
      </w:pPr>
    </w:p>
    <w:p w14:paraId="1AF2D1C3" w14:textId="77777777" w:rsidR="001E65C5" w:rsidRDefault="001E65C5" w:rsidP="001E65C5">
      <w:pPr>
        <w:ind w:left="142" w:right="1007"/>
      </w:pPr>
    </w:p>
    <w:p w14:paraId="7065E5FA" w14:textId="77777777" w:rsidR="001E65C5" w:rsidRDefault="001E65C5" w:rsidP="001E65C5">
      <w:pPr>
        <w:ind w:left="142" w:right="1007"/>
      </w:pPr>
    </w:p>
    <w:p w14:paraId="1034943F" w14:textId="77777777" w:rsidR="001E65C5" w:rsidRDefault="001E65C5" w:rsidP="001E65C5">
      <w:pPr>
        <w:ind w:left="142" w:right="1007"/>
      </w:pPr>
    </w:p>
    <w:p w14:paraId="4C27E211" w14:textId="77777777" w:rsidR="001E65C5" w:rsidRDefault="001E65C5" w:rsidP="001E65C5">
      <w:pPr>
        <w:ind w:left="142" w:right="1007"/>
      </w:pPr>
    </w:p>
    <w:p w14:paraId="31189452" w14:textId="77777777" w:rsidR="001E65C5" w:rsidRDefault="001E65C5" w:rsidP="001E65C5">
      <w:pPr>
        <w:ind w:left="142" w:right="1007"/>
      </w:pPr>
    </w:p>
    <w:p w14:paraId="16FEE815" w14:textId="77777777" w:rsidR="001E65C5" w:rsidRDefault="001E65C5" w:rsidP="001E65C5">
      <w:pPr>
        <w:ind w:left="142" w:right="1007"/>
      </w:pPr>
    </w:p>
    <w:p w14:paraId="4C1A1C62" w14:textId="77777777" w:rsidR="001E65C5" w:rsidRDefault="001E65C5" w:rsidP="001E65C5">
      <w:pPr>
        <w:ind w:left="142" w:right="1007"/>
      </w:pPr>
    </w:p>
    <w:p w14:paraId="20BFC2A1" w14:textId="77777777" w:rsidR="001E65C5" w:rsidRDefault="001E65C5" w:rsidP="001E65C5">
      <w:pPr>
        <w:ind w:left="142" w:right="1007"/>
      </w:pPr>
    </w:p>
    <w:p w14:paraId="779A6AF5" w14:textId="77777777" w:rsidR="001E65C5" w:rsidRDefault="001E65C5" w:rsidP="001E65C5">
      <w:pPr>
        <w:pStyle w:val="Heading2"/>
        <w:ind w:left="142" w:right="1007"/>
        <w:rPr>
          <w:rFonts w:ascii="Times New Roman" w:eastAsia="Times New Roman" w:hAnsi="Times New Roman" w:cs="Times New Roman"/>
        </w:rPr>
      </w:pPr>
    </w:p>
    <w:p w14:paraId="7A063C5A" w14:textId="77777777" w:rsidR="001E65C5" w:rsidRDefault="001E65C5" w:rsidP="001E65C5">
      <w:pPr>
        <w:pStyle w:val="Heading2"/>
        <w:ind w:left="142" w:right="1007"/>
        <w:rPr>
          <w:rFonts w:ascii="Times New Roman" w:eastAsia="Times New Roman" w:hAnsi="Times New Roman" w:cs="Times New Roman"/>
        </w:rPr>
      </w:pPr>
    </w:p>
    <w:p w14:paraId="5C463291" w14:textId="77777777" w:rsidR="001E65C5" w:rsidRDefault="001E65C5" w:rsidP="001E65C5">
      <w:pPr>
        <w:pStyle w:val="Heading2"/>
        <w:ind w:left="142" w:right="1007"/>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t>Certificate</w:t>
      </w:r>
    </w:p>
    <w:p w14:paraId="0C0ED7D8" w14:textId="5B6E0313" w:rsidR="001E65C5" w:rsidRDefault="001E65C5" w:rsidP="001E65C5">
      <w:pPr>
        <w:ind w:left="142" w:right="1007"/>
      </w:pPr>
    </w:p>
    <w:p w14:paraId="307B33EA" w14:textId="77777777" w:rsidR="001E65C5" w:rsidRDefault="001E65C5" w:rsidP="001E65C5">
      <w:pPr>
        <w:pBdr>
          <w:top w:val="nil"/>
          <w:left w:val="nil"/>
          <w:bottom w:val="nil"/>
          <w:right w:val="nil"/>
          <w:between w:val="nil"/>
        </w:pBdr>
        <w:spacing w:line="360" w:lineRule="auto"/>
        <w:ind w:left="142" w:right="1007"/>
        <w:rPr>
          <w:b/>
          <w:color w:val="000000"/>
          <w:sz w:val="24"/>
          <w:szCs w:val="24"/>
        </w:rPr>
      </w:pPr>
      <w:r>
        <w:rPr>
          <w:color w:val="000000"/>
          <w:sz w:val="24"/>
          <w:szCs w:val="24"/>
        </w:rPr>
        <w:t>This is to certify that Report entitled “………………………………………………………..</w:t>
      </w:r>
    </w:p>
    <w:p w14:paraId="01836590" w14:textId="77777777" w:rsidR="001E65C5" w:rsidRDefault="001E65C5" w:rsidP="001E65C5">
      <w:pPr>
        <w:pBdr>
          <w:top w:val="nil"/>
          <w:left w:val="nil"/>
          <w:bottom w:val="nil"/>
          <w:right w:val="nil"/>
          <w:between w:val="nil"/>
        </w:pBdr>
        <w:spacing w:line="360" w:lineRule="auto"/>
        <w:ind w:left="142" w:right="1007"/>
        <w:rPr>
          <w:b/>
          <w:color w:val="000000"/>
          <w:sz w:val="24"/>
          <w:szCs w:val="24"/>
        </w:rPr>
      </w:pPr>
      <w:r>
        <w:rPr>
          <w:color w:val="000000"/>
          <w:sz w:val="24"/>
          <w:szCs w:val="24"/>
        </w:rPr>
        <w:t xml:space="preserve">………………………………………………………………………………….” which is submitted by ……………………Student Name (Roll No) ……………………………………………………… in partial fulfilment of the requirement for the award of degree B.Tech. in Computer Science &amp; Engineering to </w:t>
      </w:r>
      <w:proofErr w:type="spellStart"/>
      <w:r>
        <w:rPr>
          <w:color w:val="000000"/>
          <w:sz w:val="24"/>
          <w:szCs w:val="24"/>
        </w:rPr>
        <w:t>Allenhouse</w:t>
      </w:r>
      <w:proofErr w:type="spellEnd"/>
      <w:r>
        <w:rPr>
          <w:color w:val="000000"/>
          <w:sz w:val="24"/>
          <w:szCs w:val="24"/>
        </w:rPr>
        <w:t xml:space="preserve"> Institute of Technology, Kanpur affiliated to </w:t>
      </w:r>
      <w:proofErr w:type="spellStart"/>
      <w:r>
        <w:rPr>
          <w:color w:val="000000"/>
          <w:sz w:val="24"/>
          <w:szCs w:val="24"/>
        </w:rPr>
        <w:t>Dr.</w:t>
      </w:r>
      <w:proofErr w:type="spellEnd"/>
      <w:r>
        <w:rPr>
          <w:color w:val="000000"/>
          <w:sz w:val="24"/>
          <w:szCs w:val="24"/>
        </w:rPr>
        <w:t xml:space="preserve"> A P J A K Technical University, Lucknow is a record of the candidate own work carried out by him under my supervision. The matter embodied in this thesis is original and has not been submitted for the award of any other degree.</w:t>
      </w:r>
    </w:p>
    <w:p w14:paraId="28DBF8B7" w14:textId="2678D069" w:rsidR="001E65C5" w:rsidRDefault="001E65C5" w:rsidP="001E65C5">
      <w:pPr>
        <w:pBdr>
          <w:top w:val="nil"/>
          <w:left w:val="nil"/>
          <w:bottom w:val="nil"/>
          <w:right w:val="nil"/>
          <w:between w:val="nil"/>
        </w:pBdr>
        <w:ind w:left="142" w:right="1007"/>
        <w:rPr>
          <w:color w:val="000000"/>
          <w:sz w:val="24"/>
          <w:szCs w:val="24"/>
        </w:rPr>
      </w:pPr>
    </w:p>
    <w:p w14:paraId="19E14F30" w14:textId="03E02430" w:rsidR="001E65C5" w:rsidRDefault="001E65C5" w:rsidP="001E65C5">
      <w:pPr>
        <w:ind w:left="142" w:right="1007"/>
        <w:rPr>
          <w:sz w:val="24"/>
          <w:szCs w:val="24"/>
        </w:rPr>
      </w:pPr>
    </w:p>
    <w:p w14:paraId="73A7A715" w14:textId="77777777" w:rsidR="001E65C5" w:rsidRDefault="001E65C5" w:rsidP="001E65C5">
      <w:pPr>
        <w:ind w:left="142" w:right="1007"/>
        <w:rPr>
          <w:sz w:val="24"/>
          <w:szCs w:val="24"/>
        </w:rPr>
      </w:pPr>
    </w:p>
    <w:p w14:paraId="01C1D37F" w14:textId="77777777" w:rsidR="001E65C5" w:rsidRDefault="001E65C5" w:rsidP="001E65C5">
      <w:pPr>
        <w:ind w:left="142" w:right="1007"/>
        <w:rPr>
          <w:sz w:val="24"/>
          <w:szCs w:val="24"/>
        </w:rPr>
      </w:pPr>
    </w:p>
    <w:p w14:paraId="03DB5893" w14:textId="77777777" w:rsidR="001E65C5" w:rsidRDefault="001E65C5" w:rsidP="001E65C5">
      <w:pPr>
        <w:ind w:left="142" w:right="1007"/>
        <w:rPr>
          <w:sz w:val="24"/>
          <w:szCs w:val="24"/>
        </w:rPr>
      </w:pPr>
    </w:p>
    <w:p w14:paraId="10E1C40B" w14:textId="77777777" w:rsidR="001E65C5" w:rsidRDefault="001E65C5" w:rsidP="001E65C5">
      <w:pPr>
        <w:ind w:left="142" w:right="1007"/>
        <w:rPr>
          <w:sz w:val="24"/>
          <w:szCs w:val="24"/>
        </w:rPr>
      </w:pPr>
    </w:p>
    <w:p w14:paraId="402A8CCA" w14:textId="77777777" w:rsidR="001E65C5" w:rsidRDefault="001E65C5" w:rsidP="001E65C5">
      <w:pPr>
        <w:ind w:left="142" w:right="1007"/>
        <w:rPr>
          <w:sz w:val="24"/>
          <w:szCs w:val="24"/>
        </w:rPr>
      </w:pPr>
    </w:p>
    <w:p w14:paraId="3B67F1D2" w14:textId="77777777" w:rsidR="001E65C5" w:rsidRDefault="001E65C5" w:rsidP="001E65C5">
      <w:pPr>
        <w:ind w:left="142" w:right="1007"/>
        <w:rPr>
          <w:sz w:val="24"/>
          <w:szCs w:val="24"/>
        </w:rPr>
      </w:pPr>
    </w:p>
    <w:p w14:paraId="1DB4CB93" w14:textId="77777777" w:rsidR="001E65C5" w:rsidRDefault="001E65C5" w:rsidP="001E65C5">
      <w:pPr>
        <w:ind w:left="142" w:right="1007"/>
        <w:rPr>
          <w:sz w:val="24"/>
          <w:szCs w:val="24"/>
        </w:rPr>
      </w:pPr>
    </w:p>
    <w:p w14:paraId="3BF2886A" w14:textId="77777777" w:rsidR="001E65C5" w:rsidRDefault="001E65C5" w:rsidP="001E65C5">
      <w:pPr>
        <w:ind w:left="142" w:right="1007"/>
        <w:rPr>
          <w:sz w:val="24"/>
          <w:szCs w:val="24"/>
        </w:rPr>
      </w:pPr>
    </w:p>
    <w:p w14:paraId="62682552" w14:textId="77777777" w:rsidR="001E65C5" w:rsidRDefault="001E65C5" w:rsidP="001E65C5">
      <w:pPr>
        <w:widowControl/>
        <w:spacing w:after="240"/>
        <w:rPr>
          <w:sz w:val="24"/>
          <w:szCs w:val="24"/>
        </w:rPr>
      </w:pPr>
    </w:p>
    <w:tbl>
      <w:tblPr>
        <w:tblW w:w="12243" w:type="dxa"/>
        <w:tblLayout w:type="fixed"/>
        <w:tblLook w:val="0400" w:firstRow="0" w:lastRow="0" w:firstColumn="0" w:lastColumn="0" w:noHBand="0" w:noVBand="1"/>
      </w:tblPr>
      <w:tblGrid>
        <w:gridCol w:w="2703"/>
        <w:gridCol w:w="1550"/>
        <w:gridCol w:w="7990"/>
      </w:tblGrid>
      <w:tr w:rsidR="001E65C5" w14:paraId="6D503EDF" w14:textId="77777777" w:rsidTr="00532CFA">
        <w:tc>
          <w:tcPr>
            <w:tcW w:w="2703" w:type="dxa"/>
            <w:tcMar>
              <w:top w:w="0" w:type="dxa"/>
              <w:left w:w="108" w:type="dxa"/>
              <w:bottom w:w="0" w:type="dxa"/>
              <w:right w:w="108" w:type="dxa"/>
            </w:tcMar>
          </w:tcPr>
          <w:p w14:paraId="506C9A52" w14:textId="48D90953" w:rsidR="001E65C5" w:rsidRDefault="001E65C5" w:rsidP="001E65C5">
            <w:pPr>
              <w:widowControl/>
              <w:rPr>
                <w:sz w:val="24"/>
                <w:szCs w:val="24"/>
              </w:rPr>
            </w:pPr>
            <w:r>
              <w:rPr>
                <w:color w:val="000000"/>
                <w:sz w:val="24"/>
                <w:szCs w:val="24"/>
              </w:rPr>
              <w:t>Signature:</w:t>
            </w:r>
          </w:p>
          <w:p w14:paraId="71692C54" w14:textId="77777777" w:rsidR="001E65C5" w:rsidRDefault="001E65C5" w:rsidP="001E65C5">
            <w:pPr>
              <w:widowControl/>
              <w:rPr>
                <w:sz w:val="24"/>
                <w:szCs w:val="24"/>
              </w:rPr>
            </w:pPr>
          </w:p>
          <w:p w14:paraId="6AD68BF9" w14:textId="49477E5B" w:rsidR="001E65C5" w:rsidRDefault="001E65C5" w:rsidP="001E65C5">
            <w:pPr>
              <w:widowControl/>
              <w:rPr>
                <w:color w:val="000000"/>
                <w:sz w:val="24"/>
                <w:szCs w:val="24"/>
              </w:rPr>
            </w:pPr>
            <w:proofErr w:type="spellStart"/>
            <w:r>
              <w:rPr>
                <w:color w:val="000000"/>
                <w:sz w:val="24"/>
                <w:szCs w:val="24"/>
              </w:rPr>
              <w:t>Dr.</w:t>
            </w:r>
            <w:proofErr w:type="spellEnd"/>
            <w:r>
              <w:rPr>
                <w:color w:val="000000"/>
                <w:sz w:val="24"/>
                <w:szCs w:val="24"/>
              </w:rPr>
              <w:t xml:space="preserve"> Sudhir Singh</w:t>
            </w:r>
          </w:p>
          <w:p w14:paraId="43C4BA3B" w14:textId="77777777" w:rsidR="001E65C5" w:rsidRDefault="001E65C5" w:rsidP="001E65C5">
            <w:pPr>
              <w:widowControl/>
              <w:rPr>
                <w:sz w:val="24"/>
                <w:szCs w:val="24"/>
              </w:rPr>
            </w:pPr>
            <w:r>
              <w:rPr>
                <w:sz w:val="24"/>
                <w:szCs w:val="24"/>
              </w:rPr>
              <w:t>Head of Department</w:t>
            </w:r>
          </w:p>
          <w:p w14:paraId="6D293D20" w14:textId="77777777" w:rsidR="001E65C5" w:rsidRDefault="001E65C5" w:rsidP="001E65C5">
            <w:pPr>
              <w:widowControl/>
              <w:rPr>
                <w:sz w:val="24"/>
                <w:szCs w:val="24"/>
              </w:rPr>
            </w:pPr>
            <w:r>
              <w:rPr>
                <w:color w:val="000000"/>
                <w:sz w:val="24"/>
                <w:szCs w:val="24"/>
              </w:rPr>
              <w:t>CSE Department,</w:t>
            </w:r>
          </w:p>
          <w:p w14:paraId="621AF0B4" w14:textId="77777777" w:rsidR="001E65C5" w:rsidRDefault="001E65C5" w:rsidP="001E65C5">
            <w:pPr>
              <w:widowControl/>
              <w:rPr>
                <w:sz w:val="24"/>
                <w:szCs w:val="24"/>
              </w:rPr>
            </w:pPr>
            <w:r>
              <w:rPr>
                <w:color w:val="000000"/>
                <w:sz w:val="24"/>
                <w:szCs w:val="24"/>
              </w:rPr>
              <w:t>AIT, Kanpur</w:t>
            </w:r>
          </w:p>
        </w:tc>
        <w:tc>
          <w:tcPr>
            <w:tcW w:w="1550" w:type="dxa"/>
            <w:tcMar>
              <w:top w:w="0" w:type="dxa"/>
              <w:left w:w="108" w:type="dxa"/>
              <w:bottom w:w="0" w:type="dxa"/>
              <w:right w:w="108" w:type="dxa"/>
            </w:tcMar>
          </w:tcPr>
          <w:p w14:paraId="3E9121CD" w14:textId="77777777" w:rsidR="001E65C5" w:rsidRDefault="001E65C5" w:rsidP="001E65C5">
            <w:pPr>
              <w:widowControl/>
              <w:rPr>
                <w:sz w:val="24"/>
                <w:szCs w:val="24"/>
              </w:rPr>
            </w:pPr>
          </w:p>
        </w:tc>
        <w:tc>
          <w:tcPr>
            <w:tcW w:w="7990" w:type="dxa"/>
            <w:tcMar>
              <w:top w:w="0" w:type="dxa"/>
              <w:left w:w="108" w:type="dxa"/>
              <w:bottom w:w="0" w:type="dxa"/>
              <w:right w:w="108" w:type="dxa"/>
            </w:tcMar>
          </w:tcPr>
          <w:p w14:paraId="60CA8B57" w14:textId="56C754A8" w:rsidR="001E65C5" w:rsidRDefault="001E65C5" w:rsidP="001E65C5">
            <w:pPr>
              <w:widowControl/>
              <w:ind w:left="3343" w:hanging="611"/>
              <w:rPr>
                <w:sz w:val="24"/>
                <w:szCs w:val="24"/>
              </w:rPr>
            </w:pPr>
            <w:r>
              <w:rPr>
                <w:color w:val="000000"/>
                <w:sz w:val="24"/>
                <w:szCs w:val="24"/>
              </w:rPr>
              <w:t>Signature:</w:t>
            </w:r>
          </w:p>
          <w:p w14:paraId="55506896" w14:textId="77777777" w:rsidR="001E65C5" w:rsidRDefault="001E65C5" w:rsidP="001E65C5">
            <w:pPr>
              <w:widowControl/>
              <w:rPr>
                <w:sz w:val="24"/>
                <w:szCs w:val="24"/>
              </w:rPr>
            </w:pPr>
          </w:p>
          <w:p w14:paraId="08C9367C" w14:textId="77777777" w:rsidR="001E65C5" w:rsidRDefault="001E65C5" w:rsidP="001E65C5">
            <w:pPr>
              <w:widowControl/>
              <w:rPr>
                <w:sz w:val="24"/>
                <w:szCs w:val="24"/>
              </w:rPr>
            </w:pPr>
            <w:r>
              <w:rPr>
                <w:color w:val="000000"/>
                <w:sz w:val="24"/>
                <w:szCs w:val="24"/>
              </w:rPr>
              <w:t>Name of Supervisor</w:t>
            </w:r>
          </w:p>
          <w:p w14:paraId="2A3BED6B" w14:textId="77777777" w:rsidR="001E65C5" w:rsidRDefault="001E65C5" w:rsidP="001E65C5">
            <w:pPr>
              <w:widowControl/>
              <w:rPr>
                <w:sz w:val="24"/>
                <w:szCs w:val="24"/>
              </w:rPr>
            </w:pPr>
            <w:r>
              <w:rPr>
                <w:color w:val="000000"/>
                <w:sz w:val="24"/>
                <w:szCs w:val="24"/>
              </w:rPr>
              <w:t>Designation</w:t>
            </w:r>
          </w:p>
          <w:p w14:paraId="580FE874" w14:textId="77777777" w:rsidR="001E65C5" w:rsidRDefault="001E65C5" w:rsidP="001E65C5">
            <w:pPr>
              <w:widowControl/>
              <w:rPr>
                <w:sz w:val="24"/>
                <w:szCs w:val="24"/>
              </w:rPr>
            </w:pPr>
            <w:r>
              <w:rPr>
                <w:color w:val="000000"/>
                <w:sz w:val="24"/>
                <w:szCs w:val="24"/>
              </w:rPr>
              <w:t>CSE Department,</w:t>
            </w:r>
          </w:p>
          <w:p w14:paraId="75558806" w14:textId="77777777" w:rsidR="001E65C5" w:rsidRDefault="001E65C5" w:rsidP="001E65C5">
            <w:pPr>
              <w:widowControl/>
              <w:rPr>
                <w:sz w:val="24"/>
                <w:szCs w:val="24"/>
              </w:rPr>
            </w:pPr>
            <w:r>
              <w:rPr>
                <w:color w:val="000000"/>
                <w:sz w:val="24"/>
                <w:szCs w:val="24"/>
              </w:rPr>
              <w:t>AIT, Kanpur</w:t>
            </w:r>
          </w:p>
        </w:tc>
      </w:tr>
    </w:tbl>
    <w:p w14:paraId="3A88D20B" w14:textId="77777777" w:rsidR="001E65C5" w:rsidRDefault="001E65C5" w:rsidP="001E65C5">
      <w:pPr>
        <w:ind w:left="142" w:right="1007"/>
        <w:rPr>
          <w:b/>
        </w:rPr>
      </w:pPr>
    </w:p>
    <w:p w14:paraId="2DEED287" w14:textId="38078494" w:rsidR="001E65C5" w:rsidRDefault="001E65C5" w:rsidP="001E65C5">
      <w:pPr>
        <w:ind w:left="142" w:right="1007"/>
      </w:pPr>
    </w:p>
    <w:p w14:paraId="3E0F596A" w14:textId="1375E98D" w:rsidR="001E65C5" w:rsidRDefault="001E65C5" w:rsidP="001E65C5">
      <w:pPr>
        <w:ind w:left="142" w:right="1007"/>
        <w:rPr>
          <w:b/>
          <w:u w:val="single"/>
        </w:rPr>
      </w:pPr>
    </w:p>
    <w:p w14:paraId="6DE5FF36" w14:textId="77777777" w:rsidR="001E65C5" w:rsidRDefault="001E65C5" w:rsidP="001E65C5">
      <w:pPr>
        <w:ind w:left="142" w:right="1007"/>
        <w:rPr>
          <w:b/>
          <w:u w:val="single"/>
        </w:rPr>
      </w:pPr>
    </w:p>
    <w:p w14:paraId="2B7CB44D" w14:textId="77777777" w:rsidR="001E65C5" w:rsidRDefault="001E65C5" w:rsidP="001E65C5">
      <w:pPr>
        <w:ind w:left="142" w:right="1007"/>
        <w:rPr>
          <w:b/>
          <w:u w:val="single"/>
        </w:rPr>
      </w:pPr>
    </w:p>
    <w:p w14:paraId="6A1DC736" w14:textId="77777777" w:rsidR="001E65C5" w:rsidRDefault="001E65C5" w:rsidP="001E65C5">
      <w:pPr>
        <w:ind w:left="142" w:right="1007"/>
        <w:rPr>
          <w:b/>
          <w:u w:val="single"/>
        </w:rPr>
      </w:pPr>
    </w:p>
    <w:p w14:paraId="13704946" w14:textId="77777777" w:rsidR="001E65C5" w:rsidRDefault="001E65C5" w:rsidP="001E65C5">
      <w:pPr>
        <w:ind w:left="142" w:right="1007"/>
        <w:rPr>
          <w:b/>
          <w:u w:val="single"/>
        </w:rPr>
      </w:pPr>
    </w:p>
    <w:p w14:paraId="55B7B00F" w14:textId="77777777" w:rsidR="001E65C5" w:rsidRDefault="001E65C5" w:rsidP="001E65C5">
      <w:pPr>
        <w:ind w:left="142" w:right="1007"/>
        <w:rPr>
          <w:b/>
          <w:u w:val="single"/>
        </w:rPr>
      </w:pPr>
    </w:p>
    <w:p w14:paraId="02EA210B" w14:textId="77777777" w:rsidR="001E65C5" w:rsidRDefault="001E65C5" w:rsidP="001E65C5">
      <w:pPr>
        <w:ind w:left="142" w:right="1007"/>
        <w:rPr>
          <w:b/>
          <w:u w:val="single"/>
        </w:rPr>
      </w:pPr>
    </w:p>
    <w:p w14:paraId="6B02648E" w14:textId="77777777" w:rsidR="001E65C5" w:rsidRDefault="001E65C5" w:rsidP="001E65C5">
      <w:pPr>
        <w:ind w:left="142" w:right="1007"/>
        <w:rPr>
          <w:b/>
          <w:u w:val="single"/>
        </w:rPr>
      </w:pPr>
    </w:p>
    <w:p w14:paraId="55D89951" w14:textId="77777777" w:rsidR="001E65C5" w:rsidRDefault="001E65C5" w:rsidP="001E65C5">
      <w:pPr>
        <w:ind w:left="142" w:right="1007"/>
        <w:rPr>
          <w:b/>
          <w:u w:val="single"/>
        </w:rPr>
      </w:pPr>
    </w:p>
    <w:p w14:paraId="717EA166" w14:textId="77777777" w:rsidR="001E65C5" w:rsidRDefault="001E65C5" w:rsidP="001E65C5">
      <w:pPr>
        <w:ind w:left="142" w:right="1007"/>
        <w:rPr>
          <w:b/>
          <w:u w:val="single"/>
        </w:rPr>
      </w:pPr>
    </w:p>
    <w:p w14:paraId="2202B241" w14:textId="77777777" w:rsidR="001E65C5" w:rsidRDefault="001E65C5" w:rsidP="001E65C5">
      <w:pPr>
        <w:ind w:left="142" w:right="1007"/>
        <w:rPr>
          <w:b/>
          <w:u w:val="single"/>
        </w:rPr>
      </w:pPr>
    </w:p>
    <w:p w14:paraId="5C7D262D" w14:textId="77777777" w:rsidR="001E65C5" w:rsidRDefault="001E65C5" w:rsidP="001E65C5">
      <w:pPr>
        <w:ind w:left="142" w:right="1007"/>
        <w:rPr>
          <w:b/>
          <w:u w:val="single"/>
        </w:rPr>
      </w:pPr>
    </w:p>
    <w:p w14:paraId="482E7FE3" w14:textId="77777777" w:rsidR="001E65C5" w:rsidRDefault="001E65C5" w:rsidP="001E65C5">
      <w:pPr>
        <w:ind w:left="142" w:right="1007"/>
        <w:rPr>
          <w:b/>
          <w:u w:val="single"/>
        </w:rPr>
      </w:pPr>
    </w:p>
    <w:p w14:paraId="3AED04C0" w14:textId="77777777" w:rsidR="001E65C5" w:rsidRDefault="001E65C5" w:rsidP="001E65C5">
      <w:pPr>
        <w:ind w:left="142" w:right="1007"/>
        <w:rPr>
          <w:b/>
          <w:u w:val="single"/>
        </w:rPr>
      </w:pPr>
    </w:p>
    <w:p w14:paraId="31DC190F" w14:textId="77777777" w:rsidR="001E65C5" w:rsidRDefault="001E65C5" w:rsidP="001E65C5">
      <w:pPr>
        <w:ind w:left="142" w:right="1007"/>
        <w:rPr>
          <w:b/>
          <w:u w:val="single"/>
        </w:rPr>
      </w:pPr>
    </w:p>
    <w:p w14:paraId="63BA3016" w14:textId="77777777" w:rsidR="001E65C5" w:rsidRDefault="001E65C5" w:rsidP="001E65C5">
      <w:pPr>
        <w:ind w:left="142" w:right="1007"/>
        <w:rPr>
          <w:b/>
          <w:sz w:val="24"/>
          <w:szCs w:val="24"/>
          <w:u w:val="single"/>
        </w:rPr>
      </w:pPr>
    </w:p>
    <w:p w14:paraId="78D39B73" w14:textId="77777777" w:rsidR="001E65C5" w:rsidRDefault="001E65C5" w:rsidP="001E65C5">
      <w:pPr>
        <w:ind w:left="142" w:right="1007"/>
        <w:rPr>
          <w:b/>
          <w:sz w:val="24"/>
          <w:szCs w:val="24"/>
          <w:u w:val="single"/>
        </w:rPr>
      </w:pPr>
    </w:p>
    <w:p w14:paraId="68FF7459" w14:textId="77777777" w:rsidR="001E65C5" w:rsidRDefault="001E65C5" w:rsidP="001E65C5">
      <w:pPr>
        <w:ind w:left="142" w:right="1007"/>
        <w:rPr>
          <w:b/>
          <w:sz w:val="24"/>
          <w:szCs w:val="24"/>
          <w:u w:val="single"/>
        </w:rPr>
      </w:pPr>
    </w:p>
    <w:p w14:paraId="2B1F77FD" w14:textId="77777777" w:rsidR="001E65C5" w:rsidRDefault="001E65C5" w:rsidP="001E65C5">
      <w:pPr>
        <w:ind w:left="142" w:right="1007"/>
        <w:rPr>
          <w:sz w:val="24"/>
          <w:szCs w:val="24"/>
        </w:rPr>
      </w:pPr>
    </w:p>
    <w:p w14:paraId="714AEFD6" w14:textId="77777777" w:rsidR="001E65C5" w:rsidRDefault="001E65C5" w:rsidP="001E65C5">
      <w:pPr>
        <w:ind w:left="142" w:right="1007"/>
        <w:rPr>
          <w:b/>
          <w:sz w:val="32"/>
          <w:szCs w:val="32"/>
        </w:rPr>
      </w:pPr>
    </w:p>
    <w:p w14:paraId="62DFD728" w14:textId="77777777" w:rsidR="001E65C5" w:rsidRDefault="001E65C5" w:rsidP="001E65C5">
      <w:pPr>
        <w:ind w:right="1007"/>
        <w:rPr>
          <w:b/>
          <w:sz w:val="32"/>
          <w:szCs w:val="32"/>
        </w:rPr>
      </w:pPr>
    </w:p>
    <w:p w14:paraId="404E0175" w14:textId="77777777" w:rsidR="001E65C5" w:rsidRDefault="001E65C5" w:rsidP="001E65C5">
      <w:pPr>
        <w:widowControl/>
        <w:spacing w:before="59"/>
        <w:ind w:right="126"/>
        <w:rPr>
          <w:sz w:val="24"/>
          <w:szCs w:val="24"/>
        </w:rPr>
      </w:pPr>
    </w:p>
    <w:p w14:paraId="0B9ABCE0" w14:textId="77777777" w:rsidR="001E65C5" w:rsidRDefault="001E65C5" w:rsidP="001E65C5">
      <w:pPr>
        <w:widowControl/>
        <w:spacing w:after="240"/>
        <w:ind w:right="1432"/>
        <w:rPr>
          <w:sz w:val="24"/>
          <w:szCs w:val="24"/>
        </w:rPr>
      </w:pPr>
    </w:p>
    <w:p w14:paraId="4A4C88E8" w14:textId="77777777" w:rsidR="001E65C5" w:rsidRDefault="001E65C5" w:rsidP="001E65C5">
      <w:pPr>
        <w:widowControl/>
        <w:spacing w:before="184"/>
        <w:ind w:left="86" w:right="1432"/>
        <w:rPr>
          <w:sz w:val="24"/>
          <w:szCs w:val="24"/>
        </w:rPr>
      </w:pPr>
      <w:r>
        <w:rPr>
          <w:b/>
          <w:i/>
          <w:color w:val="231F20"/>
          <w:sz w:val="32"/>
          <w:szCs w:val="32"/>
        </w:rPr>
        <w:t>ACKNOWLEDGEMENT</w:t>
      </w:r>
    </w:p>
    <w:p w14:paraId="752D1A93" w14:textId="77777777" w:rsidR="001E65C5" w:rsidRDefault="001E65C5" w:rsidP="001E65C5">
      <w:pPr>
        <w:widowControl/>
        <w:spacing w:after="240"/>
        <w:ind w:right="1432"/>
        <w:rPr>
          <w:sz w:val="24"/>
          <w:szCs w:val="24"/>
        </w:rPr>
      </w:pPr>
    </w:p>
    <w:p w14:paraId="5E6161A0" w14:textId="77777777" w:rsidR="001E65C5" w:rsidRDefault="001E65C5" w:rsidP="001E65C5">
      <w:pPr>
        <w:widowControl/>
        <w:ind w:right="1432"/>
        <w:rPr>
          <w:sz w:val="24"/>
          <w:szCs w:val="24"/>
        </w:rPr>
      </w:pPr>
      <w:r>
        <w:rPr>
          <w:i/>
          <w:color w:val="000000"/>
          <w:sz w:val="24"/>
          <w:szCs w:val="24"/>
        </w:rPr>
        <w:t xml:space="preserve">It gives us a great sense of pleasure to present the report of the B.Tech. Project undertaken during B.Tech. Second Year (Session: 2024-25). We owe special debt of gratitude to our project supervisor </w:t>
      </w:r>
      <w:r>
        <w:rPr>
          <w:b/>
          <w:i/>
          <w:color w:val="000000"/>
          <w:sz w:val="24"/>
          <w:szCs w:val="24"/>
        </w:rPr>
        <w:t xml:space="preserve">Name of Supervisor, Designation, Department of Computer Science and Engineering, </w:t>
      </w:r>
      <w:proofErr w:type="spellStart"/>
      <w:r>
        <w:rPr>
          <w:b/>
          <w:i/>
          <w:color w:val="000000"/>
          <w:sz w:val="24"/>
          <w:szCs w:val="24"/>
        </w:rPr>
        <w:t>Allenhouse</w:t>
      </w:r>
      <w:proofErr w:type="spellEnd"/>
      <w:r>
        <w:rPr>
          <w:b/>
          <w:i/>
          <w:color w:val="000000"/>
          <w:sz w:val="24"/>
          <w:szCs w:val="24"/>
        </w:rPr>
        <w:t xml:space="preserve"> Institute of Technology, Kanpur </w:t>
      </w:r>
      <w:r>
        <w:rPr>
          <w:i/>
          <w:color w:val="000000"/>
          <w:sz w:val="24"/>
          <w:szCs w:val="24"/>
        </w:rPr>
        <w:t>for his constant support and guidance throughout the course of our work. His sincerely, thoroughness and perseverance have been a constant source of inspiration for us. It is only his cognizant efforts that our endeavours have seen light of the day.</w:t>
      </w:r>
    </w:p>
    <w:p w14:paraId="58EB2A70" w14:textId="77777777" w:rsidR="001E65C5" w:rsidRDefault="001E65C5" w:rsidP="001E65C5">
      <w:pPr>
        <w:widowControl/>
        <w:ind w:right="1432"/>
        <w:rPr>
          <w:sz w:val="24"/>
          <w:szCs w:val="24"/>
        </w:rPr>
      </w:pPr>
    </w:p>
    <w:p w14:paraId="50C7F96E" w14:textId="77777777" w:rsidR="001E65C5" w:rsidRDefault="001E65C5" w:rsidP="001E65C5">
      <w:pPr>
        <w:widowControl/>
        <w:ind w:right="1432"/>
        <w:rPr>
          <w:sz w:val="24"/>
          <w:szCs w:val="24"/>
        </w:rPr>
      </w:pPr>
      <w:r>
        <w:rPr>
          <w:i/>
          <w:color w:val="000000"/>
          <w:sz w:val="24"/>
          <w:szCs w:val="24"/>
        </w:rPr>
        <w:t xml:space="preserve">We also take the opportunity to acknowledge the contribution of </w:t>
      </w:r>
      <w:r>
        <w:rPr>
          <w:b/>
          <w:i/>
          <w:color w:val="000000"/>
          <w:sz w:val="24"/>
          <w:szCs w:val="24"/>
        </w:rPr>
        <w:t xml:space="preserve">Professor </w:t>
      </w:r>
      <w:proofErr w:type="spellStart"/>
      <w:r>
        <w:rPr>
          <w:b/>
          <w:i/>
          <w:color w:val="000000"/>
          <w:sz w:val="24"/>
          <w:szCs w:val="24"/>
        </w:rPr>
        <w:t>Dr.</w:t>
      </w:r>
      <w:proofErr w:type="spellEnd"/>
      <w:r>
        <w:rPr>
          <w:b/>
          <w:i/>
          <w:color w:val="000000"/>
          <w:sz w:val="24"/>
          <w:szCs w:val="24"/>
        </w:rPr>
        <w:t xml:space="preserve"> Sudhir Singh ,H.O.D, Department of Computer Science &amp; Engineering, </w:t>
      </w:r>
      <w:proofErr w:type="spellStart"/>
      <w:r>
        <w:rPr>
          <w:b/>
          <w:i/>
          <w:color w:val="000000"/>
          <w:sz w:val="24"/>
          <w:szCs w:val="24"/>
        </w:rPr>
        <w:t>Allenhouse</w:t>
      </w:r>
      <w:proofErr w:type="spellEnd"/>
      <w:r>
        <w:rPr>
          <w:b/>
          <w:i/>
          <w:color w:val="000000"/>
          <w:sz w:val="24"/>
          <w:szCs w:val="24"/>
        </w:rPr>
        <w:t xml:space="preserve"> Institute of Technology, Kanpur</w:t>
      </w:r>
      <w:r>
        <w:rPr>
          <w:i/>
          <w:color w:val="000000"/>
          <w:sz w:val="24"/>
          <w:szCs w:val="24"/>
        </w:rPr>
        <w:t xml:space="preserve"> for his full support and assistance during the development of the project.</w:t>
      </w:r>
    </w:p>
    <w:p w14:paraId="22B8DCA3" w14:textId="77777777" w:rsidR="001E65C5" w:rsidRDefault="001E65C5" w:rsidP="001E65C5">
      <w:pPr>
        <w:widowControl/>
        <w:ind w:right="1432"/>
        <w:rPr>
          <w:sz w:val="24"/>
          <w:szCs w:val="24"/>
        </w:rPr>
      </w:pPr>
    </w:p>
    <w:p w14:paraId="28F50D5E" w14:textId="77777777" w:rsidR="001E65C5" w:rsidRDefault="001E65C5" w:rsidP="001E65C5">
      <w:pPr>
        <w:widowControl/>
        <w:ind w:right="1432"/>
        <w:rPr>
          <w:sz w:val="24"/>
          <w:szCs w:val="24"/>
        </w:rPr>
      </w:pPr>
      <w:r>
        <w:rPr>
          <w:i/>
          <w:color w:val="000000"/>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5C0E92CF" w14:textId="77777777" w:rsidR="001E65C5" w:rsidRDefault="001E65C5" w:rsidP="001E65C5">
      <w:pPr>
        <w:widowControl/>
        <w:spacing w:after="240"/>
        <w:ind w:right="1432"/>
        <w:rPr>
          <w:sz w:val="24"/>
          <w:szCs w:val="24"/>
        </w:rPr>
      </w:pPr>
    </w:p>
    <w:tbl>
      <w:tblPr>
        <w:tblW w:w="8541" w:type="dxa"/>
        <w:tblLayout w:type="fixed"/>
        <w:tblLook w:val="0400" w:firstRow="0" w:lastRow="0" w:firstColumn="0" w:lastColumn="0" w:noHBand="0" w:noVBand="1"/>
      </w:tblPr>
      <w:tblGrid>
        <w:gridCol w:w="3363"/>
        <w:gridCol w:w="5178"/>
      </w:tblGrid>
      <w:tr w:rsidR="001E65C5" w14:paraId="35FE019E" w14:textId="77777777" w:rsidTr="00532CFA">
        <w:tc>
          <w:tcPr>
            <w:tcW w:w="3363" w:type="dxa"/>
            <w:tcMar>
              <w:top w:w="0" w:type="dxa"/>
              <w:left w:w="108" w:type="dxa"/>
              <w:bottom w:w="0" w:type="dxa"/>
              <w:right w:w="108" w:type="dxa"/>
            </w:tcMar>
          </w:tcPr>
          <w:p w14:paraId="3622E9DD" w14:textId="77777777" w:rsidR="001E65C5" w:rsidRDefault="001E65C5" w:rsidP="001E65C5">
            <w:pPr>
              <w:widowControl/>
              <w:ind w:left="859" w:right="1432"/>
              <w:rPr>
                <w:sz w:val="24"/>
                <w:szCs w:val="24"/>
              </w:rPr>
            </w:pPr>
            <w:r>
              <w:rPr>
                <w:i/>
                <w:color w:val="231F20"/>
              </w:rPr>
              <w:t>Signature</w:t>
            </w:r>
          </w:p>
          <w:p w14:paraId="747294E1" w14:textId="77777777" w:rsidR="001E65C5" w:rsidRDefault="001E65C5" w:rsidP="001E65C5">
            <w:pPr>
              <w:widowControl/>
              <w:ind w:right="1432"/>
              <w:rPr>
                <w:sz w:val="24"/>
                <w:szCs w:val="24"/>
              </w:rPr>
            </w:pPr>
          </w:p>
          <w:p w14:paraId="6AC67485" w14:textId="2D8D7A26" w:rsidR="001E65C5" w:rsidRDefault="001E65C5" w:rsidP="001E65C5">
            <w:pPr>
              <w:widowControl/>
              <w:ind w:left="859" w:right="1432"/>
              <w:rPr>
                <w:sz w:val="24"/>
                <w:szCs w:val="24"/>
              </w:rPr>
            </w:pPr>
            <w:r>
              <w:rPr>
                <w:i/>
                <w:color w:val="231F20"/>
              </w:rPr>
              <w:t>Name:</w:t>
            </w:r>
          </w:p>
          <w:p w14:paraId="5A710B06" w14:textId="77777777" w:rsidR="001E65C5" w:rsidRDefault="001E65C5" w:rsidP="001E65C5">
            <w:pPr>
              <w:widowControl/>
              <w:ind w:right="1432"/>
              <w:rPr>
                <w:sz w:val="24"/>
                <w:szCs w:val="24"/>
              </w:rPr>
            </w:pPr>
          </w:p>
          <w:p w14:paraId="3DC0D6FF" w14:textId="77777777" w:rsidR="001E65C5" w:rsidRDefault="001E65C5" w:rsidP="001E65C5">
            <w:pPr>
              <w:widowControl/>
              <w:ind w:left="859" w:right="1432"/>
              <w:rPr>
                <w:sz w:val="24"/>
                <w:szCs w:val="24"/>
              </w:rPr>
            </w:pPr>
            <w:r>
              <w:rPr>
                <w:i/>
                <w:color w:val="231F20"/>
              </w:rPr>
              <w:t>Roll No.:</w:t>
            </w:r>
          </w:p>
          <w:p w14:paraId="2A04CB1B" w14:textId="77777777" w:rsidR="001E65C5" w:rsidRDefault="001E65C5" w:rsidP="001E65C5">
            <w:pPr>
              <w:widowControl/>
              <w:spacing w:after="240"/>
              <w:ind w:right="1432"/>
              <w:rPr>
                <w:sz w:val="24"/>
                <w:szCs w:val="24"/>
              </w:rPr>
            </w:pPr>
          </w:p>
          <w:p w14:paraId="14F095D1" w14:textId="77777777" w:rsidR="001E65C5" w:rsidRDefault="001E65C5" w:rsidP="001E65C5">
            <w:pPr>
              <w:widowControl/>
              <w:spacing w:after="240"/>
              <w:ind w:right="1432"/>
              <w:rPr>
                <w:sz w:val="24"/>
                <w:szCs w:val="24"/>
              </w:rPr>
            </w:pPr>
            <w:r>
              <w:rPr>
                <w:sz w:val="24"/>
                <w:szCs w:val="24"/>
              </w:rPr>
              <w:br/>
            </w:r>
          </w:p>
        </w:tc>
        <w:tc>
          <w:tcPr>
            <w:tcW w:w="5178" w:type="dxa"/>
            <w:tcMar>
              <w:top w:w="0" w:type="dxa"/>
              <w:left w:w="108" w:type="dxa"/>
              <w:bottom w:w="0" w:type="dxa"/>
              <w:right w:w="108" w:type="dxa"/>
            </w:tcMar>
          </w:tcPr>
          <w:p w14:paraId="6CB01F95" w14:textId="2793D8ED" w:rsidR="001E65C5" w:rsidRDefault="001E65C5" w:rsidP="001E65C5">
            <w:pPr>
              <w:widowControl/>
              <w:ind w:left="859" w:right="1432"/>
              <w:rPr>
                <w:sz w:val="24"/>
                <w:szCs w:val="24"/>
              </w:rPr>
            </w:pPr>
            <w:r>
              <w:rPr>
                <w:i/>
                <w:color w:val="231F20"/>
              </w:rPr>
              <w:t>Signature</w:t>
            </w:r>
          </w:p>
          <w:p w14:paraId="3BB87ADC" w14:textId="77777777" w:rsidR="001E65C5" w:rsidRDefault="001E65C5" w:rsidP="001E65C5">
            <w:pPr>
              <w:widowControl/>
              <w:ind w:right="1432"/>
              <w:rPr>
                <w:sz w:val="24"/>
                <w:szCs w:val="24"/>
              </w:rPr>
            </w:pPr>
          </w:p>
          <w:p w14:paraId="2F4E1AC5" w14:textId="07575551" w:rsidR="001E65C5" w:rsidRDefault="001E65C5" w:rsidP="001E65C5">
            <w:pPr>
              <w:widowControl/>
              <w:ind w:left="859" w:right="1432"/>
              <w:rPr>
                <w:sz w:val="24"/>
                <w:szCs w:val="24"/>
              </w:rPr>
            </w:pPr>
            <w:r>
              <w:rPr>
                <w:i/>
                <w:color w:val="231F20"/>
              </w:rPr>
              <w:t>Name:</w:t>
            </w:r>
          </w:p>
          <w:p w14:paraId="6265D107" w14:textId="77777777" w:rsidR="001E65C5" w:rsidRDefault="001E65C5" w:rsidP="001E65C5">
            <w:pPr>
              <w:widowControl/>
              <w:ind w:right="1432"/>
              <w:rPr>
                <w:sz w:val="24"/>
                <w:szCs w:val="24"/>
              </w:rPr>
            </w:pPr>
          </w:p>
          <w:p w14:paraId="7710F519" w14:textId="3C70BB33" w:rsidR="001E65C5" w:rsidRDefault="001E65C5" w:rsidP="001E65C5">
            <w:pPr>
              <w:widowControl/>
              <w:ind w:left="859" w:right="1432"/>
              <w:rPr>
                <w:sz w:val="24"/>
                <w:szCs w:val="24"/>
              </w:rPr>
            </w:pPr>
            <w:r>
              <w:rPr>
                <w:i/>
                <w:color w:val="231F20"/>
              </w:rPr>
              <w:t>Roll No.:</w:t>
            </w:r>
          </w:p>
          <w:p w14:paraId="6097AE13" w14:textId="4BCA64E6" w:rsidR="001E65C5" w:rsidRDefault="001E65C5" w:rsidP="001E65C5">
            <w:pPr>
              <w:widowControl/>
              <w:ind w:right="1432"/>
              <w:rPr>
                <w:sz w:val="24"/>
                <w:szCs w:val="24"/>
              </w:rPr>
            </w:pPr>
          </w:p>
        </w:tc>
      </w:tr>
      <w:tr w:rsidR="001E65C5" w14:paraId="2EF0C8EF" w14:textId="77777777" w:rsidTr="00532CFA">
        <w:tc>
          <w:tcPr>
            <w:tcW w:w="3363" w:type="dxa"/>
            <w:tcMar>
              <w:top w:w="0" w:type="dxa"/>
              <w:left w:w="108" w:type="dxa"/>
              <w:bottom w:w="0" w:type="dxa"/>
              <w:right w:w="108" w:type="dxa"/>
            </w:tcMar>
          </w:tcPr>
          <w:p w14:paraId="6C90E7C2" w14:textId="77777777" w:rsidR="001E65C5" w:rsidRDefault="001E65C5" w:rsidP="001E65C5">
            <w:pPr>
              <w:widowControl/>
              <w:ind w:left="859" w:right="1432"/>
              <w:rPr>
                <w:sz w:val="24"/>
                <w:szCs w:val="24"/>
              </w:rPr>
            </w:pPr>
            <w:r>
              <w:rPr>
                <w:i/>
                <w:color w:val="231F20"/>
              </w:rPr>
              <w:t>Signature</w:t>
            </w:r>
          </w:p>
          <w:p w14:paraId="0E17E3C2" w14:textId="77777777" w:rsidR="001E65C5" w:rsidRDefault="001E65C5" w:rsidP="001E65C5">
            <w:pPr>
              <w:widowControl/>
              <w:ind w:right="1432"/>
              <w:rPr>
                <w:sz w:val="24"/>
                <w:szCs w:val="24"/>
              </w:rPr>
            </w:pPr>
          </w:p>
          <w:p w14:paraId="45893AB4" w14:textId="2E8DAF6F" w:rsidR="001E65C5" w:rsidRDefault="001E65C5" w:rsidP="001E65C5">
            <w:pPr>
              <w:widowControl/>
              <w:ind w:left="859" w:right="1432"/>
              <w:rPr>
                <w:sz w:val="24"/>
                <w:szCs w:val="24"/>
              </w:rPr>
            </w:pPr>
            <w:r>
              <w:rPr>
                <w:i/>
                <w:color w:val="231F20"/>
              </w:rPr>
              <w:t>Name:</w:t>
            </w:r>
          </w:p>
          <w:p w14:paraId="3C9DF231" w14:textId="77777777" w:rsidR="001E65C5" w:rsidRDefault="001E65C5" w:rsidP="001E65C5">
            <w:pPr>
              <w:widowControl/>
              <w:ind w:right="1432"/>
              <w:rPr>
                <w:sz w:val="24"/>
                <w:szCs w:val="24"/>
              </w:rPr>
            </w:pPr>
          </w:p>
          <w:p w14:paraId="126123BC" w14:textId="77777777" w:rsidR="001E65C5" w:rsidRDefault="001E65C5" w:rsidP="001E65C5">
            <w:pPr>
              <w:widowControl/>
              <w:ind w:left="859" w:right="1432"/>
              <w:rPr>
                <w:sz w:val="24"/>
                <w:szCs w:val="24"/>
              </w:rPr>
            </w:pPr>
            <w:r>
              <w:rPr>
                <w:i/>
                <w:color w:val="231F20"/>
              </w:rPr>
              <w:t>Roll No.:</w:t>
            </w:r>
          </w:p>
          <w:p w14:paraId="33A4A649" w14:textId="77777777" w:rsidR="001E65C5" w:rsidRDefault="001E65C5" w:rsidP="001E65C5">
            <w:pPr>
              <w:widowControl/>
              <w:spacing w:after="240"/>
              <w:ind w:right="1432"/>
              <w:rPr>
                <w:sz w:val="24"/>
                <w:szCs w:val="24"/>
              </w:rPr>
            </w:pPr>
            <w:r>
              <w:rPr>
                <w:sz w:val="24"/>
                <w:szCs w:val="24"/>
              </w:rPr>
              <w:br/>
            </w:r>
            <w:r>
              <w:rPr>
                <w:sz w:val="24"/>
                <w:szCs w:val="24"/>
              </w:rPr>
              <w:br/>
            </w:r>
            <w:r>
              <w:rPr>
                <w:sz w:val="24"/>
                <w:szCs w:val="24"/>
              </w:rPr>
              <w:br/>
            </w:r>
          </w:p>
        </w:tc>
        <w:tc>
          <w:tcPr>
            <w:tcW w:w="5178" w:type="dxa"/>
            <w:tcMar>
              <w:top w:w="0" w:type="dxa"/>
              <w:left w:w="108" w:type="dxa"/>
              <w:bottom w:w="0" w:type="dxa"/>
              <w:right w:w="108" w:type="dxa"/>
            </w:tcMar>
          </w:tcPr>
          <w:p w14:paraId="4E8C00D5" w14:textId="0C901409" w:rsidR="001E65C5" w:rsidRDefault="001E65C5" w:rsidP="001E65C5">
            <w:pPr>
              <w:widowControl/>
              <w:ind w:left="859" w:right="1432"/>
              <w:rPr>
                <w:sz w:val="24"/>
                <w:szCs w:val="24"/>
              </w:rPr>
            </w:pPr>
            <w:r>
              <w:rPr>
                <w:i/>
                <w:color w:val="231F20"/>
              </w:rPr>
              <w:t>Signature</w:t>
            </w:r>
          </w:p>
          <w:p w14:paraId="6C08BBB3" w14:textId="77777777" w:rsidR="001E65C5" w:rsidRDefault="001E65C5" w:rsidP="001E65C5">
            <w:pPr>
              <w:widowControl/>
              <w:ind w:right="1432"/>
              <w:rPr>
                <w:sz w:val="24"/>
                <w:szCs w:val="24"/>
              </w:rPr>
            </w:pPr>
          </w:p>
          <w:p w14:paraId="2615B771" w14:textId="305959BF" w:rsidR="001E65C5" w:rsidRDefault="001E65C5" w:rsidP="001E65C5">
            <w:pPr>
              <w:widowControl/>
              <w:ind w:left="859" w:right="1432"/>
              <w:rPr>
                <w:sz w:val="24"/>
                <w:szCs w:val="24"/>
              </w:rPr>
            </w:pPr>
            <w:r>
              <w:rPr>
                <w:i/>
                <w:color w:val="231F20"/>
              </w:rPr>
              <w:t>Name:</w:t>
            </w:r>
          </w:p>
          <w:p w14:paraId="2A2B35CE" w14:textId="77777777" w:rsidR="001E65C5" w:rsidRDefault="001E65C5" w:rsidP="001E65C5">
            <w:pPr>
              <w:widowControl/>
              <w:ind w:right="1432"/>
              <w:rPr>
                <w:sz w:val="24"/>
                <w:szCs w:val="24"/>
              </w:rPr>
            </w:pPr>
          </w:p>
          <w:p w14:paraId="56BBEBD0" w14:textId="6ED4B499" w:rsidR="001E65C5" w:rsidRDefault="001E65C5" w:rsidP="001E65C5">
            <w:pPr>
              <w:widowControl/>
              <w:ind w:left="859" w:right="1432"/>
              <w:rPr>
                <w:sz w:val="24"/>
                <w:szCs w:val="24"/>
              </w:rPr>
            </w:pPr>
            <w:r>
              <w:rPr>
                <w:i/>
                <w:color w:val="231F20"/>
              </w:rPr>
              <w:t>Roll No.:</w:t>
            </w:r>
          </w:p>
          <w:p w14:paraId="02526B73" w14:textId="77777777" w:rsidR="001E65C5" w:rsidRDefault="001E65C5" w:rsidP="001E65C5">
            <w:pPr>
              <w:widowControl/>
              <w:ind w:right="1432"/>
              <w:rPr>
                <w:sz w:val="24"/>
                <w:szCs w:val="24"/>
              </w:rPr>
            </w:pPr>
          </w:p>
        </w:tc>
      </w:tr>
    </w:tbl>
    <w:p w14:paraId="66594E78" w14:textId="77777777" w:rsidR="001E65C5" w:rsidRDefault="001E65C5" w:rsidP="001E65C5">
      <w:pPr>
        <w:widowControl/>
        <w:ind w:left="859" w:right="1432"/>
        <w:rPr>
          <w:sz w:val="24"/>
          <w:szCs w:val="24"/>
        </w:rPr>
      </w:pPr>
      <w:r>
        <w:rPr>
          <w:i/>
          <w:color w:val="231F20"/>
        </w:rPr>
        <w:t>Signature</w:t>
      </w:r>
    </w:p>
    <w:p w14:paraId="0B2433AE" w14:textId="77777777" w:rsidR="001E65C5" w:rsidRDefault="001E65C5" w:rsidP="001E65C5">
      <w:pPr>
        <w:widowControl/>
        <w:ind w:right="1432"/>
        <w:rPr>
          <w:sz w:val="24"/>
          <w:szCs w:val="24"/>
        </w:rPr>
      </w:pPr>
    </w:p>
    <w:p w14:paraId="06DF44C6" w14:textId="712144F8" w:rsidR="001E65C5" w:rsidRDefault="001E65C5" w:rsidP="001E65C5">
      <w:pPr>
        <w:widowControl/>
        <w:ind w:left="859" w:right="1432"/>
        <w:rPr>
          <w:sz w:val="24"/>
          <w:szCs w:val="24"/>
        </w:rPr>
      </w:pPr>
      <w:r>
        <w:rPr>
          <w:i/>
          <w:color w:val="231F20"/>
        </w:rPr>
        <w:t>Name:</w:t>
      </w:r>
    </w:p>
    <w:p w14:paraId="3E5E1A00" w14:textId="77777777" w:rsidR="001E65C5" w:rsidRDefault="001E65C5" w:rsidP="001E65C5">
      <w:pPr>
        <w:widowControl/>
        <w:ind w:right="1432"/>
        <w:rPr>
          <w:sz w:val="24"/>
          <w:szCs w:val="24"/>
        </w:rPr>
      </w:pPr>
    </w:p>
    <w:p w14:paraId="3B184313" w14:textId="77777777" w:rsidR="001E65C5" w:rsidRDefault="001E65C5" w:rsidP="001E65C5">
      <w:pPr>
        <w:widowControl/>
        <w:ind w:left="859" w:right="1432"/>
        <w:rPr>
          <w:sz w:val="24"/>
          <w:szCs w:val="24"/>
        </w:rPr>
      </w:pPr>
      <w:r>
        <w:rPr>
          <w:i/>
          <w:color w:val="231F20"/>
        </w:rPr>
        <w:t>Roll No.:</w:t>
      </w:r>
    </w:p>
    <w:p w14:paraId="2CD1F7E9" w14:textId="77777777" w:rsidR="001E65C5" w:rsidRDefault="001E65C5" w:rsidP="001E65C5">
      <w:pPr>
        <w:ind w:left="142" w:right="1007"/>
        <w:rPr>
          <w:b/>
          <w:sz w:val="32"/>
          <w:szCs w:val="32"/>
        </w:rPr>
      </w:pPr>
    </w:p>
    <w:p w14:paraId="0E206E7A" w14:textId="77777777" w:rsidR="001E65C5" w:rsidRDefault="001E65C5" w:rsidP="001E65C5">
      <w:pPr>
        <w:ind w:right="1007"/>
        <w:rPr>
          <w:b/>
          <w:sz w:val="32"/>
          <w:szCs w:val="32"/>
        </w:rPr>
      </w:pPr>
    </w:p>
    <w:p w14:paraId="0D3B0714" w14:textId="77777777" w:rsidR="001E65C5" w:rsidRDefault="001E65C5" w:rsidP="001E65C5">
      <w:pPr>
        <w:ind w:right="1007"/>
        <w:rPr>
          <w:b/>
          <w:sz w:val="32"/>
          <w:szCs w:val="32"/>
        </w:rPr>
      </w:pPr>
    </w:p>
    <w:p w14:paraId="2C8B4C0E" w14:textId="77777777" w:rsidR="001E65C5" w:rsidRDefault="001E65C5" w:rsidP="001E65C5">
      <w:pPr>
        <w:ind w:right="1007"/>
        <w:rPr>
          <w:b/>
          <w:sz w:val="32"/>
          <w:szCs w:val="32"/>
        </w:rPr>
      </w:pPr>
    </w:p>
    <w:p w14:paraId="76F17AFE" w14:textId="77777777" w:rsidR="001E65C5" w:rsidRDefault="001E65C5" w:rsidP="001E65C5">
      <w:pPr>
        <w:ind w:right="1007"/>
        <w:rPr>
          <w:b/>
          <w:sz w:val="32"/>
          <w:szCs w:val="32"/>
        </w:rPr>
      </w:pPr>
    </w:p>
    <w:p w14:paraId="29084E2C" w14:textId="77777777" w:rsidR="001E65C5" w:rsidRDefault="001E65C5" w:rsidP="001E65C5">
      <w:pPr>
        <w:ind w:left="142" w:right="1007"/>
        <w:rPr>
          <w:b/>
          <w:sz w:val="32"/>
          <w:szCs w:val="32"/>
        </w:rPr>
      </w:pPr>
    </w:p>
    <w:p w14:paraId="3EABB70A" w14:textId="77777777" w:rsidR="001E65C5" w:rsidRDefault="001E65C5" w:rsidP="001E65C5">
      <w:pPr>
        <w:widowControl/>
        <w:spacing w:before="59"/>
        <w:ind w:left="144" w:right="1007"/>
        <w:rPr>
          <w:sz w:val="24"/>
          <w:szCs w:val="24"/>
        </w:rPr>
      </w:pPr>
    </w:p>
    <w:p w14:paraId="5C99D84B" w14:textId="77777777" w:rsidR="001E65C5" w:rsidRDefault="001E65C5" w:rsidP="001E65C5">
      <w:pPr>
        <w:widowControl/>
        <w:spacing w:after="240"/>
        <w:ind w:right="1007"/>
        <w:rPr>
          <w:sz w:val="24"/>
          <w:szCs w:val="24"/>
        </w:rPr>
      </w:pPr>
    </w:p>
    <w:p w14:paraId="150B9109" w14:textId="77777777" w:rsidR="001E65C5" w:rsidRDefault="001E65C5" w:rsidP="001E65C5">
      <w:pPr>
        <w:widowControl/>
        <w:spacing w:before="184"/>
        <w:ind w:left="85" w:right="1007"/>
        <w:rPr>
          <w:sz w:val="24"/>
          <w:szCs w:val="24"/>
        </w:rPr>
      </w:pPr>
      <w:r>
        <w:rPr>
          <w:b/>
          <w:i/>
          <w:color w:val="231F20"/>
          <w:sz w:val="32"/>
          <w:szCs w:val="32"/>
        </w:rPr>
        <w:t>ABSTRACT</w:t>
      </w:r>
    </w:p>
    <w:p w14:paraId="14125C61" w14:textId="6198D82A" w:rsidR="001E65C5" w:rsidRDefault="001E65C5" w:rsidP="004444A1">
      <w:pPr>
        <w:widowControl/>
        <w:spacing w:before="1"/>
        <w:ind w:right="1007"/>
        <w:rPr>
          <w:sz w:val="24"/>
          <w:szCs w:val="24"/>
        </w:rPr>
      </w:pPr>
    </w:p>
    <w:p w14:paraId="6E28CE51" w14:textId="77777777" w:rsidR="004444A1" w:rsidRPr="00EF2FC6" w:rsidRDefault="004444A1" w:rsidP="004444A1">
      <w:pPr>
        <w:rPr>
          <w:sz w:val="24"/>
          <w:szCs w:val="24"/>
        </w:rPr>
      </w:pPr>
      <w:r w:rsidRPr="00EF2FC6">
        <w:rPr>
          <w:sz w:val="24"/>
          <w:szCs w:val="24"/>
        </w:rPr>
        <w:t>In the fast-paced academic environment of today, students face difficulties in finding centralized, reliable platforms for conferences, webinars, and industry-related information. This lack of access often leads to missed opportunities for learning, networking, and professional growth. Simultaneously, event organizers encounter challenges in reaching a broad audience due to the absence of a unified platform. "Ignite Edu" addresses these challenges by providing a comprehensive platform connecting students, event organizers, and industry experts. With features like event listings, personalized notifications, verified information, and real-time updates, the platform aims to enhance academic engagement and career readiness. This document elaborates on the design, implementation, and impact of Ignite Edu, showcasing its innovative approach to transforming educational experiences.</w:t>
      </w:r>
    </w:p>
    <w:p w14:paraId="5C431B94" w14:textId="77777777" w:rsidR="001E65C5" w:rsidRDefault="001E65C5" w:rsidP="001E65C5">
      <w:pPr>
        <w:ind w:left="142" w:right="1007"/>
        <w:rPr>
          <w:b/>
          <w:sz w:val="32"/>
          <w:szCs w:val="32"/>
        </w:rPr>
      </w:pPr>
    </w:p>
    <w:p w14:paraId="1585EAEA" w14:textId="77777777" w:rsidR="001E65C5" w:rsidRDefault="001E65C5" w:rsidP="001E65C5">
      <w:pPr>
        <w:ind w:left="142" w:right="1007"/>
        <w:rPr>
          <w:b/>
          <w:sz w:val="32"/>
          <w:szCs w:val="32"/>
        </w:rPr>
      </w:pPr>
    </w:p>
    <w:p w14:paraId="4D91D492" w14:textId="77777777" w:rsidR="001E65C5" w:rsidRDefault="001E65C5" w:rsidP="001E65C5">
      <w:pPr>
        <w:ind w:left="142" w:right="1007"/>
        <w:rPr>
          <w:b/>
          <w:sz w:val="32"/>
          <w:szCs w:val="32"/>
        </w:rPr>
      </w:pPr>
    </w:p>
    <w:p w14:paraId="6E94BC67" w14:textId="77777777" w:rsidR="001E65C5" w:rsidRDefault="001E65C5" w:rsidP="001E65C5">
      <w:pPr>
        <w:ind w:left="142" w:right="1007"/>
        <w:rPr>
          <w:b/>
          <w:sz w:val="32"/>
          <w:szCs w:val="32"/>
        </w:rPr>
      </w:pPr>
    </w:p>
    <w:p w14:paraId="5B0CB3AD" w14:textId="77777777" w:rsidR="001E65C5" w:rsidRDefault="001E65C5" w:rsidP="001E65C5">
      <w:pPr>
        <w:ind w:left="142" w:right="1007"/>
        <w:rPr>
          <w:b/>
          <w:sz w:val="32"/>
          <w:szCs w:val="32"/>
        </w:rPr>
      </w:pPr>
    </w:p>
    <w:p w14:paraId="1155E238" w14:textId="77777777" w:rsidR="001E65C5" w:rsidRDefault="001E65C5" w:rsidP="001E65C5">
      <w:pPr>
        <w:ind w:left="142" w:right="1007"/>
        <w:rPr>
          <w:b/>
          <w:sz w:val="32"/>
          <w:szCs w:val="32"/>
        </w:rPr>
      </w:pPr>
    </w:p>
    <w:p w14:paraId="26D4472D" w14:textId="77777777" w:rsidR="001E65C5" w:rsidRDefault="001E65C5" w:rsidP="001E65C5">
      <w:pPr>
        <w:ind w:left="142" w:right="1007"/>
        <w:rPr>
          <w:b/>
          <w:sz w:val="32"/>
          <w:szCs w:val="32"/>
        </w:rPr>
      </w:pPr>
    </w:p>
    <w:p w14:paraId="38BB521B" w14:textId="77777777" w:rsidR="001E65C5" w:rsidRDefault="001E65C5" w:rsidP="001E65C5">
      <w:pPr>
        <w:ind w:left="142" w:right="1007"/>
        <w:rPr>
          <w:b/>
          <w:sz w:val="32"/>
          <w:szCs w:val="32"/>
        </w:rPr>
      </w:pPr>
    </w:p>
    <w:p w14:paraId="05499799" w14:textId="77777777" w:rsidR="001E65C5" w:rsidRDefault="001E65C5" w:rsidP="001E65C5">
      <w:pPr>
        <w:ind w:left="142" w:right="1007"/>
        <w:rPr>
          <w:b/>
          <w:sz w:val="32"/>
          <w:szCs w:val="32"/>
        </w:rPr>
      </w:pPr>
    </w:p>
    <w:p w14:paraId="73498E7D" w14:textId="77777777" w:rsidR="001E65C5" w:rsidRDefault="001E65C5" w:rsidP="001E65C5">
      <w:pPr>
        <w:ind w:left="142" w:right="1007"/>
        <w:rPr>
          <w:b/>
          <w:sz w:val="32"/>
          <w:szCs w:val="32"/>
        </w:rPr>
      </w:pPr>
    </w:p>
    <w:p w14:paraId="67EC3D4E" w14:textId="77777777" w:rsidR="001E65C5" w:rsidRDefault="001E65C5" w:rsidP="001E65C5">
      <w:pPr>
        <w:ind w:left="142" w:right="1007"/>
        <w:rPr>
          <w:b/>
          <w:sz w:val="32"/>
          <w:szCs w:val="32"/>
        </w:rPr>
      </w:pPr>
    </w:p>
    <w:p w14:paraId="6CF8C8C0" w14:textId="77777777" w:rsidR="001E65C5" w:rsidRDefault="001E65C5" w:rsidP="001E65C5">
      <w:pPr>
        <w:ind w:left="142" w:right="1007"/>
        <w:rPr>
          <w:b/>
          <w:sz w:val="32"/>
          <w:szCs w:val="32"/>
        </w:rPr>
      </w:pPr>
    </w:p>
    <w:p w14:paraId="1F3A71C7" w14:textId="77777777" w:rsidR="001E65C5" w:rsidRDefault="001E65C5" w:rsidP="001E65C5">
      <w:pPr>
        <w:ind w:left="142" w:right="1007"/>
        <w:rPr>
          <w:b/>
          <w:sz w:val="32"/>
          <w:szCs w:val="32"/>
        </w:rPr>
      </w:pPr>
    </w:p>
    <w:p w14:paraId="202B94DE" w14:textId="77777777" w:rsidR="001E65C5" w:rsidRDefault="001E65C5" w:rsidP="001E65C5">
      <w:pPr>
        <w:ind w:left="142" w:right="1007"/>
        <w:rPr>
          <w:b/>
          <w:sz w:val="32"/>
          <w:szCs w:val="32"/>
        </w:rPr>
      </w:pPr>
    </w:p>
    <w:p w14:paraId="42FADD9E" w14:textId="77777777" w:rsidR="001E65C5" w:rsidRDefault="001E65C5" w:rsidP="001E65C5">
      <w:pPr>
        <w:ind w:left="142" w:right="1007"/>
        <w:rPr>
          <w:b/>
          <w:sz w:val="32"/>
          <w:szCs w:val="32"/>
        </w:rPr>
      </w:pPr>
    </w:p>
    <w:p w14:paraId="2D14CF7D" w14:textId="77777777" w:rsidR="001E65C5" w:rsidRDefault="001E65C5" w:rsidP="001E65C5">
      <w:pPr>
        <w:ind w:left="142" w:right="1007"/>
        <w:rPr>
          <w:b/>
          <w:sz w:val="32"/>
          <w:szCs w:val="32"/>
        </w:rPr>
      </w:pPr>
    </w:p>
    <w:p w14:paraId="1268C721" w14:textId="77777777" w:rsidR="001E65C5" w:rsidRDefault="001E65C5" w:rsidP="001E65C5">
      <w:pPr>
        <w:ind w:left="142" w:right="1007"/>
        <w:rPr>
          <w:b/>
          <w:sz w:val="32"/>
          <w:szCs w:val="32"/>
        </w:rPr>
      </w:pPr>
    </w:p>
    <w:p w14:paraId="58ABF2DC" w14:textId="77777777" w:rsidR="001E65C5" w:rsidRDefault="001E65C5" w:rsidP="001E65C5">
      <w:pPr>
        <w:ind w:left="142" w:right="1007"/>
        <w:rPr>
          <w:b/>
          <w:sz w:val="32"/>
          <w:szCs w:val="32"/>
        </w:rPr>
      </w:pPr>
    </w:p>
    <w:p w14:paraId="5790D2C3" w14:textId="77777777" w:rsidR="001E65C5" w:rsidRDefault="001E65C5" w:rsidP="001E65C5">
      <w:pPr>
        <w:widowControl/>
        <w:ind w:left="142" w:right="1007"/>
        <w:rPr>
          <w:color w:val="273B4A"/>
          <w:sz w:val="20"/>
          <w:szCs w:val="20"/>
        </w:rPr>
      </w:pPr>
    </w:p>
    <w:p w14:paraId="69F271CE" w14:textId="77777777" w:rsidR="001E65C5" w:rsidRDefault="001E65C5" w:rsidP="001E65C5">
      <w:pPr>
        <w:widowControl/>
        <w:ind w:left="142" w:right="1007"/>
        <w:rPr>
          <w:color w:val="273B4A"/>
          <w:sz w:val="20"/>
          <w:szCs w:val="20"/>
        </w:rPr>
      </w:pPr>
    </w:p>
    <w:p w14:paraId="5FF9D72E" w14:textId="77777777" w:rsidR="001E65C5" w:rsidRDefault="001E65C5" w:rsidP="001E65C5">
      <w:pPr>
        <w:spacing w:before="63"/>
        <w:ind w:right="1007"/>
        <w:rPr>
          <w:color w:val="273B4A"/>
          <w:sz w:val="20"/>
          <w:szCs w:val="20"/>
        </w:rPr>
      </w:pPr>
    </w:p>
    <w:p w14:paraId="3C78157F" w14:textId="77777777" w:rsidR="001E65C5" w:rsidRDefault="001E65C5" w:rsidP="001E65C5">
      <w:pPr>
        <w:spacing w:before="63"/>
        <w:ind w:right="1007"/>
        <w:rPr>
          <w:color w:val="273B4A"/>
          <w:sz w:val="20"/>
          <w:szCs w:val="20"/>
        </w:rPr>
      </w:pPr>
    </w:p>
    <w:p w14:paraId="4755DE38" w14:textId="65F8B2C3" w:rsidR="001E65C5" w:rsidRPr="001E65C5" w:rsidRDefault="001E65C5" w:rsidP="001E65C5">
      <w:pPr>
        <w:widowControl/>
        <w:ind w:right="126"/>
        <w:rPr>
          <w:sz w:val="24"/>
          <w:szCs w:val="24"/>
        </w:rPr>
      </w:pPr>
    </w:p>
    <w:p w14:paraId="443ADDD1" w14:textId="77777777" w:rsidR="001E65C5" w:rsidRDefault="001E65C5" w:rsidP="001E65C5">
      <w:pPr>
        <w:spacing w:before="63"/>
        <w:ind w:left="142" w:right="1007"/>
        <w:rPr>
          <w:sz w:val="15"/>
          <w:szCs w:val="15"/>
        </w:rPr>
      </w:pPr>
    </w:p>
    <w:p w14:paraId="215C72BE" w14:textId="77777777" w:rsidR="001E65C5" w:rsidRDefault="001E65C5" w:rsidP="001E65C5">
      <w:pPr>
        <w:spacing w:before="63"/>
        <w:ind w:left="142" w:right="1007"/>
        <w:rPr>
          <w:sz w:val="15"/>
          <w:szCs w:val="15"/>
        </w:rPr>
      </w:pPr>
    </w:p>
    <w:p w14:paraId="72AAB85D" w14:textId="77777777" w:rsidR="001E65C5" w:rsidRDefault="001E65C5" w:rsidP="001E65C5">
      <w:pPr>
        <w:spacing w:before="63"/>
        <w:ind w:left="142" w:right="1007"/>
        <w:rPr>
          <w:sz w:val="15"/>
          <w:szCs w:val="15"/>
        </w:rPr>
      </w:pPr>
    </w:p>
    <w:p w14:paraId="1A6FC3B8" w14:textId="77777777" w:rsidR="001E65C5" w:rsidRDefault="001E65C5" w:rsidP="001E65C5">
      <w:pPr>
        <w:spacing w:before="63"/>
        <w:ind w:left="142" w:right="1007"/>
        <w:rPr>
          <w:sz w:val="15"/>
          <w:szCs w:val="15"/>
        </w:rPr>
      </w:pPr>
    </w:p>
    <w:p w14:paraId="4CB42E1A" w14:textId="77777777" w:rsidR="001E65C5" w:rsidRDefault="001E65C5" w:rsidP="001E65C5">
      <w:pPr>
        <w:spacing w:before="63"/>
        <w:ind w:left="142" w:right="1007"/>
        <w:rPr>
          <w:sz w:val="15"/>
          <w:szCs w:val="15"/>
        </w:rPr>
      </w:pPr>
    </w:p>
    <w:p w14:paraId="3759877E" w14:textId="77777777" w:rsidR="001E65C5" w:rsidRDefault="001E65C5" w:rsidP="001E65C5">
      <w:pPr>
        <w:spacing w:before="63"/>
        <w:ind w:left="142" w:right="1007"/>
        <w:rPr>
          <w:sz w:val="15"/>
          <w:szCs w:val="15"/>
        </w:rPr>
      </w:pPr>
    </w:p>
    <w:p w14:paraId="00AFC3C5" w14:textId="77777777" w:rsidR="001E65C5" w:rsidRDefault="001E65C5" w:rsidP="001E65C5">
      <w:pPr>
        <w:spacing w:before="63"/>
        <w:ind w:left="142" w:right="1007"/>
        <w:rPr>
          <w:sz w:val="15"/>
          <w:szCs w:val="15"/>
        </w:rPr>
      </w:pPr>
    </w:p>
    <w:p w14:paraId="71F60B9E" w14:textId="77777777" w:rsidR="001E65C5" w:rsidRDefault="001E65C5" w:rsidP="001E65C5">
      <w:pPr>
        <w:spacing w:before="63"/>
        <w:ind w:left="142" w:right="1007"/>
        <w:rPr>
          <w:sz w:val="15"/>
          <w:szCs w:val="15"/>
        </w:rPr>
      </w:pPr>
    </w:p>
    <w:bookmarkStart w:id="3" w:name="_Toc185855763" w:displacedByCustomXml="next"/>
    <w:sdt>
      <w:sdtPr>
        <w:id w:val="1239906981"/>
        <w:docPartObj>
          <w:docPartGallery w:val="Cover Pages"/>
          <w:docPartUnique/>
        </w:docPartObj>
      </w:sdtPr>
      <w:sdtContent>
        <w:p w14:paraId="2B4ED854" w14:textId="52385BA8" w:rsidR="001E65C5" w:rsidRDefault="001E65C5" w:rsidP="001E65C5">
          <w:pPr>
            <w:pStyle w:val="NoSpacing"/>
          </w:pPr>
          <w:r>
            <w:rPr>
              <w:noProof/>
            </w:rPr>
            <mc:AlternateContent>
              <mc:Choice Requires="wps">
                <w:drawing>
                  <wp:anchor distT="0" distB="0" distL="114300" distR="114300" simplePos="0" relativeHeight="251660288" behindDoc="0" locked="0" layoutInCell="1" allowOverlap="1" wp14:anchorId="6A6983CD" wp14:editId="6CF238AB">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4411980" cy="1539240"/>
                    <wp:effectExtent l="0" t="0" r="7620" b="3810"/>
                    <wp:wrapNone/>
                    <wp:docPr id="1" name="Text Box 30"/>
                    <wp:cNvGraphicFramePr/>
                    <a:graphic xmlns:a="http://schemas.openxmlformats.org/drawingml/2006/main">
                      <a:graphicData uri="http://schemas.microsoft.com/office/word/2010/wordprocessingShape">
                        <wps:wsp>
                          <wps:cNvSpPr txBox="1"/>
                          <wps:spPr>
                            <a:xfrm>
                              <a:off x="0" y="0"/>
                              <a:ext cx="4411980" cy="153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7B5D6" w14:textId="43D3AB14" w:rsidR="001E65C5" w:rsidRPr="001E65C5" w:rsidRDefault="00000000" w:rsidP="001E65C5">
                                <w:pPr>
                                  <w:pStyle w:val="NoSpacing"/>
                                  <w:rPr>
                                    <w:rFonts w:eastAsiaTheme="majorEastAsia" w:cstheme="majorBidi"/>
                                    <w:b/>
                                    <w:bCs/>
                                    <w:color w:val="262626" w:themeColor="text1" w:themeTint="D9"/>
                                    <w:sz w:val="72"/>
                                  </w:rPr>
                                </w:pPr>
                                <w:sdt>
                                  <w:sdtPr>
                                    <w:rPr>
                                      <w:rFonts w:eastAsiaTheme="majorEastAsia" w:cstheme="majorBidi"/>
                                      <w:b/>
                                      <w:bCs/>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1E65C5">
                                      <w:rPr>
                                        <w:rFonts w:eastAsiaTheme="majorEastAsia" w:cstheme="majorBidi"/>
                                        <w:b/>
                                        <w:bCs/>
                                        <w:color w:val="262626" w:themeColor="text1" w:themeTint="D9"/>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6983CD" id="_x0000_t202" coordsize="21600,21600" o:spt="202" path="m,l,21600r21600,l21600,xe">
                    <v:stroke joinstyle="miter"/>
                    <v:path gradientshapeok="t" o:connecttype="rect"/>
                  </v:shapetype>
                  <v:shape id="Text Box 30" o:spid="_x0000_s1026" type="#_x0000_t202" style="position:absolute;margin-left:0;margin-top:0;width:347.4pt;height:121.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" filled="f" stroked="f" strokeweight=".5pt">
                    <v:textbox inset="0,0,0,0">
                      <w:txbxContent>
                        <w:p w14:paraId="0797B5D6" w14:textId="43D3AB14" w:rsidR="001E65C5" w:rsidRPr="001E65C5" w:rsidRDefault="001E65C5" w:rsidP="001E65C5">
                          <w:pPr>
                            <w:pStyle w:val="NoSpacing"/>
                            <w:rPr>
                              <w:rFonts w:eastAsiaTheme="majorEastAsia" w:cstheme="majorBidi"/>
                              <w:b/>
                              <w:bCs/>
                              <w:color w:val="262626" w:themeColor="text1" w:themeTint="D9"/>
                              <w:sz w:val="72"/>
                            </w:rPr>
                          </w:pPr>
                          <w:sdt>
                            <w:sdtPr>
                              <w:rPr>
                                <w:rFonts w:eastAsiaTheme="majorEastAsia" w:cstheme="majorBidi"/>
                                <w:b/>
                                <w:bCs/>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b/>
                                  <w:bCs/>
                                  <w:color w:val="262626" w:themeColor="text1" w:themeTint="D9"/>
                                  <w:sz w:val="72"/>
                                  <w:szCs w:val="72"/>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3DA39A" wp14:editId="5EF68649">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15C42" w14:textId="78B5E5DE" w:rsidR="001E65C5" w:rsidRDefault="001E65C5" w:rsidP="001E65C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3DA39A" id="Text Box 28"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2015C42" w14:textId="78B5E5DE" w:rsidR="001E65C5" w:rsidRDefault="001E65C5" w:rsidP="001E65C5">
                          <w:pPr>
                            <w:pStyle w:val="NoSpacing"/>
                            <w:rPr>
                              <w:color w:val="595959" w:themeColor="text1" w:themeTint="A6"/>
                              <w:sz w:val="20"/>
                              <w:szCs w:val="20"/>
                            </w:rPr>
                          </w:pPr>
                        </w:p>
                      </w:txbxContent>
                    </v:textbox>
                    <w10:wrap anchorx="page" anchory="page"/>
                  </v:shape>
                </w:pict>
              </mc:Fallback>
            </mc:AlternateContent>
          </w:r>
        </w:p>
      </w:sdtContent>
    </w:sdt>
    <w:p w14:paraId="0ACDCCB6" w14:textId="77777777" w:rsidR="001E65C5" w:rsidRPr="0048187B" w:rsidRDefault="001E65C5" w:rsidP="001E65C5"/>
    <w:sdt>
      <w:sdtPr>
        <w:rPr>
          <w:rFonts w:asciiTheme="minorHAnsi" w:eastAsiaTheme="minorEastAsia" w:hAnsiTheme="minorHAnsi" w:cstheme="minorBidi"/>
          <w:b w:val="0"/>
          <w:bCs w:val="0"/>
          <w:color w:val="auto"/>
          <w:sz w:val="22"/>
          <w:szCs w:val="22"/>
          <w:lang w:val="en-IN" w:eastAsia="en-IN"/>
        </w:rPr>
        <w:id w:val="-1098244878"/>
        <w:docPartObj>
          <w:docPartGallery w:val="Table of Contents"/>
          <w:docPartUnique/>
        </w:docPartObj>
      </w:sdtPr>
      <w:sdtEndPr>
        <w:rPr>
          <w:rFonts w:ascii="Times New Roman" w:eastAsia="Times New Roman" w:hAnsi="Times New Roman" w:cs="Times New Roman"/>
          <w:noProof/>
        </w:rPr>
      </w:sdtEndPr>
      <w:sdtContent>
        <w:p w14:paraId="14330C74" w14:textId="5BC68348" w:rsidR="001E65C5" w:rsidRDefault="001E65C5" w:rsidP="001E65C5">
          <w:pPr>
            <w:pStyle w:val="TOCHeading"/>
          </w:pPr>
          <w:r>
            <w:t>Table of Contents</w:t>
          </w:r>
        </w:p>
        <w:p w14:paraId="057189AC" w14:textId="77777777" w:rsidR="001E65C5" w:rsidRDefault="001E65C5" w:rsidP="001E65C5">
          <w:pPr>
            <w:pStyle w:val="TOC1"/>
            <w:tabs>
              <w:tab w:val="right" w:leader="dot" w:pos="8630"/>
            </w:tabs>
            <w:rPr>
              <w:noProof/>
              <w:kern w:val="2"/>
              <w:lang w:val="en-IN" w:eastAsia="en-IN"/>
              <w14:ligatures w14:val="standardContextual"/>
            </w:rPr>
          </w:pPr>
          <w:r>
            <w:fldChar w:fldCharType="begin"/>
          </w:r>
          <w:r>
            <w:instrText xml:space="preserve"> TOC \o "1-3" \h \z \u </w:instrText>
          </w:r>
          <w:r>
            <w:fldChar w:fldCharType="separate"/>
          </w:r>
          <w:hyperlink w:anchor="_Toc186102052" w:history="1">
            <w:r>
              <w:rPr>
                <w:noProof/>
                <w:webHidden/>
              </w:rPr>
              <w:tab/>
            </w:r>
            <w:r>
              <w:rPr>
                <w:noProof/>
                <w:webHidden/>
              </w:rPr>
              <w:fldChar w:fldCharType="begin"/>
            </w:r>
            <w:r>
              <w:rPr>
                <w:noProof/>
                <w:webHidden/>
              </w:rPr>
              <w:instrText xml:space="preserve"> PAGEREF _Toc186102052 \h </w:instrText>
            </w:r>
            <w:r>
              <w:rPr>
                <w:noProof/>
                <w:webHidden/>
              </w:rPr>
            </w:r>
            <w:r>
              <w:rPr>
                <w:noProof/>
                <w:webHidden/>
              </w:rPr>
              <w:fldChar w:fldCharType="separate"/>
            </w:r>
            <w:r>
              <w:rPr>
                <w:noProof/>
                <w:webHidden/>
              </w:rPr>
              <w:t>2</w:t>
            </w:r>
            <w:r>
              <w:rPr>
                <w:noProof/>
                <w:webHidden/>
              </w:rPr>
              <w:fldChar w:fldCharType="end"/>
            </w:r>
          </w:hyperlink>
        </w:p>
        <w:p w14:paraId="6FBB428E" w14:textId="77777777" w:rsidR="001E65C5" w:rsidRDefault="001E65C5" w:rsidP="001E65C5">
          <w:pPr>
            <w:pStyle w:val="TOC1"/>
            <w:tabs>
              <w:tab w:val="right" w:leader="dot" w:pos="8630"/>
            </w:tabs>
            <w:rPr>
              <w:noProof/>
              <w:kern w:val="2"/>
              <w:lang w:val="en-IN" w:eastAsia="en-IN"/>
              <w14:ligatures w14:val="standardContextual"/>
            </w:rPr>
          </w:pPr>
          <w:hyperlink w:anchor="_Toc186102053" w:history="1">
            <w:r w:rsidRPr="00594A46">
              <w:rPr>
                <w:rStyle w:val="Hyperlink"/>
                <w:rFonts w:ascii="Arial Black" w:hAnsi="Arial Black"/>
                <w:noProof/>
              </w:rPr>
              <w:t>IgniteEdu - A Centralized Platform for Academic Engagement</w:t>
            </w:r>
            <w:r>
              <w:rPr>
                <w:noProof/>
                <w:webHidden/>
              </w:rPr>
              <w:tab/>
            </w:r>
            <w:r>
              <w:rPr>
                <w:noProof/>
                <w:webHidden/>
              </w:rPr>
              <w:fldChar w:fldCharType="begin"/>
            </w:r>
            <w:r>
              <w:rPr>
                <w:noProof/>
                <w:webHidden/>
              </w:rPr>
              <w:instrText xml:space="preserve"> PAGEREF _Toc186102053 \h </w:instrText>
            </w:r>
            <w:r>
              <w:rPr>
                <w:noProof/>
                <w:webHidden/>
              </w:rPr>
            </w:r>
            <w:r>
              <w:rPr>
                <w:noProof/>
                <w:webHidden/>
              </w:rPr>
              <w:fldChar w:fldCharType="separate"/>
            </w:r>
            <w:r>
              <w:rPr>
                <w:noProof/>
                <w:webHidden/>
              </w:rPr>
              <w:t>4</w:t>
            </w:r>
            <w:r>
              <w:rPr>
                <w:noProof/>
                <w:webHidden/>
              </w:rPr>
              <w:fldChar w:fldCharType="end"/>
            </w:r>
          </w:hyperlink>
        </w:p>
        <w:p w14:paraId="7DF52ED4" w14:textId="77777777" w:rsidR="001E65C5" w:rsidRDefault="001E65C5" w:rsidP="001E65C5">
          <w:pPr>
            <w:pStyle w:val="TOC1"/>
            <w:tabs>
              <w:tab w:val="right" w:leader="dot" w:pos="8630"/>
            </w:tabs>
            <w:rPr>
              <w:noProof/>
              <w:kern w:val="2"/>
              <w:lang w:val="en-IN" w:eastAsia="en-IN"/>
              <w14:ligatures w14:val="standardContextual"/>
            </w:rPr>
          </w:pPr>
          <w:hyperlink w:anchor="_Toc186102054" w:history="1">
            <w:r w:rsidRPr="00594A46">
              <w:rPr>
                <w:rStyle w:val="Hyperlink"/>
                <w:noProof/>
                <w:lang w:val="en-IN"/>
              </w:rPr>
              <w:t>Abstract</w:t>
            </w:r>
            <w:r>
              <w:rPr>
                <w:noProof/>
                <w:webHidden/>
              </w:rPr>
              <w:tab/>
            </w:r>
            <w:r>
              <w:rPr>
                <w:noProof/>
                <w:webHidden/>
              </w:rPr>
              <w:fldChar w:fldCharType="begin"/>
            </w:r>
            <w:r>
              <w:rPr>
                <w:noProof/>
                <w:webHidden/>
              </w:rPr>
              <w:instrText xml:space="preserve"> PAGEREF _Toc186102054 \h </w:instrText>
            </w:r>
            <w:r>
              <w:rPr>
                <w:noProof/>
                <w:webHidden/>
              </w:rPr>
            </w:r>
            <w:r>
              <w:rPr>
                <w:noProof/>
                <w:webHidden/>
              </w:rPr>
              <w:fldChar w:fldCharType="separate"/>
            </w:r>
            <w:r>
              <w:rPr>
                <w:noProof/>
                <w:webHidden/>
              </w:rPr>
              <w:t>4</w:t>
            </w:r>
            <w:r>
              <w:rPr>
                <w:noProof/>
                <w:webHidden/>
              </w:rPr>
              <w:fldChar w:fldCharType="end"/>
            </w:r>
          </w:hyperlink>
        </w:p>
        <w:p w14:paraId="421274ED" w14:textId="77777777" w:rsidR="001E65C5" w:rsidRDefault="001E65C5" w:rsidP="001E65C5">
          <w:pPr>
            <w:pStyle w:val="TOC1"/>
            <w:tabs>
              <w:tab w:val="right" w:leader="dot" w:pos="8630"/>
            </w:tabs>
            <w:rPr>
              <w:noProof/>
              <w:kern w:val="2"/>
              <w:lang w:val="en-IN" w:eastAsia="en-IN"/>
              <w14:ligatures w14:val="standardContextual"/>
            </w:rPr>
          </w:pPr>
          <w:hyperlink w:anchor="_Toc186102055" w:history="1">
            <w:r w:rsidRPr="00594A46">
              <w:rPr>
                <w:rStyle w:val="Hyperlink"/>
                <w:rFonts w:ascii="Arial" w:hAnsi="Arial" w:cs="Arial"/>
                <w:noProof/>
                <w:lang w:val="en-IN"/>
              </w:rPr>
              <w:t>Chapter 1: Introduction</w:t>
            </w:r>
            <w:r>
              <w:rPr>
                <w:noProof/>
                <w:webHidden/>
              </w:rPr>
              <w:tab/>
            </w:r>
            <w:r>
              <w:rPr>
                <w:noProof/>
                <w:webHidden/>
              </w:rPr>
              <w:fldChar w:fldCharType="begin"/>
            </w:r>
            <w:r>
              <w:rPr>
                <w:noProof/>
                <w:webHidden/>
              </w:rPr>
              <w:instrText xml:space="preserve"> PAGEREF _Toc186102055 \h </w:instrText>
            </w:r>
            <w:r>
              <w:rPr>
                <w:noProof/>
                <w:webHidden/>
              </w:rPr>
            </w:r>
            <w:r>
              <w:rPr>
                <w:noProof/>
                <w:webHidden/>
              </w:rPr>
              <w:fldChar w:fldCharType="separate"/>
            </w:r>
            <w:r>
              <w:rPr>
                <w:noProof/>
                <w:webHidden/>
              </w:rPr>
              <w:t>5</w:t>
            </w:r>
            <w:r>
              <w:rPr>
                <w:noProof/>
                <w:webHidden/>
              </w:rPr>
              <w:fldChar w:fldCharType="end"/>
            </w:r>
          </w:hyperlink>
        </w:p>
        <w:p w14:paraId="591C6FF4" w14:textId="77777777" w:rsidR="001E65C5" w:rsidRDefault="001E65C5" w:rsidP="001E65C5">
          <w:pPr>
            <w:pStyle w:val="TOC2"/>
            <w:tabs>
              <w:tab w:val="right" w:leader="dot" w:pos="8630"/>
            </w:tabs>
            <w:rPr>
              <w:noProof/>
              <w:kern w:val="2"/>
              <w:lang w:val="en-IN" w:eastAsia="en-IN"/>
              <w14:ligatures w14:val="standardContextual"/>
            </w:rPr>
          </w:pPr>
          <w:hyperlink w:anchor="_Toc186102056" w:history="1">
            <w:r w:rsidRPr="00594A46">
              <w:rPr>
                <w:rStyle w:val="Hyperlink"/>
                <w:noProof/>
                <w:lang w:val="en-IN"/>
              </w:rPr>
              <w:t>Motivation</w:t>
            </w:r>
            <w:r>
              <w:rPr>
                <w:noProof/>
                <w:webHidden/>
              </w:rPr>
              <w:tab/>
            </w:r>
            <w:r>
              <w:rPr>
                <w:noProof/>
                <w:webHidden/>
              </w:rPr>
              <w:fldChar w:fldCharType="begin"/>
            </w:r>
            <w:r>
              <w:rPr>
                <w:noProof/>
                <w:webHidden/>
              </w:rPr>
              <w:instrText xml:space="preserve"> PAGEREF _Toc186102056 \h </w:instrText>
            </w:r>
            <w:r>
              <w:rPr>
                <w:noProof/>
                <w:webHidden/>
              </w:rPr>
            </w:r>
            <w:r>
              <w:rPr>
                <w:noProof/>
                <w:webHidden/>
              </w:rPr>
              <w:fldChar w:fldCharType="separate"/>
            </w:r>
            <w:r>
              <w:rPr>
                <w:noProof/>
                <w:webHidden/>
              </w:rPr>
              <w:t>5</w:t>
            </w:r>
            <w:r>
              <w:rPr>
                <w:noProof/>
                <w:webHidden/>
              </w:rPr>
              <w:fldChar w:fldCharType="end"/>
            </w:r>
          </w:hyperlink>
        </w:p>
        <w:p w14:paraId="32FFC4E6" w14:textId="77777777" w:rsidR="001E65C5" w:rsidRDefault="001E65C5" w:rsidP="001E65C5">
          <w:pPr>
            <w:pStyle w:val="TOC2"/>
            <w:tabs>
              <w:tab w:val="right" w:leader="dot" w:pos="8630"/>
            </w:tabs>
            <w:rPr>
              <w:noProof/>
              <w:kern w:val="2"/>
              <w:lang w:val="en-IN" w:eastAsia="en-IN"/>
              <w14:ligatures w14:val="standardContextual"/>
            </w:rPr>
          </w:pPr>
          <w:hyperlink w:anchor="_Toc186102057" w:history="1">
            <w:r w:rsidRPr="00594A46">
              <w:rPr>
                <w:rStyle w:val="Hyperlink"/>
                <w:noProof/>
                <w:lang w:val="en-IN"/>
              </w:rPr>
              <w:t>Problem Statement</w:t>
            </w:r>
            <w:r>
              <w:rPr>
                <w:noProof/>
                <w:webHidden/>
              </w:rPr>
              <w:tab/>
            </w:r>
            <w:r>
              <w:rPr>
                <w:noProof/>
                <w:webHidden/>
              </w:rPr>
              <w:fldChar w:fldCharType="begin"/>
            </w:r>
            <w:r>
              <w:rPr>
                <w:noProof/>
                <w:webHidden/>
              </w:rPr>
              <w:instrText xml:space="preserve"> PAGEREF _Toc186102057 \h </w:instrText>
            </w:r>
            <w:r>
              <w:rPr>
                <w:noProof/>
                <w:webHidden/>
              </w:rPr>
            </w:r>
            <w:r>
              <w:rPr>
                <w:noProof/>
                <w:webHidden/>
              </w:rPr>
              <w:fldChar w:fldCharType="separate"/>
            </w:r>
            <w:r>
              <w:rPr>
                <w:noProof/>
                <w:webHidden/>
              </w:rPr>
              <w:t>5</w:t>
            </w:r>
            <w:r>
              <w:rPr>
                <w:noProof/>
                <w:webHidden/>
              </w:rPr>
              <w:fldChar w:fldCharType="end"/>
            </w:r>
          </w:hyperlink>
        </w:p>
        <w:p w14:paraId="19317C8E" w14:textId="77777777" w:rsidR="001E65C5" w:rsidRDefault="001E65C5" w:rsidP="001E65C5">
          <w:pPr>
            <w:pStyle w:val="TOC2"/>
            <w:tabs>
              <w:tab w:val="right" w:leader="dot" w:pos="8630"/>
            </w:tabs>
            <w:rPr>
              <w:noProof/>
              <w:kern w:val="2"/>
              <w:lang w:val="en-IN" w:eastAsia="en-IN"/>
              <w14:ligatures w14:val="standardContextual"/>
            </w:rPr>
          </w:pPr>
          <w:hyperlink w:anchor="_Toc186102058" w:history="1">
            <w:r w:rsidRPr="00594A46">
              <w:rPr>
                <w:rStyle w:val="Hyperlink"/>
                <w:noProof/>
                <w:lang w:val="en-IN"/>
              </w:rPr>
              <w:t>Proposed Solution</w:t>
            </w:r>
            <w:r>
              <w:rPr>
                <w:noProof/>
                <w:webHidden/>
              </w:rPr>
              <w:tab/>
            </w:r>
            <w:r>
              <w:rPr>
                <w:noProof/>
                <w:webHidden/>
              </w:rPr>
              <w:fldChar w:fldCharType="begin"/>
            </w:r>
            <w:r>
              <w:rPr>
                <w:noProof/>
                <w:webHidden/>
              </w:rPr>
              <w:instrText xml:space="preserve"> PAGEREF _Toc186102058 \h </w:instrText>
            </w:r>
            <w:r>
              <w:rPr>
                <w:noProof/>
                <w:webHidden/>
              </w:rPr>
            </w:r>
            <w:r>
              <w:rPr>
                <w:noProof/>
                <w:webHidden/>
              </w:rPr>
              <w:fldChar w:fldCharType="separate"/>
            </w:r>
            <w:r>
              <w:rPr>
                <w:noProof/>
                <w:webHidden/>
              </w:rPr>
              <w:t>5</w:t>
            </w:r>
            <w:r>
              <w:rPr>
                <w:noProof/>
                <w:webHidden/>
              </w:rPr>
              <w:fldChar w:fldCharType="end"/>
            </w:r>
          </w:hyperlink>
        </w:p>
        <w:p w14:paraId="1A8414A0" w14:textId="77777777" w:rsidR="001E65C5" w:rsidRDefault="001E65C5" w:rsidP="001E65C5">
          <w:pPr>
            <w:pStyle w:val="TOC3"/>
            <w:tabs>
              <w:tab w:val="right" w:leader="dot" w:pos="8630"/>
            </w:tabs>
            <w:rPr>
              <w:noProof/>
              <w:kern w:val="2"/>
              <w:lang w:val="en-IN" w:eastAsia="en-IN"/>
              <w14:ligatures w14:val="standardContextual"/>
            </w:rPr>
          </w:pPr>
          <w:hyperlink w:anchor="_Toc186102059" w:history="1">
            <w:r w:rsidRPr="00594A46">
              <w:rPr>
                <w:rStyle w:val="Hyperlink"/>
                <w:noProof/>
                <w:lang w:val="en-IN"/>
              </w:rPr>
              <w:t>Key Features and Benefits</w:t>
            </w:r>
            <w:r>
              <w:rPr>
                <w:noProof/>
                <w:webHidden/>
              </w:rPr>
              <w:tab/>
            </w:r>
            <w:r>
              <w:rPr>
                <w:noProof/>
                <w:webHidden/>
              </w:rPr>
              <w:fldChar w:fldCharType="begin"/>
            </w:r>
            <w:r>
              <w:rPr>
                <w:noProof/>
                <w:webHidden/>
              </w:rPr>
              <w:instrText xml:space="preserve"> PAGEREF _Toc186102059 \h </w:instrText>
            </w:r>
            <w:r>
              <w:rPr>
                <w:noProof/>
                <w:webHidden/>
              </w:rPr>
            </w:r>
            <w:r>
              <w:rPr>
                <w:noProof/>
                <w:webHidden/>
              </w:rPr>
              <w:fldChar w:fldCharType="separate"/>
            </w:r>
            <w:r>
              <w:rPr>
                <w:noProof/>
                <w:webHidden/>
              </w:rPr>
              <w:t>5</w:t>
            </w:r>
            <w:r>
              <w:rPr>
                <w:noProof/>
                <w:webHidden/>
              </w:rPr>
              <w:fldChar w:fldCharType="end"/>
            </w:r>
          </w:hyperlink>
        </w:p>
        <w:p w14:paraId="58180B13" w14:textId="77777777" w:rsidR="001E65C5" w:rsidRDefault="001E65C5" w:rsidP="001E65C5">
          <w:pPr>
            <w:pStyle w:val="TOC3"/>
            <w:tabs>
              <w:tab w:val="right" w:leader="dot" w:pos="8630"/>
            </w:tabs>
            <w:rPr>
              <w:noProof/>
              <w:kern w:val="2"/>
              <w:lang w:val="en-IN" w:eastAsia="en-IN"/>
              <w14:ligatures w14:val="standardContextual"/>
            </w:rPr>
          </w:pPr>
          <w:hyperlink w:anchor="_Toc186102060" w:history="1">
            <w:r w:rsidRPr="00594A46">
              <w:rPr>
                <w:rStyle w:val="Hyperlink"/>
                <w:noProof/>
                <w:lang w:val="en-IN"/>
              </w:rPr>
              <w:t>Empowering Students and Organizers</w:t>
            </w:r>
            <w:r>
              <w:rPr>
                <w:noProof/>
                <w:webHidden/>
              </w:rPr>
              <w:tab/>
            </w:r>
            <w:r>
              <w:rPr>
                <w:noProof/>
                <w:webHidden/>
              </w:rPr>
              <w:fldChar w:fldCharType="begin"/>
            </w:r>
            <w:r>
              <w:rPr>
                <w:noProof/>
                <w:webHidden/>
              </w:rPr>
              <w:instrText xml:space="preserve"> PAGEREF _Toc186102060 \h </w:instrText>
            </w:r>
            <w:r>
              <w:rPr>
                <w:noProof/>
                <w:webHidden/>
              </w:rPr>
            </w:r>
            <w:r>
              <w:rPr>
                <w:noProof/>
                <w:webHidden/>
              </w:rPr>
              <w:fldChar w:fldCharType="separate"/>
            </w:r>
            <w:r>
              <w:rPr>
                <w:noProof/>
                <w:webHidden/>
              </w:rPr>
              <w:t>6</w:t>
            </w:r>
            <w:r>
              <w:rPr>
                <w:noProof/>
                <w:webHidden/>
              </w:rPr>
              <w:fldChar w:fldCharType="end"/>
            </w:r>
          </w:hyperlink>
        </w:p>
        <w:p w14:paraId="2D6DC6A6" w14:textId="77777777" w:rsidR="001E65C5" w:rsidRDefault="001E65C5" w:rsidP="001E65C5">
          <w:pPr>
            <w:pStyle w:val="TOC3"/>
            <w:tabs>
              <w:tab w:val="right" w:leader="dot" w:pos="8630"/>
            </w:tabs>
            <w:rPr>
              <w:noProof/>
              <w:kern w:val="2"/>
              <w:lang w:val="en-IN" w:eastAsia="en-IN"/>
              <w14:ligatures w14:val="standardContextual"/>
            </w:rPr>
          </w:pPr>
          <w:hyperlink w:anchor="_Toc186102061" w:history="1">
            <w:r w:rsidRPr="00594A46">
              <w:rPr>
                <w:rStyle w:val="Hyperlink"/>
                <w:noProof/>
                <w:lang w:val="en-IN"/>
              </w:rPr>
              <w:t>Building a Transformative Ecosystem</w:t>
            </w:r>
            <w:r>
              <w:rPr>
                <w:noProof/>
                <w:webHidden/>
              </w:rPr>
              <w:tab/>
            </w:r>
            <w:r>
              <w:rPr>
                <w:noProof/>
                <w:webHidden/>
              </w:rPr>
              <w:fldChar w:fldCharType="begin"/>
            </w:r>
            <w:r>
              <w:rPr>
                <w:noProof/>
                <w:webHidden/>
              </w:rPr>
              <w:instrText xml:space="preserve"> PAGEREF _Toc186102061 \h </w:instrText>
            </w:r>
            <w:r>
              <w:rPr>
                <w:noProof/>
                <w:webHidden/>
              </w:rPr>
            </w:r>
            <w:r>
              <w:rPr>
                <w:noProof/>
                <w:webHidden/>
              </w:rPr>
              <w:fldChar w:fldCharType="separate"/>
            </w:r>
            <w:r>
              <w:rPr>
                <w:noProof/>
                <w:webHidden/>
              </w:rPr>
              <w:t>6</w:t>
            </w:r>
            <w:r>
              <w:rPr>
                <w:noProof/>
                <w:webHidden/>
              </w:rPr>
              <w:fldChar w:fldCharType="end"/>
            </w:r>
          </w:hyperlink>
        </w:p>
        <w:p w14:paraId="676A939C" w14:textId="77777777" w:rsidR="001E65C5" w:rsidRDefault="001E65C5" w:rsidP="001E65C5">
          <w:pPr>
            <w:pStyle w:val="TOC1"/>
            <w:tabs>
              <w:tab w:val="right" w:leader="dot" w:pos="8630"/>
            </w:tabs>
            <w:rPr>
              <w:noProof/>
              <w:kern w:val="2"/>
              <w:lang w:val="en-IN" w:eastAsia="en-IN"/>
              <w14:ligatures w14:val="standardContextual"/>
            </w:rPr>
          </w:pPr>
          <w:hyperlink w:anchor="_Toc186102062" w:history="1">
            <w:r w:rsidRPr="00594A46">
              <w:rPr>
                <w:rStyle w:val="Hyperlink"/>
                <w:rFonts w:ascii="Arial" w:hAnsi="Arial" w:cs="Arial"/>
                <w:noProof/>
                <w:lang w:val="en-IN"/>
              </w:rPr>
              <w:t>Chapter 2: Literature Review</w:t>
            </w:r>
            <w:r>
              <w:rPr>
                <w:noProof/>
                <w:webHidden/>
              </w:rPr>
              <w:tab/>
            </w:r>
            <w:r>
              <w:rPr>
                <w:noProof/>
                <w:webHidden/>
              </w:rPr>
              <w:fldChar w:fldCharType="begin"/>
            </w:r>
            <w:r>
              <w:rPr>
                <w:noProof/>
                <w:webHidden/>
              </w:rPr>
              <w:instrText xml:space="preserve"> PAGEREF _Toc186102062 \h </w:instrText>
            </w:r>
            <w:r>
              <w:rPr>
                <w:noProof/>
                <w:webHidden/>
              </w:rPr>
            </w:r>
            <w:r>
              <w:rPr>
                <w:noProof/>
                <w:webHidden/>
              </w:rPr>
              <w:fldChar w:fldCharType="separate"/>
            </w:r>
            <w:r>
              <w:rPr>
                <w:noProof/>
                <w:webHidden/>
              </w:rPr>
              <w:t>7</w:t>
            </w:r>
            <w:r>
              <w:rPr>
                <w:noProof/>
                <w:webHidden/>
              </w:rPr>
              <w:fldChar w:fldCharType="end"/>
            </w:r>
          </w:hyperlink>
        </w:p>
        <w:p w14:paraId="7EADC88C" w14:textId="77777777" w:rsidR="001E65C5" w:rsidRDefault="001E65C5" w:rsidP="001E65C5">
          <w:pPr>
            <w:pStyle w:val="TOC2"/>
            <w:tabs>
              <w:tab w:val="right" w:leader="dot" w:pos="8630"/>
            </w:tabs>
            <w:rPr>
              <w:noProof/>
              <w:kern w:val="2"/>
              <w:lang w:val="en-IN" w:eastAsia="en-IN"/>
              <w14:ligatures w14:val="standardContextual"/>
            </w:rPr>
          </w:pPr>
          <w:hyperlink w:anchor="_Toc186102063" w:history="1">
            <w:r w:rsidRPr="00594A46">
              <w:rPr>
                <w:rStyle w:val="Hyperlink"/>
                <w:noProof/>
                <w:lang w:val="en-IN"/>
              </w:rPr>
              <w:t>Existing Platforms</w:t>
            </w:r>
            <w:r>
              <w:rPr>
                <w:noProof/>
                <w:webHidden/>
              </w:rPr>
              <w:tab/>
            </w:r>
            <w:r>
              <w:rPr>
                <w:noProof/>
                <w:webHidden/>
              </w:rPr>
              <w:fldChar w:fldCharType="begin"/>
            </w:r>
            <w:r>
              <w:rPr>
                <w:noProof/>
                <w:webHidden/>
              </w:rPr>
              <w:instrText xml:space="preserve"> PAGEREF _Toc186102063 \h </w:instrText>
            </w:r>
            <w:r>
              <w:rPr>
                <w:noProof/>
                <w:webHidden/>
              </w:rPr>
            </w:r>
            <w:r>
              <w:rPr>
                <w:noProof/>
                <w:webHidden/>
              </w:rPr>
              <w:fldChar w:fldCharType="separate"/>
            </w:r>
            <w:r>
              <w:rPr>
                <w:noProof/>
                <w:webHidden/>
              </w:rPr>
              <w:t>7</w:t>
            </w:r>
            <w:r>
              <w:rPr>
                <w:noProof/>
                <w:webHidden/>
              </w:rPr>
              <w:fldChar w:fldCharType="end"/>
            </w:r>
          </w:hyperlink>
        </w:p>
        <w:p w14:paraId="6BF38CE1" w14:textId="77777777" w:rsidR="001E65C5" w:rsidRDefault="001E65C5" w:rsidP="001E65C5">
          <w:pPr>
            <w:pStyle w:val="TOC2"/>
            <w:tabs>
              <w:tab w:val="right" w:leader="dot" w:pos="8630"/>
            </w:tabs>
            <w:rPr>
              <w:noProof/>
              <w:kern w:val="2"/>
              <w:lang w:val="en-IN" w:eastAsia="en-IN"/>
              <w14:ligatures w14:val="standardContextual"/>
            </w:rPr>
          </w:pPr>
          <w:hyperlink w:anchor="_Toc186102064" w:history="1">
            <w:r w:rsidRPr="00594A46">
              <w:rPr>
                <w:rStyle w:val="Hyperlink"/>
                <w:noProof/>
                <w:lang w:val="en-IN"/>
              </w:rPr>
              <w:t>Gaps in Current Solutions</w:t>
            </w:r>
            <w:r>
              <w:rPr>
                <w:noProof/>
                <w:webHidden/>
              </w:rPr>
              <w:tab/>
            </w:r>
            <w:r>
              <w:rPr>
                <w:noProof/>
                <w:webHidden/>
              </w:rPr>
              <w:fldChar w:fldCharType="begin"/>
            </w:r>
            <w:r>
              <w:rPr>
                <w:noProof/>
                <w:webHidden/>
              </w:rPr>
              <w:instrText xml:space="preserve"> PAGEREF _Toc186102064 \h </w:instrText>
            </w:r>
            <w:r>
              <w:rPr>
                <w:noProof/>
                <w:webHidden/>
              </w:rPr>
            </w:r>
            <w:r>
              <w:rPr>
                <w:noProof/>
                <w:webHidden/>
              </w:rPr>
              <w:fldChar w:fldCharType="separate"/>
            </w:r>
            <w:r>
              <w:rPr>
                <w:noProof/>
                <w:webHidden/>
              </w:rPr>
              <w:t>7</w:t>
            </w:r>
            <w:r>
              <w:rPr>
                <w:noProof/>
                <w:webHidden/>
              </w:rPr>
              <w:fldChar w:fldCharType="end"/>
            </w:r>
          </w:hyperlink>
        </w:p>
        <w:p w14:paraId="797094D6" w14:textId="77777777" w:rsidR="001E65C5" w:rsidRDefault="001E65C5" w:rsidP="001E65C5">
          <w:pPr>
            <w:pStyle w:val="TOC2"/>
            <w:tabs>
              <w:tab w:val="right" w:leader="dot" w:pos="8630"/>
            </w:tabs>
            <w:rPr>
              <w:noProof/>
              <w:kern w:val="2"/>
              <w:lang w:val="en-IN" w:eastAsia="en-IN"/>
              <w14:ligatures w14:val="standardContextual"/>
            </w:rPr>
          </w:pPr>
          <w:hyperlink w:anchor="_Toc186102065" w:history="1">
            <w:r w:rsidRPr="00594A46">
              <w:rPr>
                <w:rStyle w:val="Hyperlink"/>
                <w:noProof/>
                <w:lang w:val="en-IN"/>
              </w:rPr>
              <w:t>Research Basis</w:t>
            </w:r>
            <w:r>
              <w:rPr>
                <w:noProof/>
                <w:webHidden/>
              </w:rPr>
              <w:tab/>
            </w:r>
            <w:r>
              <w:rPr>
                <w:noProof/>
                <w:webHidden/>
              </w:rPr>
              <w:fldChar w:fldCharType="begin"/>
            </w:r>
            <w:r>
              <w:rPr>
                <w:noProof/>
                <w:webHidden/>
              </w:rPr>
              <w:instrText xml:space="preserve"> PAGEREF _Toc186102065 \h </w:instrText>
            </w:r>
            <w:r>
              <w:rPr>
                <w:noProof/>
                <w:webHidden/>
              </w:rPr>
            </w:r>
            <w:r>
              <w:rPr>
                <w:noProof/>
                <w:webHidden/>
              </w:rPr>
              <w:fldChar w:fldCharType="separate"/>
            </w:r>
            <w:r>
              <w:rPr>
                <w:noProof/>
                <w:webHidden/>
              </w:rPr>
              <w:t>8</w:t>
            </w:r>
            <w:r>
              <w:rPr>
                <w:noProof/>
                <w:webHidden/>
              </w:rPr>
              <w:fldChar w:fldCharType="end"/>
            </w:r>
          </w:hyperlink>
        </w:p>
        <w:p w14:paraId="6F0AD4BE" w14:textId="77777777" w:rsidR="001E65C5" w:rsidRDefault="001E65C5" w:rsidP="001E65C5">
          <w:pPr>
            <w:pStyle w:val="TOC2"/>
            <w:tabs>
              <w:tab w:val="right" w:leader="dot" w:pos="8630"/>
            </w:tabs>
            <w:rPr>
              <w:noProof/>
              <w:kern w:val="2"/>
              <w:lang w:val="en-IN" w:eastAsia="en-IN"/>
              <w14:ligatures w14:val="standardContextual"/>
            </w:rPr>
          </w:pPr>
          <w:hyperlink w:anchor="_Toc186102066" w:history="1">
            <w:r w:rsidRPr="00594A46">
              <w:rPr>
                <w:rStyle w:val="Hyperlink"/>
                <w:noProof/>
                <w:lang w:val="en-IN"/>
              </w:rPr>
              <w:t>Ignite Edu: Addressing the Gaps</w:t>
            </w:r>
            <w:r>
              <w:rPr>
                <w:noProof/>
                <w:webHidden/>
              </w:rPr>
              <w:tab/>
            </w:r>
            <w:r>
              <w:rPr>
                <w:noProof/>
                <w:webHidden/>
              </w:rPr>
              <w:fldChar w:fldCharType="begin"/>
            </w:r>
            <w:r>
              <w:rPr>
                <w:noProof/>
                <w:webHidden/>
              </w:rPr>
              <w:instrText xml:space="preserve"> PAGEREF _Toc186102066 \h </w:instrText>
            </w:r>
            <w:r>
              <w:rPr>
                <w:noProof/>
                <w:webHidden/>
              </w:rPr>
            </w:r>
            <w:r>
              <w:rPr>
                <w:noProof/>
                <w:webHidden/>
              </w:rPr>
              <w:fldChar w:fldCharType="separate"/>
            </w:r>
            <w:r>
              <w:rPr>
                <w:noProof/>
                <w:webHidden/>
              </w:rPr>
              <w:t>8</w:t>
            </w:r>
            <w:r>
              <w:rPr>
                <w:noProof/>
                <w:webHidden/>
              </w:rPr>
              <w:fldChar w:fldCharType="end"/>
            </w:r>
          </w:hyperlink>
        </w:p>
        <w:p w14:paraId="0D9078BC" w14:textId="77777777" w:rsidR="001E65C5" w:rsidRDefault="001E65C5" w:rsidP="001E65C5">
          <w:pPr>
            <w:pStyle w:val="TOC1"/>
            <w:tabs>
              <w:tab w:val="right" w:leader="dot" w:pos="8630"/>
            </w:tabs>
            <w:rPr>
              <w:noProof/>
              <w:kern w:val="2"/>
              <w:lang w:val="en-IN" w:eastAsia="en-IN"/>
              <w14:ligatures w14:val="standardContextual"/>
            </w:rPr>
          </w:pPr>
          <w:hyperlink w:anchor="_Toc186102067" w:history="1">
            <w:r w:rsidRPr="00594A46">
              <w:rPr>
                <w:rStyle w:val="Hyperlink"/>
                <w:rFonts w:ascii="Arial" w:hAnsi="Arial" w:cs="Arial"/>
                <w:noProof/>
              </w:rPr>
              <w:t>Chapter 3: Methodology</w:t>
            </w:r>
            <w:r>
              <w:rPr>
                <w:noProof/>
                <w:webHidden/>
              </w:rPr>
              <w:tab/>
            </w:r>
            <w:r>
              <w:rPr>
                <w:noProof/>
                <w:webHidden/>
              </w:rPr>
              <w:fldChar w:fldCharType="begin"/>
            </w:r>
            <w:r>
              <w:rPr>
                <w:noProof/>
                <w:webHidden/>
              </w:rPr>
              <w:instrText xml:space="preserve"> PAGEREF _Toc186102067 \h </w:instrText>
            </w:r>
            <w:r>
              <w:rPr>
                <w:noProof/>
                <w:webHidden/>
              </w:rPr>
            </w:r>
            <w:r>
              <w:rPr>
                <w:noProof/>
                <w:webHidden/>
              </w:rPr>
              <w:fldChar w:fldCharType="separate"/>
            </w:r>
            <w:r>
              <w:rPr>
                <w:noProof/>
                <w:webHidden/>
              </w:rPr>
              <w:t>10</w:t>
            </w:r>
            <w:r>
              <w:rPr>
                <w:noProof/>
                <w:webHidden/>
              </w:rPr>
              <w:fldChar w:fldCharType="end"/>
            </w:r>
          </w:hyperlink>
        </w:p>
        <w:p w14:paraId="7A747393" w14:textId="77777777" w:rsidR="001E65C5" w:rsidRDefault="001E65C5" w:rsidP="001E65C5">
          <w:pPr>
            <w:pStyle w:val="TOC2"/>
            <w:tabs>
              <w:tab w:val="right" w:leader="dot" w:pos="8630"/>
            </w:tabs>
            <w:rPr>
              <w:noProof/>
              <w:kern w:val="2"/>
              <w:lang w:val="en-IN" w:eastAsia="en-IN"/>
              <w14:ligatures w14:val="standardContextual"/>
            </w:rPr>
          </w:pPr>
          <w:hyperlink w:anchor="_Toc186102068" w:history="1">
            <w:r w:rsidRPr="00594A46">
              <w:rPr>
                <w:rStyle w:val="Hyperlink"/>
                <w:noProof/>
                <w:lang w:val="en-IN"/>
              </w:rPr>
              <w:t>Tools and Technologies</w:t>
            </w:r>
            <w:r>
              <w:rPr>
                <w:noProof/>
                <w:webHidden/>
              </w:rPr>
              <w:tab/>
            </w:r>
            <w:r>
              <w:rPr>
                <w:noProof/>
                <w:webHidden/>
              </w:rPr>
              <w:fldChar w:fldCharType="begin"/>
            </w:r>
            <w:r>
              <w:rPr>
                <w:noProof/>
                <w:webHidden/>
              </w:rPr>
              <w:instrText xml:space="preserve"> PAGEREF _Toc186102068 \h </w:instrText>
            </w:r>
            <w:r>
              <w:rPr>
                <w:noProof/>
                <w:webHidden/>
              </w:rPr>
            </w:r>
            <w:r>
              <w:rPr>
                <w:noProof/>
                <w:webHidden/>
              </w:rPr>
              <w:fldChar w:fldCharType="separate"/>
            </w:r>
            <w:r>
              <w:rPr>
                <w:noProof/>
                <w:webHidden/>
              </w:rPr>
              <w:t>10</w:t>
            </w:r>
            <w:r>
              <w:rPr>
                <w:noProof/>
                <w:webHidden/>
              </w:rPr>
              <w:fldChar w:fldCharType="end"/>
            </w:r>
          </w:hyperlink>
        </w:p>
        <w:p w14:paraId="6082BFD8" w14:textId="77777777" w:rsidR="001E65C5" w:rsidRDefault="001E65C5" w:rsidP="001E65C5">
          <w:pPr>
            <w:pStyle w:val="TOC2"/>
            <w:tabs>
              <w:tab w:val="right" w:leader="dot" w:pos="8630"/>
            </w:tabs>
            <w:rPr>
              <w:noProof/>
              <w:kern w:val="2"/>
              <w:lang w:val="en-IN" w:eastAsia="en-IN"/>
              <w14:ligatures w14:val="standardContextual"/>
            </w:rPr>
          </w:pPr>
          <w:hyperlink w:anchor="_Toc186102069" w:history="1">
            <w:r w:rsidRPr="00594A46">
              <w:rPr>
                <w:rStyle w:val="Hyperlink"/>
                <w:noProof/>
                <w:lang w:val="en-IN"/>
              </w:rPr>
              <w:t>Hardware Implementation</w:t>
            </w:r>
            <w:r>
              <w:rPr>
                <w:noProof/>
                <w:webHidden/>
              </w:rPr>
              <w:tab/>
            </w:r>
            <w:r>
              <w:rPr>
                <w:noProof/>
                <w:webHidden/>
              </w:rPr>
              <w:fldChar w:fldCharType="begin"/>
            </w:r>
            <w:r>
              <w:rPr>
                <w:noProof/>
                <w:webHidden/>
              </w:rPr>
              <w:instrText xml:space="preserve"> PAGEREF _Toc186102069 \h </w:instrText>
            </w:r>
            <w:r>
              <w:rPr>
                <w:noProof/>
                <w:webHidden/>
              </w:rPr>
            </w:r>
            <w:r>
              <w:rPr>
                <w:noProof/>
                <w:webHidden/>
              </w:rPr>
              <w:fldChar w:fldCharType="separate"/>
            </w:r>
            <w:r>
              <w:rPr>
                <w:noProof/>
                <w:webHidden/>
              </w:rPr>
              <w:t>10</w:t>
            </w:r>
            <w:r>
              <w:rPr>
                <w:noProof/>
                <w:webHidden/>
              </w:rPr>
              <w:fldChar w:fldCharType="end"/>
            </w:r>
          </w:hyperlink>
        </w:p>
        <w:p w14:paraId="13069B9C" w14:textId="77777777" w:rsidR="001E65C5" w:rsidRDefault="001E65C5" w:rsidP="001E65C5">
          <w:pPr>
            <w:pStyle w:val="TOC2"/>
            <w:tabs>
              <w:tab w:val="right" w:leader="dot" w:pos="8630"/>
            </w:tabs>
            <w:rPr>
              <w:noProof/>
              <w:kern w:val="2"/>
              <w:lang w:val="en-IN" w:eastAsia="en-IN"/>
              <w14:ligatures w14:val="standardContextual"/>
            </w:rPr>
          </w:pPr>
          <w:hyperlink w:anchor="_Toc186102070" w:history="1">
            <w:r w:rsidRPr="00594A46">
              <w:rPr>
                <w:rStyle w:val="Hyperlink"/>
                <w:noProof/>
                <w:lang w:val="en-IN"/>
              </w:rPr>
              <w:t>Software Implementation</w:t>
            </w:r>
            <w:r>
              <w:rPr>
                <w:noProof/>
                <w:webHidden/>
              </w:rPr>
              <w:tab/>
            </w:r>
            <w:r>
              <w:rPr>
                <w:noProof/>
                <w:webHidden/>
              </w:rPr>
              <w:fldChar w:fldCharType="begin"/>
            </w:r>
            <w:r>
              <w:rPr>
                <w:noProof/>
                <w:webHidden/>
              </w:rPr>
              <w:instrText xml:space="preserve"> PAGEREF _Toc186102070 \h </w:instrText>
            </w:r>
            <w:r>
              <w:rPr>
                <w:noProof/>
                <w:webHidden/>
              </w:rPr>
            </w:r>
            <w:r>
              <w:rPr>
                <w:noProof/>
                <w:webHidden/>
              </w:rPr>
              <w:fldChar w:fldCharType="separate"/>
            </w:r>
            <w:r>
              <w:rPr>
                <w:noProof/>
                <w:webHidden/>
              </w:rPr>
              <w:t>11</w:t>
            </w:r>
            <w:r>
              <w:rPr>
                <w:noProof/>
                <w:webHidden/>
              </w:rPr>
              <w:fldChar w:fldCharType="end"/>
            </w:r>
          </w:hyperlink>
        </w:p>
        <w:p w14:paraId="7F8C76DA" w14:textId="77777777" w:rsidR="001E65C5" w:rsidRDefault="001E65C5" w:rsidP="001E65C5">
          <w:pPr>
            <w:pStyle w:val="TOC2"/>
            <w:tabs>
              <w:tab w:val="right" w:leader="dot" w:pos="8630"/>
            </w:tabs>
            <w:rPr>
              <w:noProof/>
              <w:kern w:val="2"/>
              <w:lang w:val="en-IN" w:eastAsia="en-IN"/>
              <w14:ligatures w14:val="standardContextual"/>
            </w:rPr>
          </w:pPr>
          <w:hyperlink w:anchor="_Toc186102071" w:history="1">
            <w:r w:rsidRPr="00594A46">
              <w:rPr>
                <w:rStyle w:val="Hyperlink"/>
                <w:noProof/>
                <w:lang w:val="en-IN"/>
              </w:rPr>
              <w:t>System Architecture</w:t>
            </w:r>
            <w:r>
              <w:rPr>
                <w:noProof/>
                <w:webHidden/>
              </w:rPr>
              <w:tab/>
            </w:r>
            <w:r>
              <w:rPr>
                <w:noProof/>
                <w:webHidden/>
              </w:rPr>
              <w:fldChar w:fldCharType="begin"/>
            </w:r>
            <w:r>
              <w:rPr>
                <w:noProof/>
                <w:webHidden/>
              </w:rPr>
              <w:instrText xml:space="preserve"> PAGEREF _Toc186102071 \h </w:instrText>
            </w:r>
            <w:r>
              <w:rPr>
                <w:noProof/>
                <w:webHidden/>
              </w:rPr>
            </w:r>
            <w:r>
              <w:rPr>
                <w:noProof/>
                <w:webHidden/>
              </w:rPr>
              <w:fldChar w:fldCharType="separate"/>
            </w:r>
            <w:r>
              <w:rPr>
                <w:noProof/>
                <w:webHidden/>
              </w:rPr>
              <w:t>11</w:t>
            </w:r>
            <w:r>
              <w:rPr>
                <w:noProof/>
                <w:webHidden/>
              </w:rPr>
              <w:fldChar w:fldCharType="end"/>
            </w:r>
          </w:hyperlink>
        </w:p>
        <w:p w14:paraId="4AB87877" w14:textId="77777777" w:rsidR="001E65C5" w:rsidRDefault="001E65C5" w:rsidP="001E65C5">
          <w:pPr>
            <w:pStyle w:val="TOC2"/>
            <w:tabs>
              <w:tab w:val="right" w:leader="dot" w:pos="8630"/>
            </w:tabs>
            <w:rPr>
              <w:noProof/>
              <w:kern w:val="2"/>
              <w:lang w:val="en-IN" w:eastAsia="en-IN"/>
              <w14:ligatures w14:val="standardContextual"/>
            </w:rPr>
          </w:pPr>
          <w:hyperlink w:anchor="_Toc186102072" w:history="1">
            <w:r w:rsidRPr="00594A46">
              <w:rPr>
                <w:rStyle w:val="Hyperlink"/>
                <w:noProof/>
                <w:lang w:val="en-IN"/>
              </w:rPr>
              <w:t>Workflow</w:t>
            </w:r>
            <w:r>
              <w:rPr>
                <w:noProof/>
                <w:webHidden/>
              </w:rPr>
              <w:tab/>
            </w:r>
            <w:r>
              <w:rPr>
                <w:noProof/>
                <w:webHidden/>
              </w:rPr>
              <w:fldChar w:fldCharType="begin"/>
            </w:r>
            <w:r>
              <w:rPr>
                <w:noProof/>
                <w:webHidden/>
              </w:rPr>
              <w:instrText xml:space="preserve"> PAGEREF _Toc186102072 \h </w:instrText>
            </w:r>
            <w:r>
              <w:rPr>
                <w:noProof/>
                <w:webHidden/>
              </w:rPr>
            </w:r>
            <w:r>
              <w:rPr>
                <w:noProof/>
                <w:webHidden/>
              </w:rPr>
              <w:fldChar w:fldCharType="separate"/>
            </w:r>
            <w:r>
              <w:rPr>
                <w:noProof/>
                <w:webHidden/>
              </w:rPr>
              <w:t>11</w:t>
            </w:r>
            <w:r>
              <w:rPr>
                <w:noProof/>
                <w:webHidden/>
              </w:rPr>
              <w:fldChar w:fldCharType="end"/>
            </w:r>
          </w:hyperlink>
        </w:p>
        <w:p w14:paraId="21F23D08" w14:textId="77777777" w:rsidR="001E65C5" w:rsidRDefault="001E65C5" w:rsidP="001E65C5">
          <w:pPr>
            <w:pStyle w:val="TOC1"/>
            <w:tabs>
              <w:tab w:val="right" w:leader="dot" w:pos="8630"/>
            </w:tabs>
            <w:rPr>
              <w:noProof/>
              <w:kern w:val="2"/>
              <w:lang w:val="en-IN" w:eastAsia="en-IN"/>
              <w14:ligatures w14:val="standardContextual"/>
            </w:rPr>
          </w:pPr>
          <w:hyperlink w:anchor="_Toc186102073" w:history="1">
            <w:r w:rsidRPr="00594A46">
              <w:rPr>
                <w:rStyle w:val="Hyperlink"/>
                <w:rFonts w:ascii="Arial" w:hAnsi="Arial" w:cs="Arial"/>
                <w:noProof/>
                <w:lang w:val="en-IN"/>
              </w:rPr>
              <w:t>Chapter 4: Results and Discussion</w:t>
            </w:r>
            <w:r>
              <w:rPr>
                <w:noProof/>
                <w:webHidden/>
              </w:rPr>
              <w:tab/>
            </w:r>
            <w:r>
              <w:rPr>
                <w:noProof/>
                <w:webHidden/>
              </w:rPr>
              <w:fldChar w:fldCharType="begin"/>
            </w:r>
            <w:r>
              <w:rPr>
                <w:noProof/>
                <w:webHidden/>
              </w:rPr>
              <w:instrText xml:space="preserve"> PAGEREF _Toc186102073 \h </w:instrText>
            </w:r>
            <w:r>
              <w:rPr>
                <w:noProof/>
                <w:webHidden/>
              </w:rPr>
            </w:r>
            <w:r>
              <w:rPr>
                <w:noProof/>
                <w:webHidden/>
              </w:rPr>
              <w:fldChar w:fldCharType="separate"/>
            </w:r>
            <w:r>
              <w:rPr>
                <w:noProof/>
                <w:webHidden/>
              </w:rPr>
              <w:t>13</w:t>
            </w:r>
            <w:r>
              <w:rPr>
                <w:noProof/>
                <w:webHidden/>
              </w:rPr>
              <w:fldChar w:fldCharType="end"/>
            </w:r>
          </w:hyperlink>
        </w:p>
        <w:p w14:paraId="651C208A" w14:textId="77777777" w:rsidR="001E65C5" w:rsidRDefault="001E65C5" w:rsidP="001E65C5">
          <w:pPr>
            <w:pStyle w:val="TOC2"/>
            <w:tabs>
              <w:tab w:val="right" w:leader="dot" w:pos="8630"/>
            </w:tabs>
            <w:rPr>
              <w:noProof/>
              <w:kern w:val="2"/>
              <w:lang w:val="en-IN" w:eastAsia="en-IN"/>
              <w14:ligatures w14:val="standardContextual"/>
            </w:rPr>
          </w:pPr>
          <w:hyperlink w:anchor="_Toc186102074" w:history="1">
            <w:r w:rsidRPr="00594A46">
              <w:rPr>
                <w:rStyle w:val="Hyperlink"/>
                <w:noProof/>
                <w:lang w:val="en-IN"/>
              </w:rPr>
              <w:t>Expected Outcomes</w:t>
            </w:r>
            <w:r>
              <w:rPr>
                <w:noProof/>
                <w:webHidden/>
              </w:rPr>
              <w:tab/>
            </w:r>
            <w:r>
              <w:rPr>
                <w:noProof/>
                <w:webHidden/>
              </w:rPr>
              <w:fldChar w:fldCharType="begin"/>
            </w:r>
            <w:r>
              <w:rPr>
                <w:noProof/>
                <w:webHidden/>
              </w:rPr>
              <w:instrText xml:space="preserve"> PAGEREF _Toc186102074 \h </w:instrText>
            </w:r>
            <w:r>
              <w:rPr>
                <w:noProof/>
                <w:webHidden/>
              </w:rPr>
            </w:r>
            <w:r>
              <w:rPr>
                <w:noProof/>
                <w:webHidden/>
              </w:rPr>
              <w:fldChar w:fldCharType="separate"/>
            </w:r>
            <w:r>
              <w:rPr>
                <w:noProof/>
                <w:webHidden/>
              </w:rPr>
              <w:t>13</w:t>
            </w:r>
            <w:r>
              <w:rPr>
                <w:noProof/>
                <w:webHidden/>
              </w:rPr>
              <w:fldChar w:fldCharType="end"/>
            </w:r>
          </w:hyperlink>
        </w:p>
        <w:p w14:paraId="031936A9" w14:textId="77777777" w:rsidR="001E65C5" w:rsidRDefault="001E65C5" w:rsidP="001E65C5">
          <w:pPr>
            <w:pStyle w:val="TOC2"/>
            <w:tabs>
              <w:tab w:val="right" w:leader="dot" w:pos="8630"/>
            </w:tabs>
            <w:rPr>
              <w:noProof/>
              <w:kern w:val="2"/>
              <w:lang w:val="en-IN" w:eastAsia="en-IN"/>
              <w14:ligatures w14:val="standardContextual"/>
            </w:rPr>
          </w:pPr>
          <w:hyperlink w:anchor="_Toc186102075" w:history="1">
            <w:r w:rsidRPr="00594A46">
              <w:rPr>
                <w:rStyle w:val="Hyperlink"/>
                <w:noProof/>
                <w:lang w:val="en-IN"/>
              </w:rPr>
              <w:t>Discussion</w:t>
            </w:r>
            <w:r>
              <w:rPr>
                <w:noProof/>
                <w:webHidden/>
              </w:rPr>
              <w:tab/>
            </w:r>
            <w:r>
              <w:rPr>
                <w:noProof/>
                <w:webHidden/>
              </w:rPr>
              <w:fldChar w:fldCharType="begin"/>
            </w:r>
            <w:r>
              <w:rPr>
                <w:noProof/>
                <w:webHidden/>
              </w:rPr>
              <w:instrText xml:space="preserve"> PAGEREF _Toc186102075 \h </w:instrText>
            </w:r>
            <w:r>
              <w:rPr>
                <w:noProof/>
                <w:webHidden/>
              </w:rPr>
            </w:r>
            <w:r>
              <w:rPr>
                <w:noProof/>
                <w:webHidden/>
              </w:rPr>
              <w:fldChar w:fldCharType="separate"/>
            </w:r>
            <w:r>
              <w:rPr>
                <w:noProof/>
                <w:webHidden/>
              </w:rPr>
              <w:t>13</w:t>
            </w:r>
            <w:r>
              <w:rPr>
                <w:noProof/>
                <w:webHidden/>
              </w:rPr>
              <w:fldChar w:fldCharType="end"/>
            </w:r>
          </w:hyperlink>
        </w:p>
        <w:p w14:paraId="7952B3C7" w14:textId="77777777" w:rsidR="001E65C5" w:rsidRDefault="001E65C5" w:rsidP="001E65C5">
          <w:pPr>
            <w:pStyle w:val="TOC2"/>
            <w:tabs>
              <w:tab w:val="right" w:leader="dot" w:pos="8630"/>
            </w:tabs>
            <w:rPr>
              <w:noProof/>
              <w:kern w:val="2"/>
              <w:lang w:val="en-IN" w:eastAsia="en-IN"/>
              <w14:ligatures w14:val="standardContextual"/>
            </w:rPr>
          </w:pPr>
          <w:hyperlink w:anchor="_Toc186102076" w:history="1">
            <w:r w:rsidRPr="00594A46">
              <w:rPr>
                <w:rStyle w:val="Hyperlink"/>
                <w:noProof/>
                <w:lang w:val="en-IN"/>
              </w:rPr>
              <w:t>Challenges and Mitigation</w:t>
            </w:r>
            <w:r>
              <w:rPr>
                <w:noProof/>
                <w:webHidden/>
              </w:rPr>
              <w:tab/>
            </w:r>
            <w:r>
              <w:rPr>
                <w:noProof/>
                <w:webHidden/>
              </w:rPr>
              <w:fldChar w:fldCharType="begin"/>
            </w:r>
            <w:r>
              <w:rPr>
                <w:noProof/>
                <w:webHidden/>
              </w:rPr>
              <w:instrText xml:space="preserve"> PAGEREF _Toc186102076 \h </w:instrText>
            </w:r>
            <w:r>
              <w:rPr>
                <w:noProof/>
                <w:webHidden/>
              </w:rPr>
            </w:r>
            <w:r>
              <w:rPr>
                <w:noProof/>
                <w:webHidden/>
              </w:rPr>
              <w:fldChar w:fldCharType="separate"/>
            </w:r>
            <w:r>
              <w:rPr>
                <w:noProof/>
                <w:webHidden/>
              </w:rPr>
              <w:t>14</w:t>
            </w:r>
            <w:r>
              <w:rPr>
                <w:noProof/>
                <w:webHidden/>
              </w:rPr>
              <w:fldChar w:fldCharType="end"/>
            </w:r>
          </w:hyperlink>
        </w:p>
        <w:p w14:paraId="74C7D6F2" w14:textId="77777777" w:rsidR="001E65C5" w:rsidRDefault="001E65C5" w:rsidP="001E65C5">
          <w:pPr>
            <w:pStyle w:val="TOC1"/>
            <w:tabs>
              <w:tab w:val="right" w:leader="dot" w:pos="8630"/>
            </w:tabs>
            <w:rPr>
              <w:noProof/>
              <w:kern w:val="2"/>
              <w:lang w:val="en-IN" w:eastAsia="en-IN"/>
              <w14:ligatures w14:val="standardContextual"/>
            </w:rPr>
          </w:pPr>
          <w:hyperlink w:anchor="_Toc186102077" w:history="1">
            <w:r w:rsidRPr="00594A46">
              <w:rPr>
                <w:rStyle w:val="Hyperlink"/>
                <w:rFonts w:ascii="Arial" w:hAnsi="Arial" w:cs="Arial"/>
                <w:noProof/>
                <w:lang w:val="en-IN"/>
              </w:rPr>
              <w:t>Chapter 5: Future Scope and Conclusion</w:t>
            </w:r>
            <w:r>
              <w:rPr>
                <w:noProof/>
                <w:webHidden/>
              </w:rPr>
              <w:tab/>
            </w:r>
            <w:r>
              <w:rPr>
                <w:noProof/>
                <w:webHidden/>
              </w:rPr>
              <w:fldChar w:fldCharType="begin"/>
            </w:r>
            <w:r>
              <w:rPr>
                <w:noProof/>
                <w:webHidden/>
              </w:rPr>
              <w:instrText xml:space="preserve"> PAGEREF _Toc186102077 \h </w:instrText>
            </w:r>
            <w:r>
              <w:rPr>
                <w:noProof/>
                <w:webHidden/>
              </w:rPr>
            </w:r>
            <w:r>
              <w:rPr>
                <w:noProof/>
                <w:webHidden/>
              </w:rPr>
              <w:fldChar w:fldCharType="separate"/>
            </w:r>
            <w:r>
              <w:rPr>
                <w:noProof/>
                <w:webHidden/>
              </w:rPr>
              <w:t>15</w:t>
            </w:r>
            <w:r>
              <w:rPr>
                <w:noProof/>
                <w:webHidden/>
              </w:rPr>
              <w:fldChar w:fldCharType="end"/>
            </w:r>
          </w:hyperlink>
        </w:p>
        <w:p w14:paraId="318E0A36" w14:textId="77777777" w:rsidR="001E65C5" w:rsidRDefault="001E65C5" w:rsidP="001E65C5">
          <w:pPr>
            <w:pStyle w:val="TOC2"/>
            <w:tabs>
              <w:tab w:val="right" w:leader="dot" w:pos="8630"/>
            </w:tabs>
            <w:rPr>
              <w:noProof/>
              <w:kern w:val="2"/>
              <w:lang w:val="en-IN" w:eastAsia="en-IN"/>
              <w14:ligatures w14:val="standardContextual"/>
            </w:rPr>
          </w:pPr>
          <w:hyperlink w:anchor="_Toc186102078" w:history="1">
            <w:r w:rsidRPr="00594A46">
              <w:rPr>
                <w:rStyle w:val="Hyperlink"/>
                <w:noProof/>
                <w:lang w:val="en-IN"/>
              </w:rPr>
              <w:t>Future Scope</w:t>
            </w:r>
            <w:r>
              <w:rPr>
                <w:noProof/>
                <w:webHidden/>
              </w:rPr>
              <w:tab/>
            </w:r>
            <w:r>
              <w:rPr>
                <w:noProof/>
                <w:webHidden/>
              </w:rPr>
              <w:fldChar w:fldCharType="begin"/>
            </w:r>
            <w:r>
              <w:rPr>
                <w:noProof/>
                <w:webHidden/>
              </w:rPr>
              <w:instrText xml:space="preserve"> PAGEREF _Toc186102078 \h </w:instrText>
            </w:r>
            <w:r>
              <w:rPr>
                <w:noProof/>
                <w:webHidden/>
              </w:rPr>
            </w:r>
            <w:r>
              <w:rPr>
                <w:noProof/>
                <w:webHidden/>
              </w:rPr>
              <w:fldChar w:fldCharType="separate"/>
            </w:r>
            <w:r>
              <w:rPr>
                <w:noProof/>
                <w:webHidden/>
              </w:rPr>
              <w:t>15</w:t>
            </w:r>
            <w:r>
              <w:rPr>
                <w:noProof/>
                <w:webHidden/>
              </w:rPr>
              <w:fldChar w:fldCharType="end"/>
            </w:r>
          </w:hyperlink>
        </w:p>
        <w:p w14:paraId="312A7CAE" w14:textId="77777777" w:rsidR="001E65C5" w:rsidRDefault="001E65C5" w:rsidP="001E65C5">
          <w:pPr>
            <w:pStyle w:val="TOC2"/>
            <w:tabs>
              <w:tab w:val="right" w:leader="dot" w:pos="8630"/>
            </w:tabs>
            <w:rPr>
              <w:noProof/>
              <w:kern w:val="2"/>
              <w:lang w:val="en-IN" w:eastAsia="en-IN"/>
              <w14:ligatures w14:val="standardContextual"/>
            </w:rPr>
          </w:pPr>
          <w:hyperlink w:anchor="_Toc186102079" w:history="1">
            <w:r w:rsidRPr="00594A46">
              <w:rPr>
                <w:rStyle w:val="Hyperlink"/>
                <w:noProof/>
                <w:lang w:val="en-IN"/>
              </w:rPr>
              <w:t>Conclusion</w:t>
            </w:r>
            <w:r>
              <w:rPr>
                <w:noProof/>
                <w:webHidden/>
              </w:rPr>
              <w:tab/>
            </w:r>
            <w:r>
              <w:rPr>
                <w:noProof/>
                <w:webHidden/>
              </w:rPr>
              <w:fldChar w:fldCharType="begin"/>
            </w:r>
            <w:r>
              <w:rPr>
                <w:noProof/>
                <w:webHidden/>
              </w:rPr>
              <w:instrText xml:space="preserve"> PAGEREF _Toc186102079 \h </w:instrText>
            </w:r>
            <w:r>
              <w:rPr>
                <w:noProof/>
                <w:webHidden/>
              </w:rPr>
            </w:r>
            <w:r>
              <w:rPr>
                <w:noProof/>
                <w:webHidden/>
              </w:rPr>
              <w:fldChar w:fldCharType="separate"/>
            </w:r>
            <w:r>
              <w:rPr>
                <w:noProof/>
                <w:webHidden/>
              </w:rPr>
              <w:t>16</w:t>
            </w:r>
            <w:r>
              <w:rPr>
                <w:noProof/>
                <w:webHidden/>
              </w:rPr>
              <w:fldChar w:fldCharType="end"/>
            </w:r>
          </w:hyperlink>
        </w:p>
        <w:p w14:paraId="45FDE87E" w14:textId="77777777" w:rsidR="001E65C5" w:rsidRDefault="001E65C5" w:rsidP="001E65C5">
          <w:pPr>
            <w:pStyle w:val="TOC1"/>
            <w:tabs>
              <w:tab w:val="right" w:leader="dot" w:pos="8630"/>
            </w:tabs>
            <w:rPr>
              <w:noProof/>
              <w:kern w:val="2"/>
              <w:lang w:val="en-IN" w:eastAsia="en-IN"/>
              <w14:ligatures w14:val="standardContextual"/>
            </w:rPr>
          </w:pPr>
          <w:hyperlink w:anchor="_Toc186102080" w:history="1">
            <w:r w:rsidRPr="00594A46">
              <w:rPr>
                <w:rStyle w:val="Hyperlink"/>
                <w:rFonts w:ascii="Arial" w:hAnsi="Arial" w:cs="Arial"/>
                <w:noProof/>
                <w:lang w:val="en-IN"/>
              </w:rPr>
              <w:t>Chapter 6: References</w:t>
            </w:r>
            <w:r>
              <w:rPr>
                <w:noProof/>
                <w:webHidden/>
              </w:rPr>
              <w:tab/>
            </w:r>
            <w:r>
              <w:rPr>
                <w:noProof/>
                <w:webHidden/>
              </w:rPr>
              <w:fldChar w:fldCharType="begin"/>
            </w:r>
            <w:r>
              <w:rPr>
                <w:noProof/>
                <w:webHidden/>
              </w:rPr>
              <w:instrText xml:space="preserve"> PAGEREF _Toc186102080 \h </w:instrText>
            </w:r>
            <w:r>
              <w:rPr>
                <w:noProof/>
                <w:webHidden/>
              </w:rPr>
            </w:r>
            <w:r>
              <w:rPr>
                <w:noProof/>
                <w:webHidden/>
              </w:rPr>
              <w:fldChar w:fldCharType="separate"/>
            </w:r>
            <w:r>
              <w:rPr>
                <w:noProof/>
                <w:webHidden/>
              </w:rPr>
              <w:t>17</w:t>
            </w:r>
            <w:r>
              <w:rPr>
                <w:noProof/>
                <w:webHidden/>
              </w:rPr>
              <w:fldChar w:fldCharType="end"/>
            </w:r>
          </w:hyperlink>
        </w:p>
        <w:p w14:paraId="38CCF5FA" w14:textId="77777777" w:rsidR="001E65C5" w:rsidRDefault="001E65C5" w:rsidP="001E65C5">
          <w:pPr>
            <w:rPr>
              <w:noProof/>
            </w:rPr>
          </w:pPr>
          <w:r>
            <w:rPr>
              <w:b/>
              <w:bCs/>
              <w:noProof/>
            </w:rPr>
            <w:fldChar w:fldCharType="end"/>
          </w:r>
        </w:p>
      </w:sdtContent>
    </w:sdt>
    <w:p w14:paraId="2A05473F" w14:textId="77777777" w:rsidR="001E65C5" w:rsidRPr="0063234A" w:rsidRDefault="001E65C5" w:rsidP="001E65C5">
      <w:pPr>
        <w:rPr>
          <w:b/>
          <w:bCs/>
          <w:noProof/>
        </w:rPr>
      </w:pPr>
      <w:r>
        <w:rPr>
          <w:rFonts w:ascii="Arial Black" w:eastAsiaTheme="majorEastAsia" w:hAnsi="Arial Black" w:cstheme="majorBidi"/>
          <w:b/>
          <w:bCs/>
          <w:color w:val="2F5496" w:themeColor="accent1" w:themeShade="BF"/>
          <w:sz w:val="44"/>
          <w:szCs w:val="44"/>
        </w:rPr>
        <w:br w:type="page"/>
      </w:r>
    </w:p>
    <w:p w14:paraId="1272F9DF" w14:textId="5FE8A70B" w:rsidR="004444A1" w:rsidRPr="004444A1" w:rsidRDefault="001E65C5" w:rsidP="001E65C5">
      <w:pPr>
        <w:rPr>
          <w:rFonts w:ascii="Arial Black" w:eastAsiaTheme="majorEastAsia" w:hAnsi="Arial Black" w:cstheme="majorBidi"/>
          <w:b/>
          <w:bCs/>
          <w:color w:val="2F5496" w:themeColor="accent1" w:themeShade="BF"/>
          <w:sz w:val="44"/>
          <w:szCs w:val="44"/>
        </w:rPr>
      </w:pPr>
      <w:r>
        <w:rPr>
          <w:rFonts w:ascii="Arial Black" w:eastAsiaTheme="majorEastAsia" w:hAnsi="Arial Black" w:cstheme="majorBidi"/>
          <w:b/>
          <w:bCs/>
          <w:color w:val="2F5496" w:themeColor="accent1" w:themeShade="BF"/>
          <w:sz w:val="44"/>
          <w:szCs w:val="44"/>
        </w:rPr>
        <w:lastRenderedPageBreak/>
        <w:t>Fig of table</w:t>
      </w:r>
      <w:r>
        <w:rPr>
          <w:rFonts w:ascii="Arial Black" w:eastAsiaTheme="majorEastAsia" w:hAnsi="Arial Black" w:cstheme="majorBidi"/>
          <w:b/>
          <w:bCs/>
          <w:color w:val="2F5496" w:themeColor="accent1" w:themeShade="BF"/>
          <w:sz w:val="44"/>
          <w:szCs w:val="44"/>
        </w:rPr>
        <w:br w:type="page"/>
      </w:r>
      <w:bookmarkStart w:id="4" w:name="_Toc185855765"/>
      <w:bookmarkEnd w:id="3"/>
    </w:p>
    <w:p w14:paraId="53939D79" w14:textId="77777777" w:rsidR="001E65C5" w:rsidRPr="00EF2FC6" w:rsidRDefault="001E65C5" w:rsidP="001E65C5">
      <w:pPr>
        <w:pStyle w:val="Heading1"/>
        <w:rPr>
          <w:rFonts w:ascii="Arial" w:hAnsi="Arial" w:cs="Arial"/>
        </w:rPr>
      </w:pPr>
      <w:bookmarkStart w:id="5" w:name="_Toc186102055"/>
      <w:r w:rsidRPr="00EF2FC6">
        <w:rPr>
          <w:rFonts w:ascii="Arial" w:hAnsi="Arial" w:cs="Arial"/>
        </w:rPr>
        <w:lastRenderedPageBreak/>
        <w:t>Chapter 1: Introduction</w:t>
      </w:r>
      <w:bookmarkEnd w:id="4"/>
      <w:bookmarkEnd w:id="5"/>
    </w:p>
    <w:p w14:paraId="610D1D12" w14:textId="77777777" w:rsidR="001E65C5" w:rsidRPr="00EF2FC6" w:rsidRDefault="001E65C5" w:rsidP="001E65C5">
      <w:pPr>
        <w:pStyle w:val="Heading2"/>
        <w:rPr>
          <w:sz w:val="24"/>
          <w:szCs w:val="24"/>
        </w:rPr>
      </w:pPr>
      <w:bookmarkStart w:id="6" w:name="_Toc185855766"/>
      <w:bookmarkStart w:id="7" w:name="_Toc186102056"/>
      <w:r w:rsidRPr="00EF2FC6">
        <w:rPr>
          <w:sz w:val="24"/>
          <w:szCs w:val="24"/>
        </w:rPr>
        <w:t>Motivation</w:t>
      </w:r>
      <w:bookmarkEnd w:id="6"/>
      <w:bookmarkEnd w:id="7"/>
    </w:p>
    <w:p w14:paraId="4F212DE1" w14:textId="77777777" w:rsidR="001E65C5" w:rsidRPr="00EF2FC6" w:rsidRDefault="001E65C5" w:rsidP="001E65C5">
      <w:pPr>
        <w:rPr>
          <w:sz w:val="20"/>
          <w:szCs w:val="20"/>
        </w:rPr>
      </w:pPr>
      <w:r w:rsidRPr="00EF2FC6">
        <w:rPr>
          <w:sz w:val="20"/>
          <w:szCs w:val="20"/>
        </w:rPr>
        <w:t>In an era driven by technological advancements, students need access to diverse academic and professional opportunities to remain competitive. However, fragmented information sources and the lack of a centralized platform hinder their ability to fully utilize these opportunities. Disorganized and unreliable channels of communication further exacerbate this issue, resulting in missed chances for academic growth and professional networking.</w:t>
      </w:r>
    </w:p>
    <w:p w14:paraId="46E9F19F" w14:textId="77777777" w:rsidR="001E65C5" w:rsidRPr="00EF2FC6" w:rsidRDefault="001E65C5" w:rsidP="001E65C5">
      <w:pPr>
        <w:pStyle w:val="Heading2"/>
        <w:rPr>
          <w:sz w:val="24"/>
          <w:szCs w:val="24"/>
        </w:rPr>
      </w:pPr>
      <w:bookmarkStart w:id="8" w:name="_Toc185855767"/>
      <w:bookmarkStart w:id="9" w:name="_Toc186102057"/>
      <w:r w:rsidRPr="00EF2FC6">
        <w:rPr>
          <w:sz w:val="24"/>
          <w:szCs w:val="24"/>
        </w:rPr>
        <w:t>Problem Statement</w:t>
      </w:r>
      <w:bookmarkEnd w:id="8"/>
      <w:bookmarkEnd w:id="9"/>
    </w:p>
    <w:p w14:paraId="17E73549" w14:textId="77777777" w:rsidR="001E65C5" w:rsidRPr="00EF2FC6" w:rsidRDefault="001E65C5" w:rsidP="001E65C5">
      <w:pPr>
        <w:rPr>
          <w:sz w:val="20"/>
          <w:szCs w:val="20"/>
        </w:rPr>
      </w:pPr>
      <w:r w:rsidRPr="00EF2FC6">
        <w:rPr>
          <w:sz w:val="20"/>
          <w:szCs w:val="20"/>
        </w:rPr>
        <w:t>Students often struggle to discover and attend academic events such as conferences, webinars, and workshops due to scattered and unreliable information. Event organizers also face challenges in reaching their target audience effectively. This disconnect reduces the overall potential for academic collaboration and learning, highlighting the need for a unified solution.</w:t>
      </w:r>
    </w:p>
    <w:p w14:paraId="1BF3E0CD" w14:textId="77777777" w:rsidR="001E65C5" w:rsidRPr="00EF2FC6" w:rsidRDefault="001E65C5" w:rsidP="001E65C5">
      <w:pPr>
        <w:pStyle w:val="Heading2"/>
        <w:rPr>
          <w:sz w:val="22"/>
          <w:szCs w:val="22"/>
        </w:rPr>
      </w:pPr>
      <w:bookmarkStart w:id="10" w:name="_Toc185855768"/>
      <w:bookmarkStart w:id="11" w:name="_Toc186102058"/>
      <w:r w:rsidRPr="00EF2FC6">
        <w:rPr>
          <w:sz w:val="24"/>
          <w:szCs w:val="24"/>
        </w:rPr>
        <w:t>Proposed Solution</w:t>
      </w:r>
      <w:bookmarkEnd w:id="10"/>
      <w:bookmarkEnd w:id="11"/>
    </w:p>
    <w:p w14:paraId="7603E38C" w14:textId="77777777" w:rsidR="001E65C5" w:rsidRPr="00EF2FC6" w:rsidRDefault="001E65C5" w:rsidP="001E65C5">
      <w:pPr>
        <w:rPr>
          <w:sz w:val="20"/>
          <w:szCs w:val="20"/>
        </w:rPr>
      </w:pPr>
      <w:r w:rsidRPr="00EF2FC6">
        <w:rPr>
          <w:sz w:val="20"/>
          <w:szCs w:val="20"/>
        </w:rPr>
        <w:t>In today's competitive academic landscape, students often struggle to stay informed about conferences, webinars, and industry-related events. This fragmented access to information creates barriers to learning, networking, and skill enhancement. Ignite Edu addresses these challenges by offering a seamless, user-centric solution that consolidates event information from various sources into one reliable platform.</w:t>
      </w:r>
    </w:p>
    <w:p w14:paraId="0E3D7237" w14:textId="77777777" w:rsidR="001E65C5" w:rsidRPr="00DD44DA" w:rsidRDefault="001E65C5" w:rsidP="001E65C5">
      <w:pPr>
        <w:pStyle w:val="Heading3"/>
        <w:rPr>
          <w:sz w:val="24"/>
          <w:szCs w:val="24"/>
        </w:rPr>
      </w:pPr>
      <w:bookmarkStart w:id="12" w:name="_Toc185855769"/>
      <w:bookmarkStart w:id="13" w:name="_Toc186102059"/>
      <w:r w:rsidRPr="00DD44DA">
        <w:rPr>
          <w:sz w:val="24"/>
          <w:szCs w:val="24"/>
        </w:rPr>
        <w:t>Key Features and Benefits</w:t>
      </w:r>
      <w:bookmarkEnd w:id="12"/>
      <w:bookmarkEnd w:id="13"/>
    </w:p>
    <w:p w14:paraId="6653614C" w14:textId="77777777" w:rsidR="001E65C5" w:rsidRPr="000C4D23" w:rsidRDefault="001E65C5" w:rsidP="001E65C5">
      <w:pPr>
        <w:widowControl/>
        <w:numPr>
          <w:ilvl w:val="0"/>
          <w:numId w:val="7"/>
        </w:numPr>
        <w:spacing w:after="200" w:line="276" w:lineRule="auto"/>
        <w:rPr>
          <w:sz w:val="20"/>
          <w:szCs w:val="20"/>
        </w:rPr>
      </w:pPr>
      <w:r w:rsidRPr="000C4D23">
        <w:rPr>
          <w:b/>
          <w:bCs/>
          <w:sz w:val="20"/>
          <w:szCs w:val="20"/>
        </w:rPr>
        <w:t>Real-Time Updates:</w:t>
      </w:r>
      <w:r w:rsidRPr="000C4D23">
        <w:rPr>
          <w:sz w:val="20"/>
          <w:szCs w:val="20"/>
        </w:rPr>
        <w:t xml:space="preserve"> Ignite Edu ensures students receive timely notifications about relevant academic events. Whether it's a webinar, a workshop, or a guest lecture, users are informed instantly, allowing them to plan and participate effectively.</w:t>
      </w:r>
    </w:p>
    <w:p w14:paraId="27C89F17" w14:textId="77777777" w:rsidR="001E65C5" w:rsidRPr="000C4D23" w:rsidRDefault="001E65C5" w:rsidP="001E65C5">
      <w:pPr>
        <w:widowControl/>
        <w:numPr>
          <w:ilvl w:val="0"/>
          <w:numId w:val="7"/>
        </w:numPr>
        <w:spacing w:after="200" w:line="276" w:lineRule="auto"/>
        <w:rPr>
          <w:sz w:val="20"/>
          <w:szCs w:val="20"/>
        </w:rPr>
      </w:pPr>
      <w:r w:rsidRPr="000C4D23">
        <w:rPr>
          <w:b/>
          <w:bCs/>
          <w:sz w:val="20"/>
          <w:szCs w:val="20"/>
        </w:rPr>
        <w:t>Interactive Sessions:</w:t>
      </w:r>
      <w:r w:rsidRPr="000C4D23">
        <w:rPr>
          <w:sz w:val="20"/>
          <w:szCs w:val="20"/>
        </w:rPr>
        <w:t xml:space="preserve"> The platform facilitates direct interactions between students and academic or industry experts. Live Q&amp;A sessions, discussion forums, and interactive workshops foster meaningful engagement and enable participants to deepen their understanding of the topics discussed.</w:t>
      </w:r>
    </w:p>
    <w:p w14:paraId="568C0035" w14:textId="77777777" w:rsidR="001E65C5" w:rsidRPr="000C4D23" w:rsidRDefault="001E65C5" w:rsidP="001E65C5">
      <w:pPr>
        <w:widowControl/>
        <w:numPr>
          <w:ilvl w:val="0"/>
          <w:numId w:val="7"/>
        </w:numPr>
        <w:spacing w:after="200" w:line="276" w:lineRule="auto"/>
        <w:rPr>
          <w:sz w:val="20"/>
          <w:szCs w:val="20"/>
        </w:rPr>
      </w:pPr>
      <w:r w:rsidRPr="000C4D23">
        <w:rPr>
          <w:b/>
          <w:bCs/>
          <w:sz w:val="20"/>
          <w:szCs w:val="20"/>
        </w:rPr>
        <w:t>Verified Information:</w:t>
      </w:r>
      <w:r w:rsidRPr="000C4D23">
        <w:rPr>
          <w:sz w:val="20"/>
          <w:szCs w:val="20"/>
        </w:rPr>
        <w:t xml:space="preserve"> All events listed on Ignite Edu are vetted and verified to ensure accuracy and relevance. These builds trust among users and minimizes the risk of misinformation.</w:t>
      </w:r>
    </w:p>
    <w:p w14:paraId="53F0DCB3" w14:textId="77777777" w:rsidR="001E65C5" w:rsidRPr="000C4D23" w:rsidRDefault="001E65C5" w:rsidP="001E65C5">
      <w:pPr>
        <w:widowControl/>
        <w:numPr>
          <w:ilvl w:val="0"/>
          <w:numId w:val="7"/>
        </w:numPr>
        <w:spacing w:after="200" w:line="276" w:lineRule="auto"/>
        <w:rPr>
          <w:sz w:val="20"/>
          <w:szCs w:val="20"/>
        </w:rPr>
      </w:pPr>
      <w:r w:rsidRPr="000C4D23">
        <w:rPr>
          <w:b/>
          <w:bCs/>
          <w:sz w:val="20"/>
          <w:szCs w:val="20"/>
        </w:rPr>
        <w:t>Customizable Preferences:</w:t>
      </w:r>
      <w:r w:rsidRPr="000C4D23">
        <w:rPr>
          <w:sz w:val="20"/>
          <w:szCs w:val="20"/>
        </w:rPr>
        <w:t xml:space="preserve"> Users can tailor their profiles by selecting areas of interest, preferred event types, and topics. This personalized approach ensures that notifications and recommendations align closely with individual goals and aspirations.</w:t>
      </w:r>
    </w:p>
    <w:p w14:paraId="5A4FAAFF" w14:textId="77777777" w:rsidR="001E65C5" w:rsidRPr="000C4D23" w:rsidRDefault="001E65C5" w:rsidP="001E65C5">
      <w:pPr>
        <w:widowControl/>
        <w:numPr>
          <w:ilvl w:val="0"/>
          <w:numId w:val="7"/>
        </w:numPr>
        <w:spacing w:after="200" w:line="276" w:lineRule="auto"/>
        <w:rPr>
          <w:sz w:val="20"/>
          <w:szCs w:val="20"/>
        </w:rPr>
      </w:pPr>
      <w:r w:rsidRPr="000C4D23">
        <w:rPr>
          <w:b/>
          <w:bCs/>
          <w:sz w:val="20"/>
          <w:szCs w:val="20"/>
        </w:rPr>
        <w:t>Comprehensive Event Listings:</w:t>
      </w:r>
      <w:r w:rsidRPr="000C4D23">
        <w:rPr>
          <w:sz w:val="20"/>
          <w:szCs w:val="20"/>
        </w:rPr>
        <w:t xml:space="preserve"> Events are categorized and searchable by various parameters such as date, topic, speaker, or industry, making it easy for students to find opportunities that align with their academic or career objectives.</w:t>
      </w:r>
    </w:p>
    <w:p w14:paraId="3D5FEF06" w14:textId="77777777" w:rsidR="001E65C5" w:rsidRPr="000C4D23" w:rsidRDefault="001E65C5" w:rsidP="001E65C5">
      <w:pPr>
        <w:widowControl/>
        <w:numPr>
          <w:ilvl w:val="0"/>
          <w:numId w:val="7"/>
        </w:numPr>
        <w:spacing w:after="200" w:line="276" w:lineRule="auto"/>
        <w:rPr>
          <w:sz w:val="20"/>
          <w:szCs w:val="20"/>
        </w:rPr>
      </w:pPr>
      <w:r w:rsidRPr="000C4D23">
        <w:rPr>
          <w:b/>
          <w:bCs/>
          <w:sz w:val="20"/>
          <w:szCs w:val="20"/>
        </w:rPr>
        <w:t>Networking Opportunities:</w:t>
      </w:r>
      <w:r w:rsidRPr="000C4D23">
        <w:rPr>
          <w:sz w:val="20"/>
          <w:szCs w:val="20"/>
        </w:rPr>
        <w:t xml:space="preserve"> Ignite Edu connects students with peers, educators, and industry professionals through integrated networking features. This fosters collaboration, exchange of ideas, and the building of valuable professional relationships.</w:t>
      </w:r>
    </w:p>
    <w:p w14:paraId="246192B9" w14:textId="77777777" w:rsidR="001E65C5" w:rsidRPr="00DD44DA" w:rsidRDefault="001E65C5" w:rsidP="001E65C5">
      <w:pPr>
        <w:pStyle w:val="Heading3"/>
        <w:rPr>
          <w:sz w:val="24"/>
          <w:szCs w:val="24"/>
        </w:rPr>
      </w:pPr>
      <w:bookmarkStart w:id="14" w:name="_Toc185855770"/>
      <w:bookmarkStart w:id="15" w:name="_Toc186102060"/>
      <w:r w:rsidRPr="00DD44DA">
        <w:rPr>
          <w:sz w:val="24"/>
          <w:szCs w:val="24"/>
        </w:rPr>
        <w:t>Empowering Students and Organizers</w:t>
      </w:r>
      <w:bookmarkEnd w:id="14"/>
      <w:bookmarkEnd w:id="15"/>
    </w:p>
    <w:p w14:paraId="4E467901" w14:textId="77777777" w:rsidR="001E65C5" w:rsidRPr="000C4D23" w:rsidRDefault="001E65C5" w:rsidP="001E65C5">
      <w:pPr>
        <w:rPr>
          <w:sz w:val="20"/>
          <w:szCs w:val="20"/>
        </w:rPr>
      </w:pPr>
      <w:r w:rsidRPr="000C4D23">
        <w:rPr>
          <w:sz w:val="20"/>
          <w:szCs w:val="20"/>
        </w:rPr>
        <w:t>Ignite Edu not only caters to students but also provides significant advantages to event organizers. The platform simplifies the process of promoting academic events to a targeted audience. Organizers can:</w:t>
      </w:r>
    </w:p>
    <w:p w14:paraId="009D053E" w14:textId="77777777" w:rsidR="001E65C5" w:rsidRPr="000C4D23" w:rsidRDefault="001E65C5" w:rsidP="001E65C5">
      <w:pPr>
        <w:widowControl/>
        <w:numPr>
          <w:ilvl w:val="0"/>
          <w:numId w:val="8"/>
        </w:numPr>
        <w:spacing w:after="200" w:line="276" w:lineRule="auto"/>
        <w:rPr>
          <w:sz w:val="20"/>
          <w:szCs w:val="20"/>
        </w:rPr>
      </w:pPr>
      <w:r w:rsidRPr="000C4D23">
        <w:rPr>
          <w:b/>
          <w:bCs/>
          <w:sz w:val="20"/>
          <w:szCs w:val="20"/>
        </w:rPr>
        <w:t>Reach a Wider Audience:</w:t>
      </w:r>
      <w:r w:rsidRPr="000C4D23">
        <w:rPr>
          <w:sz w:val="20"/>
          <w:szCs w:val="20"/>
        </w:rPr>
        <w:t xml:space="preserve"> The centralized nature of Ignite Edu ensures that events are visible to a broad and relevant audience.</w:t>
      </w:r>
    </w:p>
    <w:p w14:paraId="22DEC1E4" w14:textId="77777777" w:rsidR="001E65C5" w:rsidRPr="000C4D23" w:rsidRDefault="001E65C5" w:rsidP="001E65C5">
      <w:pPr>
        <w:widowControl/>
        <w:numPr>
          <w:ilvl w:val="0"/>
          <w:numId w:val="8"/>
        </w:numPr>
        <w:spacing w:after="200" w:line="276" w:lineRule="auto"/>
        <w:rPr>
          <w:sz w:val="20"/>
          <w:szCs w:val="20"/>
        </w:rPr>
      </w:pPr>
      <w:r w:rsidRPr="000C4D23">
        <w:rPr>
          <w:b/>
          <w:bCs/>
          <w:sz w:val="20"/>
          <w:szCs w:val="20"/>
        </w:rPr>
        <w:t>Gain Insights:</w:t>
      </w:r>
      <w:r w:rsidRPr="000C4D23">
        <w:rPr>
          <w:sz w:val="20"/>
          <w:szCs w:val="20"/>
        </w:rPr>
        <w:t xml:space="preserve"> Organizers receive feedback and analytics on event participation, helping them refine and improve future offerings.</w:t>
      </w:r>
    </w:p>
    <w:p w14:paraId="56C0FB4E" w14:textId="77777777" w:rsidR="001E65C5" w:rsidRPr="000C4D23" w:rsidRDefault="001E65C5" w:rsidP="001E65C5">
      <w:pPr>
        <w:widowControl/>
        <w:numPr>
          <w:ilvl w:val="0"/>
          <w:numId w:val="8"/>
        </w:numPr>
        <w:spacing w:after="200" w:line="276" w:lineRule="auto"/>
        <w:rPr>
          <w:sz w:val="20"/>
          <w:szCs w:val="20"/>
        </w:rPr>
      </w:pPr>
      <w:r w:rsidRPr="000C4D23">
        <w:rPr>
          <w:b/>
          <w:bCs/>
          <w:sz w:val="20"/>
          <w:szCs w:val="20"/>
        </w:rPr>
        <w:t>Reduce Overheads:</w:t>
      </w:r>
      <w:r w:rsidRPr="000C4D23">
        <w:rPr>
          <w:sz w:val="20"/>
          <w:szCs w:val="20"/>
        </w:rPr>
        <w:t xml:space="preserve"> By leveraging Ignite Edu's digital tools, organizers can reduce the effort and cost associated with traditional event promotion.</w:t>
      </w:r>
    </w:p>
    <w:p w14:paraId="4475BC82" w14:textId="77777777" w:rsidR="001E65C5" w:rsidRPr="00DD44DA" w:rsidRDefault="001E65C5" w:rsidP="001E65C5">
      <w:pPr>
        <w:pStyle w:val="Heading3"/>
        <w:rPr>
          <w:sz w:val="24"/>
          <w:szCs w:val="24"/>
        </w:rPr>
      </w:pPr>
      <w:bookmarkStart w:id="16" w:name="_Toc185855771"/>
      <w:bookmarkStart w:id="17" w:name="_Toc186102061"/>
      <w:r w:rsidRPr="00DD44DA">
        <w:rPr>
          <w:sz w:val="24"/>
          <w:szCs w:val="24"/>
        </w:rPr>
        <w:t>Building a Transformative Ecosystem</w:t>
      </w:r>
      <w:bookmarkEnd w:id="16"/>
      <w:bookmarkEnd w:id="17"/>
    </w:p>
    <w:p w14:paraId="73CDAF39" w14:textId="77777777" w:rsidR="001E65C5" w:rsidRPr="00DD44DA" w:rsidRDefault="001E65C5" w:rsidP="001E65C5">
      <w:r w:rsidRPr="000C4D23">
        <w:rPr>
          <w:sz w:val="20"/>
          <w:szCs w:val="20"/>
        </w:rPr>
        <w:t>Ignite Edu is more than just an event listing platform; it is a transformative ecosystem that promotes lifelong learning and professional growth. By fostering connections between academia and industry, it ensures students are better prepared for the demands of the modern workforce. With its innovative features and user-friendly design, Ignite Edu is poised to become an indispensable tool for academic and professional success</w:t>
      </w:r>
      <w:r w:rsidRPr="00DD44DA">
        <w:t>.</w:t>
      </w:r>
    </w:p>
    <w:p w14:paraId="34C82268" w14:textId="77777777" w:rsidR="001E65C5" w:rsidRPr="00DD44DA" w:rsidRDefault="001E65C5" w:rsidP="001E65C5"/>
    <w:p w14:paraId="7CDCBDA1" w14:textId="77777777" w:rsidR="001E65C5" w:rsidRDefault="001E65C5" w:rsidP="001E65C5">
      <w:pPr>
        <w:rPr>
          <w:rFonts w:ascii="Arial" w:eastAsiaTheme="majorEastAsia" w:hAnsi="Arial" w:cs="Arial"/>
          <w:b/>
          <w:bCs/>
          <w:color w:val="2F5496" w:themeColor="accent1" w:themeShade="BF"/>
          <w:sz w:val="32"/>
          <w:szCs w:val="32"/>
        </w:rPr>
      </w:pPr>
      <w:bookmarkStart w:id="18" w:name="_Toc185855772"/>
      <w:r>
        <w:rPr>
          <w:rFonts w:ascii="Arial" w:hAnsi="Arial" w:cs="Arial"/>
          <w:sz w:val="32"/>
          <w:szCs w:val="32"/>
        </w:rPr>
        <w:br w:type="page"/>
      </w:r>
    </w:p>
    <w:p w14:paraId="3B63BF20" w14:textId="77777777" w:rsidR="001E65C5" w:rsidRPr="000C4D23" w:rsidRDefault="001E65C5" w:rsidP="001E65C5">
      <w:pPr>
        <w:pStyle w:val="Heading1"/>
        <w:rPr>
          <w:rFonts w:ascii="Arial" w:hAnsi="Arial" w:cs="Arial"/>
          <w:sz w:val="24"/>
          <w:szCs w:val="24"/>
        </w:rPr>
      </w:pPr>
      <w:bookmarkStart w:id="19" w:name="_Toc186102062"/>
      <w:r w:rsidRPr="000C4D23">
        <w:rPr>
          <w:rFonts w:ascii="Arial" w:hAnsi="Arial" w:cs="Arial"/>
        </w:rPr>
        <w:lastRenderedPageBreak/>
        <w:t>Chapter 2: Literature Review</w:t>
      </w:r>
      <w:bookmarkEnd w:id="18"/>
      <w:bookmarkEnd w:id="19"/>
    </w:p>
    <w:p w14:paraId="7CA80F5B" w14:textId="77777777" w:rsidR="001E65C5" w:rsidRPr="000C4D23" w:rsidRDefault="001E65C5" w:rsidP="001E65C5">
      <w:pPr>
        <w:rPr>
          <w:sz w:val="20"/>
          <w:szCs w:val="20"/>
        </w:rPr>
      </w:pPr>
    </w:p>
    <w:p w14:paraId="56620301" w14:textId="77777777" w:rsidR="001E65C5" w:rsidRPr="000C4D23" w:rsidRDefault="001E65C5" w:rsidP="001E65C5">
      <w:pPr>
        <w:pStyle w:val="Heading2"/>
        <w:rPr>
          <w:sz w:val="24"/>
          <w:szCs w:val="24"/>
        </w:rPr>
      </w:pPr>
      <w:bookmarkStart w:id="20" w:name="_Toc185855773"/>
      <w:bookmarkStart w:id="21" w:name="_Toc186102063"/>
      <w:r w:rsidRPr="000C4D23">
        <w:rPr>
          <w:sz w:val="24"/>
          <w:szCs w:val="24"/>
        </w:rPr>
        <w:t>Existing Platforms</w:t>
      </w:r>
      <w:bookmarkEnd w:id="20"/>
      <w:bookmarkEnd w:id="21"/>
    </w:p>
    <w:p w14:paraId="091A1B67" w14:textId="77777777" w:rsidR="001E65C5" w:rsidRPr="000C4D23" w:rsidRDefault="001E65C5" w:rsidP="001E65C5">
      <w:pPr>
        <w:rPr>
          <w:sz w:val="20"/>
          <w:szCs w:val="20"/>
        </w:rPr>
      </w:pPr>
      <w:r w:rsidRPr="000C4D23">
        <w:rPr>
          <w:sz w:val="20"/>
          <w:szCs w:val="20"/>
        </w:rPr>
        <w:t>Platforms like LinkedIn and Eventbrite serve crucial roles in the professional and event management space, but their capabilities fall short when it comes to addressing the unique needs of academic engagement.</w:t>
      </w:r>
    </w:p>
    <w:p w14:paraId="4999F052" w14:textId="77777777" w:rsidR="001E65C5" w:rsidRPr="000C4D23" w:rsidRDefault="001E65C5" w:rsidP="001E65C5">
      <w:pPr>
        <w:widowControl/>
        <w:numPr>
          <w:ilvl w:val="0"/>
          <w:numId w:val="9"/>
        </w:numPr>
        <w:spacing w:after="200" w:line="276" w:lineRule="auto"/>
        <w:rPr>
          <w:sz w:val="20"/>
          <w:szCs w:val="20"/>
        </w:rPr>
      </w:pPr>
      <w:r w:rsidRPr="000C4D23">
        <w:rPr>
          <w:b/>
          <w:bCs/>
          <w:sz w:val="20"/>
          <w:szCs w:val="20"/>
        </w:rPr>
        <w:t>LinkedIn</w:t>
      </w:r>
      <w:r w:rsidRPr="000C4D23">
        <w:rPr>
          <w:sz w:val="20"/>
          <w:szCs w:val="20"/>
        </w:rPr>
        <w:t>: Although LinkedIn excels in professional networking, it is tailored more toward career development, job searching, and professional connections. The platform does include events, but these events are often generalized, lacking academic-focused features like detailed information on conferences, seminars, and workshops specifically meant for students and researchers. LinkedIn also struggles with providing a tailored experience for students, particularly when it comes to engaging with academic events in a meaningful way.</w:t>
      </w:r>
    </w:p>
    <w:p w14:paraId="31A55295" w14:textId="77777777" w:rsidR="001E65C5" w:rsidRPr="000C4D23" w:rsidRDefault="001E65C5" w:rsidP="001E65C5">
      <w:pPr>
        <w:widowControl/>
        <w:numPr>
          <w:ilvl w:val="0"/>
          <w:numId w:val="9"/>
        </w:numPr>
        <w:spacing w:after="200" w:line="276" w:lineRule="auto"/>
        <w:rPr>
          <w:sz w:val="20"/>
          <w:szCs w:val="20"/>
        </w:rPr>
      </w:pPr>
      <w:r w:rsidRPr="000C4D23">
        <w:rPr>
          <w:b/>
          <w:bCs/>
          <w:sz w:val="20"/>
          <w:szCs w:val="20"/>
        </w:rPr>
        <w:t>Eventbrite</w:t>
      </w:r>
      <w:r w:rsidRPr="000C4D23">
        <w:rPr>
          <w:sz w:val="20"/>
          <w:szCs w:val="20"/>
        </w:rPr>
        <w:t>: Eventbrite is a go-to platform for organizing and promoting various events, but its design is not tailored to academia. While it allows users to create and manage events, the platform lacks feature specifically aimed at academic institutions, such as verified academic credentials for attendees or speakers, or tools to foster networking and collaboration between students, faculty, and industry experts. It focuses more on general event management rather than on fostering an academic or research-centric community.</w:t>
      </w:r>
    </w:p>
    <w:p w14:paraId="2E5DDAF9" w14:textId="77777777" w:rsidR="001E65C5" w:rsidRPr="000C4D23" w:rsidRDefault="001E65C5" w:rsidP="001E65C5">
      <w:pPr>
        <w:pStyle w:val="Heading2"/>
        <w:rPr>
          <w:sz w:val="24"/>
          <w:szCs w:val="24"/>
        </w:rPr>
      </w:pPr>
      <w:bookmarkStart w:id="22" w:name="_Toc185855774"/>
      <w:bookmarkStart w:id="23" w:name="_Toc186102064"/>
      <w:r w:rsidRPr="000C4D23">
        <w:rPr>
          <w:sz w:val="24"/>
          <w:szCs w:val="24"/>
        </w:rPr>
        <w:t>Gaps in Current Solutions</w:t>
      </w:r>
      <w:bookmarkEnd w:id="22"/>
      <w:bookmarkEnd w:id="23"/>
    </w:p>
    <w:p w14:paraId="61A648D0" w14:textId="77777777" w:rsidR="001E65C5" w:rsidRPr="000C4D23" w:rsidRDefault="001E65C5" w:rsidP="001E65C5">
      <w:pPr>
        <w:rPr>
          <w:sz w:val="20"/>
          <w:szCs w:val="20"/>
        </w:rPr>
      </w:pPr>
      <w:r w:rsidRPr="000C4D23">
        <w:rPr>
          <w:sz w:val="20"/>
          <w:szCs w:val="20"/>
        </w:rPr>
        <w:t>Existing platforms fail to address several critical needs in the academic space, particularly when it comes to creating an environment that fosters meaningful student engagement with academic events and opportunities:</w:t>
      </w:r>
    </w:p>
    <w:p w14:paraId="434442E8" w14:textId="77777777" w:rsidR="001E65C5" w:rsidRPr="000C4D23" w:rsidRDefault="001E65C5" w:rsidP="001E65C5">
      <w:pPr>
        <w:widowControl/>
        <w:numPr>
          <w:ilvl w:val="0"/>
          <w:numId w:val="10"/>
        </w:numPr>
        <w:spacing w:after="200" w:line="276" w:lineRule="auto"/>
        <w:rPr>
          <w:sz w:val="20"/>
          <w:szCs w:val="20"/>
        </w:rPr>
      </w:pPr>
      <w:r w:rsidRPr="000C4D23">
        <w:rPr>
          <w:b/>
          <w:bCs/>
          <w:sz w:val="20"/>
          <w:szCs w:val="20"/>
        </w:rPr>
        <w:t>Lack of Personalization</w:t>
      </w:r>
      <w:r w:rsidRPr="000C4D23">
        <w:rPr>
          <w:sz w:val="20"/>
          <w:szCs w:val="20"/>
        </w:rPr>
        <w:t>: Current platforms typically provide a one-size-fits-all approach, which may not resonate with students looking for highly relevant academic content. Features such as personalized recommendations for conferences, workshops, and networking opportunities based on academic interests or career goals are generally missing.</w:t>
      </w:r>
    </w:p>
    <w:p w14:paraId="2CC794FA" w14:textId="77777777" w:rsidR="001E65C5" w:rsidRPr="000C4D23" w:rsidRDefault="001E65C5" w:rsidP="001E65C5">
      <w:pPr>
        <w:widowControl/>
        <w:numPr>
          <w:ilvl w:val="0"/>
          <w:numId w:val="10"/>
        </w:numPr>
        <w:spacing w:after="200" w:line="276" w:lineRule="auto"/>
        <w:rPr>
          <w:sz w:val="20"/>
          <w:szCs w:val="20"/>
        </w:rPr>
      </w:pPr>
      <w:r w:rsidRPr="000C4D23">
        <w:rPr>
          <w:b/>
          <w:bCs/>
          <w:sz w:val="20"/>
          <w:szCs w:val="20"/>
        </w:rPr>
        <w:t>Verification of Information</w:t>
      </w:r>
      <w:r w:rsidRPr="000C4D23">
        <w:rPr>
          <w:sz w:val="20"/>
          <w:szCs w:val="20"/>
        </w:rPr>
        <w:t>: Trust is a key factor in academic engagement. Without verification of event details, speakers, and academic credentials, students may hesitate to participate in events. For instance, knowing that an event is being organized by a reputable academic institution or is associated with recognized experts can enhance trust and increase participation.</w:t>
      </w:r>
    </w:p>
    <w:p w14:paraId="7FAAF45D" w14:textId="77777777" w:rsidR="001E65C5" w:rsidRPr="000C4D23" w:rsidRDefault="001E65C5" w:rsidP="001E65C5">
      <w:pPr>
        <w:widowControl/>
        <w:numPr>
          <w:ilvl w:val="0"/>
          <w:numId w:val="10"/>
        </w:numPr>
        <w:spacing w:after="200" w:line="276" w:lineRule="auto"/>
        <w:rPr>
          <w:sz w:val="20"/>
          <w:szCs w:val="20"/>
        </w:rPr>
      </w:pPr>
      <w:r w:rsidRPr="000C4D23">
        <w:rPr>
          <w:b/>
          <w:bCs/>
          <w:sz w:val="20"/>
          <w:szCs w:val="20"/>
        </w:rPr>
        <w:t>Absence of Expert Interactions</w:t>
      </w:r>
      <w:r w:rsidRPr="000C4D23">
        <w:rPr>
          <w:sz w:val="20"/>
          <w:szCs w:val="20"/>
        </w:rPr>
        <w:t>: Engaging with industry experts, researchers, and educators is a vital part of academic growth. Platforms like LinkedIn and Eventbrite do not have a built-in mechanism for real-time interactions between students and experts. This lack of direct access to knowledge sources reduces the overall value of events for students.</w:t>
      </w:r>
    </w:p>
    <w:p w14:paraId="5C6D80CE" w14:textId="77777777" w:rsidR="001E65C5" w:rsidRPr="000C4D23" w:rsidRDefault="001E65C5" w:rsidP="001E65C5">
      <w:pPr>
        <w:widowControl/>
        <w:numPr>
          <w:ilvl w:val="0"/>
          <w:numId w:val="10"/>
        </w:numPr>
        <w:spacing w:after="200" w:line="276" w:lineRule="auto"/>
        <w:rPr>
          <w:sz w:val="20"/>
          <w:szCs w:val="20"/>
        </w:rPr>
      </w:pPr>
      <w:r w:rsidRPr="000C4D23">
        <w:rPr>
          <w:b/>
          <w:bCs/>
          <w:sz w:val="20"/>
          <w:szCs w:val="20"/>
        </w:rPr>
        <w:t>Limited Industry Insights</w:t>
      </w:r>
      <w:r w:rsidRPr="000C4D23">
        <w:rPr>
          <w:sz w:val="20"/>
          <w:szCs w:val="20"/>
        </w:rPr>
        <w:t>: Current platforms provide event information, but they don't integrate insights from industry trends, academic research, or job market forecasts that could help students understand the broader context of the events they are attending. Industry-specific updates, expert panels, or even post-event resources can enhance the educational experience and provide students with valuable perspectives.</w:t>
      </w:r>
    </w:p>
    <w:p w14:paraId="6FF343C3" w14:textId="77777777" w:rsidR="001E65C5" w:rsidRPr="000C4D23" w:rsidRDefault="001E65C5" w:rsidP="001E65C5">
      <w:pPr>
        <w:widowControl/>
        <w:numPr>
          <w:ilvl w:val="0"/>
          <w:numId w:val="10"/>
        </w:numPr>
        <w:spacing w:after="200" w:line="276" w:lineRule="auto"/>
        <w:rPr>
          <w:sz w:val="20"/>
          <w:szCs w:val="20"/>
        </w:rPr>
      </w:pPr>
      <w:r w:rsidRPr="000C4D23">
        <w:rPr>
          <w:b/>
          <w:bCs/>
          <w:sz w:val="20"/>
          <w:szCs w:val="20"/>
        </w:rPr>
        <w:t>Event Engagement Features</w:t>
      </w:r>
      <w:r w:rsidRPr="000C4D23">
        <w:rPr>
          <w:sz w:val="20"/>
          <w:szCs w:val="20"/>
        </w:rPr>
        <w:t>: While platforms like Eventbrite allow attendees to RSVP and track events, they don't foster continuous engagement or communication between participants and organizers before, during, or after an event. Features such as discussion forums, pre-event meetups, real-time Q&amp;A, and networking sessions are typically missing.</w:t>
      </w:r>
    </w:p>
    <w:p w14:paraId="627B8361" w14:textId="77777777" w:rsidR="001E65C5" w:rsidRPr="00DD44DA" w:rsidRDefault="001E65C5" w:rsidP="001E65C5">
      <w:pPr>
        <w:pStyle w:val="Heading2"/>
      </w:pPr>
      <w:bookmarkStart w:id="24" w:name="_Toc185855775"/>
      <w:bookmarkStart w:id="25" w:name="_Toc186102065"/>
      <w:r w:rsidRPr="00531036">
        <w:rPr>
          <w:sz w:val="24"/>
          <w:szCs w:val="24"/>
        </w:rPr>
        <w:t>Research Basis</w:t>
      </w:r>
      <w:bookmarkEnd w:id="24"/>
      <w:bookmarkEnd w:id="25"/>
    </w:p>
    <w:p w14:paraId="376BFDAD" w14:textId="77777777" w:rsidR="001E65C5" w:rsidRPr="00531036" w:rsidRDefault="001E65C5" w:rsidP="001E65C5">
      <w:pPr>
        <w:rPr>
          <w:sz w:val="20"/>
          <w:szCs w:val="20"/>
        </w:rPr>
      </w:pPr>
      <w:r w:rsidRPr="00531036">
        <w:rPr>
          <w:sz w:val="20"/>
          <w:szCs w:val="20"/>
        </w:rPr>
        <w:t>Several studies have highlighted the importance of centralizing academic event information and creating personalized platforms to improve engagement. Key findings from research include:</w:t>
      </w:r>
    </w:p>
    <w:p w14:paraId="44EF9CBB" w14:textId="77777777" w:rsidR="001E65C5" w:rsidRPr="00531036" w:rsidRDefault="001E65C5" w:rsidP="001E65C5">
      <w:pPr>
        <w:widowControl/>
        <w:numPr>
          <w:ilvl w:val="0"/>
          <w:numId w:val="11"/>
        </w:numPr>
        <w:spacing w:after="200" w:line="276" w:lineRule="auto"/>
        <w:rPr>
          <w:sz w:val="20"/>
          <w:szCs w:val="20"/>
        </w:rPr>
      </w:pPr>
      <w:r w:rsidRPr="00531036">
        <w:rPr>
          <w:b/>
          <w:bCs/>
          <w:sz w:val="20"/>
          <w:szCs w:val="20"/>
        </w:rPr>
        <w:t>Personalization Drives Engagement</w:t>
      </w:r>
      <w:r w:rsidRPr="00531036">
        <w:rPr>
          <w:sz w:val="20"/>
          <w:szCs w:val="20"/>
        </w:rPr>
        <w:t>: Research consistently shows that platforms with personalized content and notifications see higher levels of user engagement. For students, receiving notifications for relevant academic events based on their course or research interests leads to higher participation rates. Personalized event recommendations not only increase attendance but also foster a more engaged and motivated student body.</w:t>
      </w:r>
    </w:p>
    <w:p w14:paraId="375C8554" w14:textId="77777777" w:rsidR="001E65C5" w:rsidRPr="00531036" w:rsidRDefault="001E65C5" w:rsidP="001E65C5">
      <w:pPr>
        <w:widowControl/>
        <w:numPr>
          <w:ilvl w:val="0"/>
          <w:numId w:val="11"/>
        </w:numPr>
        <w:spacing w:after="200" w:line="276" w:lineRule="auto"/>
        <w:rPr>
          <w:sz w:val="20"/>
          <w:szCs w:val="20"/>
        </w:rPr>
      </w:pPr>
      <w:r w:rsidRPr="00531036">
        <w:rPr>
          <w:b/>
          <w:bCs/>
          <w:sz w:val="20"/>
          <w:szCs w:val="20"/>
        </w:rPr>
        <w:t>Real-time Updates Enhance User Experience</w:t>
      </w:r>
      <w:r w:rsidRPr="00531036">
        <w:rPr>
          <w:sz w:val="20"/>
          <w:szCs w:val="20"/>
        </w:rPr>
        <w:t>: Platforms that provide real-time updates, such as live session tracking, event reminders, and networking opportunities, have shown to significantly boost user satisfaction and retention. For academic events, where schedules and topics may shift, the ability to receive instant updates is essential to keeping attendees informed and involved.</w:t>
      </w:r>
    </w:p>
    <w:p w14:paraId="7373C7B9" w14:textId="77777777" w:rsidR="001E65C5" w:rsidRPr="00531036" w:rsidRDefault="001E65C5" w:rsidP="001E65C5">
      <w:pPr>
        <w:widowControl/>
        <w:numPr>
          <w:ilvl w:val="0"/>
          <w:numId w:val="11"/>
        </w:numPr>
        <w:spacing w:after="200" w:line="276" w:lineRule="auto"/>
        <w:rPr>
          <w:sz w:val="20"/>
          <w:szCs w:val="20"/>
        </w:rPr>
      </w:pPr>
      <w:r w:rsidRPr="00531036">
        <w:rPr>
          <w:b/>
          <w:bCs/>
          <w:sz w:val="20"/>
          <w:szCs w:val="20"/>
        </w:rPr>
        <w:t>Academic-Focused Platforms Yield Higher Participation</w:t>
      </w:r>
      <w:r w:rsidRPr="00531036">
        <w:rPr>
          <w:sz w:val="20"/>
          <w:szCs w:val="20"/>
        </w:rPr>
        <w:t xml:space="preserve">: Dedicated platforms designed for academic use, rather than general-purpose event management tools, have been shown to improve participation. By focusing specifically on student needs, such platforms create an environment conducive to knowledge-sharing, networking, and career development. These </w:t>
      </w:r>
      <w:r w:rsidRPr="00531036">
        <w:rPr>
          <w:sz w:val="20"/>
          <w:szCs w:val="20"/>
        </w:rPr>
        <w:lastRenderedPageBreak/>
        <w:t>platforms foster a sense of community among academic professionals, students, and organizations, which is often lacking in general event management tools.</w:t>
      </w:r>
    </w:p>
    <w:p w14:paraId="3BC1E6BD" w14:textId="77777777" w:rsidR="001E65C5" w:rsidRPr="00531036" w:rsidRDefault="001E65C5" w:rsidP="001E65C5">
      <w:pPr>
        <w:pStyle w:val="Heading2"/>
        <w:rPr>
          <w:sz w:val="24"/>
          <w:szCs w:val="24"/>
        </w:rPr>
      </w:pPr>
      <w:bookmarkStart w:id="26" w:name="_Toc185855776"/>
      <w:bookmarkStart w:id="27" w:name="_Toc186102066"/>
      <w:r w:rsidRPr="00531036">
        <w:rPr>
          <w:sz w:val="24"/>
          <w:szCs w:val="24"/>
        </w:rPr>
        <w:t>Ignite Edu: Addressing the Gaps</w:t>
      </w:r>
      <w:bookmarkEnd w:id="26"/>
      <w:bookmarkEnd w:id="27"/>
    </w:p>
    <w:p w14:paraId="18BDB51B" w14:textId="77777777" w:rsidR="001E65C5" w:rsidRPr="00531036" w:rsidRDefault="001E65C5" w:rsidP="001E65C5">
      <w:pPr>
        <w:rPr>
          <w:sz w:val="20"/>
          <w:szCs w:val="20"/>
        </w:rPr>
      </w:pPr>
      <w:r w:rsidRPr="00531036">
        <w:rPr>
          <w:sz w:val="20"/>
          <w:szCs w:val="20"/>
        </w:rPr>
        <w:t>Ignite Edu is built to directly address these gaps by creating a platform that tailors its features to the needs of students and academic event organizers.</w:t>
      </w:r>
    </w:p>
    <w:p w14:paraId="40D99B7C" w14:textId="77777777" w:rsidR="001E65C5" w:rsidRPr="00531036" w:rsidRDefault="001E65C5" w:rsidP="001E65C5">
      <w:pPr>
        <w:widowControl/>
        <w:numPr>
          <w:ilvl w:val="0"/>
          <w:numId w:val="12"/>
        </w:numPr>
        <w:spacing w:after="200" w:line="276" w:lineRule="auto"/>
        <w:rPr>
          <w:sz w:val="20"/>
          <w:szCs w:val="20"/>
        </w:rPr>
      </w:pPr>
      <w:r w:rsidRPr="00531036">
        <w:rPr>
          <w:b/>
          <w:bCs/>
          <w:sz w:val="20"/>
          <w:szCs w:val="20"/>
        </w:rPr>
        <w:t>Personalized Recommendations</w:t>
      </w:r>
      <w:r w:rsidRPr="00531036">
        <w:rPr>
          <w:sz w:val="20"/>
          <w:szCs w:val="20"/>
        </w:rPr>
        <w:t>: By integrating AI-powered recommendations, Ignite Edu suggests events, workshops, and networking opportunities based on the user’s academic interests, career aspirations, and previous interactions.</w:t>
      </w:r>
    </w:p>
    <w:p w14:paraId="772EB33E" w14:textId="77777777" w:rsidR="001E65C5" w:rsidRPr="00531036" w:rsidRDefault="001E65C5" w:rsidP="001E65C5">
      <w:pPr>
        <w:widowControl/>
        <w:numPr>
          <w:ilvl w:val="0"/>
          <w:numId w:val="12"/>
        </w:numPr>
        <w:spacing w:after="200" w:line="276" w:lineRule="auto"/>
        <w:rPr>
          <w:sz w:val="20"/>
          <w:szCs w:val="20"/>
        </w:rPr>
      </w:pPr>
      <w:r w:rsidRPr="00531036">
        <w:rPr>
          <w:b/>
          <w:bCs/>
          <w:sz w:val="20"/>
          <w:szCs w:val="20"/>
        </w:rPr>
        <w:t>Verified Information</w:t>
      </w:r>
      <w:r w:rsidRPr="00531036">
        <w:rPr>
          <w:sz w:val="20"/>
          <w:szCs w:val="20"/>
        </w:rPr>
        <w:t>: All events, speakers, and organizers are verified through academic credentials, ensuring the trustworthiness of the platform. This allows students to feel confident about the legitimacy of the events they attend.</w:t>
      </w:r>
    </w:p>
    <w:p w14:paraId="559F5180" w14:textId="77777777" w:rsidR="001E65C5" w:rsidRPr="00531036" w:rsidRDefault="001E65C5" w:rsidP="001E65C5">
      <w:pPr>
        <w:widowControl/>
        <w:numPr>
          <w:ilvl w:val="0"/>
          <w:numId w:val="12"/>
        </w:numPr>
        <w:spacing w:after="200" w:line="276" w:lineRule="auto"/>
        <w:rPr>
          <w:sz w:val="20"/>
          <w:szCs w:val="20"/>
        </w:rPr>
      </w:pPr>
      <w:r w:rsidRPr="00531036">
        <w:rPr>
          <w:b/>
          <w:bCs/>
          <w:sz w:val="20"/>
          <w:szCs w:val="20"/>
        </w:rPr>
        <w:t>Expert Interactions</w:t>
      </w:r>
      <w:r w:rsidRPr="00531036">
        <w:rPr>
          <w:sz w:val="20"/>
          <w:szCs w:val="20"/>
        </w:rPr>
        <w:t>: Ignite Edu enables direct communication with experts through features like live webinars, panel discussions, and real-time Q&amp;A sessions. Students can ask questions, engage in discussions, and build relationships with leading industry figures.</w:t>
      </w:r>
    </w:p>
    <w:p w14:paraId="5C067EA1" w14:textId="77777777" w:rsidR="001E65C5" w:rsidRPr="00531036" w:rsidRDefault="001E65C5" w:rsidP="001E65C5">
      <w:pPr>
        <w:widowControl/>
        <w:numPr>
          <w:ilvl w:val="0"/>
          <w:numId w:val="12"/>
        </w:numPr>
        <w:spacing w:after="200" w:line="276" w:lineRule="auto"/>
        <w:rPr>
          <w:sz w:val="20"/>
          <w:szCs w:val="20"/>
        </w:rPr>
      </w:pPr>
      <w:r w:rsidRPr="00531036">
        <w:rPr>
          <w:b/>
          <w:bCs/>
          <w:sz w:val="20"/>
          <w:szCs w:val="20"/>
        </w:rPr>
        <w:t>Industry Insights</w:t>
      </w:r>
      <w:r w:rsidRPr="00531036">
        <w:rPr>
          <w:sz w:val="20"/>
          <w:szCs w:val="20"/>
        </w:rPr>
        <w:t>: The platform integrates a feed of curated industry news, trends, and research insights relevant to the academic field, providing students with valuable information to enhance their learning experience.</w:t>
      </w:r>
    </w:p>
    <w:p w14:paraId="0034CC3F" w14:textId="77777777" w:rsidR="001E65C5" w:rsidRPr="00531036" w:rsidRDefault="001E65C5" w:rsidP="001E65C5">
      <w:pPr>
        <w:widowControl/>
        <w:numPr>
          <w:ilvl w:val="0"/>
          <w:numId w:val="12"/>
        </w:numPr>
        <w:spacing w:after="200" w:line="276" w:lineRule="auto"/>
        <w:rPr>
          <w:sz w:val="20"/>
          <w:szCs w:val="20"/>
        </w:rPr>
      </w:pPr>
      <w:r w:rsidRPr="00531036">
        <w:rPr>
          <w:b/>
          <w:bCs/>
          <w:sz w:val="20"/>
          <w:szCs w:val="20"/>
        </w:rPr>
        <w:t>Engagement Tools</w:t>
      </w:r>
      <w:r w:rsidRPr="00531036">
        <w:rPr>
          <w:sz w:val="20"/>
          <w:szCs w:val="20"/>
        </w:rPr>
        <w:t>: Ignite Edu fosters continuous interaction before, during, and after events. Features like discussion forums, networking sessions, and event reminders ensure that users remain engaged throughout the lifecycle of an event.</w:t>
      </w:r>
    </w:p>
    <w:p w14:paraId="048C33A1" w14:textId="77777777" w:rsidR="001E65C5" w:rsidRPr="00531036" w:rsidRDefault="001E65C5" w:rsidP="001E65C5">
      <w:pPr>
        <w:rPr>
          <w:sz w:val="20"/>
          <w:szCs w:val="20"/>
        </w:rPr>
      </w:pPr>
      <w:r w:rsidRPr="00531036">
        <w:rPr>
          <w:sz w:val="20"/>
          <w:szCs w:val="20"/>
        </w:rPr>
        <w:t>By combining these elements, Ignite Edu creates an ecosystem that supports academic growth, enhances networking opportunities, and increases student engagement in a way that current platforms cannot.</w:t>
      </w:r>
    </w:p>
    <w:p w14:paraId="11A55772" w14:textId="77777777" w:rsidR="001E65C5" w:rsidRPr="00DD44DA" w:rsidRDefault="00000000" w:rsidP="001E65C5">
      <w:r>
        <w:pict w14:anchorId="7853E7A5">
          <v:rect id="_x0000_i1025" style="width:0;height:1.5pt" o:hrstd="t" o:hr="t" fillcolor="#a0a0a0" stroked="f"/>
        </w:pict>
      </w:r>
    </w:p>
    <w:p w14:paraId="0F187BDB" w14:textId="77777777" w:rsidR="001E65C5" w:rsidRDefault="001E65C5" w:rsidP="001E65C5">
      <w:pPr>
        <w:rPr>
          <w:rFonts w:ascii="Arial" w:eastAsiaTheme="majorEastAsia" w:hAnsi="Arial" w:cs="Arial"/>
          <w:b/>
          <w:bCs/>
          <w:color w:val="2F5496" w:themeColor="accent1" w:themeShade="BF"/>
          <w:sz w:val="32"/>
          <w:szCs w:val="32"/>
        </w:rPr>
      </w:pPr>
      <w:bookmarkStart w:id="28" w:name="_Toc185855777"/>
      <w:r>
        <w:rPr>
          <w:rFonts w:ascii="Arial" w:hAnsi="Arial" w:cs="Arial"/>
          <w:sz w:val="32"/>
          <w:szCs w:val="32"/>
        </w:rPr>
        <w:br w:type="page"/>
      </w:r>
    </w:p>
    <w:p w14:paraId="39544023" w14:textId="77777777" w:rsidR="001E65C5" w:rsidRPr="00531036" w:rsidRDefault="001E65C5" w:rsidP="001E65C5">
      <w:pPr>
        <w:pStyle w:val="Heading1"/>
        <w:rPr>
          <w:rFonts w:ascii="Arial" w:hAnsi="Arial" w:cs="Arial"/>
        </w:rPr>
      </w:pPr>
      <w:bookmarkStart w:id="29" w:name="_Toc186102067"/>
      <w:r w:rsidRPr="00531036">
        <w:rPr>
          <w:rFonts w:ascii="Arial" w:hAnsi="Arial" w:cs="Arial"/>
        </w:rPr>
        <w:lastRenderedPageBreak/>
        <w:t>Chapter 3: Methodology</w:t>
      </w:r>
      <w:bookmarkEnd w:id="28"/>
      <w:bookmarkEnd w:id="29"/>
    </w:p>
    <w:p w14:paraId="702D4A0D" w14:textId="77777777" w:rsidR="001E65C5" w:rsidRPr="00531036" w:rsidRDefault="001E65C5" w:rsidP="001E65C5">
      <w:pPr>
        <w:pStyle w:val="Heading2"/>
        <w:rPr>
          <w:sz w:val="24"/>
          <w:szCs w:val="24"/>
        </w:rPr>
      </w:pPr>
      <w:bookmarkStart w:id="30" w:name="_Toc185855778"/>
      <w:bookmarkStart w:id="31" w:name="_Toc186102068"/>
      <w:r w:rsidRPr="00531036">
        <w:rPr>
          <w:sz w:val="24"/>
          <w:szCs w:val="24"/>
        </w:rPr>
        <w:t>Tools and Technologies</w:t>
      </w:r>
      <w:bookmarkEnd w:id="30"/>
      <w:bookmarkEnd w:id="31"/>
    </w:p>
    <w:p w14:paraId="147EDA3F" w14:textId="77777777" w:rsidR="001E65C5" w:rsidRPr="00531036" w:rsidRDefault="001E65C5" w:rsidP="001E65C5">
      <w:pPr>
        <w:widowControl/>
        <w:numPr>
          <w:ilvl w:val="0"/>
          <w:numId w:val="2"/>
        </w:numPr>
        <w:spacing w:after="200" w:line="276" w:lineRule="auto"/>
        <w:rPr>
          <w:sz w:val="20"/>
          <w:szCs w:val="20"/>
        </w:rPr>
      </w:pPr>
      <w:r w:rsidRPr="00531036">
        <w:rPr>
          <w:b/>
          <w:bCs/>
          <w:sz w:val="20"/>
          <w:szCs w:val="20"/>
        </w:rPr>
        <w:t>Frontend Development</w:t>
      </w:r>
      <w:r w:rsidRPr="00531036">
        <w:rPr>
          <w:sz w:val="20"/>
          <w:szCs w:val="20"/>
        </w:rPr>
        <w:t>:</w:t>
      </w:r>
    </w:p>
    <w:p w14:paraId="618770BC" w14:textId="77777777" w:rsidR="001E65C5" w:rsidRPr="00531036" w:rsidRDefault="001E65C5" w:rsidP="001E65C5">
      <w:pPr>
        <w:widowControl/>
        <w:numPr>
          <w:ilvl w:val="1"/>
          <w:numId w:val="2"/>
        </w:numPr>
        <w:spacing w:after="200" w:line="276" w:lineRule="auto"/>
        <w:rPr>
          <w:sz w:val="20"/>
          <w:szCs w:val="20"/>
        </w:rPr>
      </w:pPr>
      <w:r w:rsidRPr="00531036">
        <w:rPr>
          <w:sz w:val="20"/>
          <w:szCs w:val="20"/>
        </w:rPr>
        <w:t>HTML, CSS, and JavaScript for building a responsive and intuitive user interface.</w:t>
      </w:r>
    </w:p>
    <w:p w14:paraId="23FCD1F0" w14:textId="77777777" w:rsidR="001E65C5" w:rsidRPr="00531036" w:rsidRDefault="001E65C5" w:rsidP="001E65C5">
      <w:pPr>
        <w:widowControl/>
        <w:numPr>
          <w:ilvl w:val="0"/>
          <w:numId w:val="2"/>
        </w:numPr>
        <w:spacing w:after="200" w:line="276" w:lineRule="auto"/>
        <w:rPr>
          <w:sz w:val="20"/>
          <w:szCs w:val="20"/>
        </w:rPr>
      </w:pPr>
      <w:r w:rsidRPr="00531036">
        <w:rPr>
          <w:b/>
          <w:bCs/>
          <w:sz w:val="20"/>
          <w:szCs w:val="20"/>
        </w:rPr>
        <w:t>Backend Development</w:t>
      </w:r>
      <w:r w:rsidRPr="00531036">
        <w:rPr>
          <w:sz w:val="20"/>
          <w:szCs w:val="20"/>
        </w:rPr>
        <w:t>:</w:t>
      </w:r>
    </w:p>
    <w:p w14:paraId="350E9E68" w14:textId="77777777" w:rsidR="001E65C5" w:rsidRPr="00531036" w:rsidRDefault="001E65C5" w:rsidP="001E65C5">
      <w:pPr>
        <w:widowControl/>
        <w:numPr>
          <w:ilvl w:val="1"/>
          <w:numId w:val="2"/>
        </w:numPr>
        <w:spacing w:after="200" w:line="276" w:lineRule="auto"/>
        <w:rPr>
          <w:sz w:val="20"/>
          <w:szCs w:val="20"/>
        </w:rPr>
      </w:pPr>
      <w:r w:rsidRPr="00531036">
        <w:rPr>
          <w:sz w:val="20"/>
          <w:szCs w:val="20"/>
        </w:rPr>
        <w:t>Node.js and Express.js to handle server-side operations efficiently.</w:t>
      </w:r>
    </w:p>
    <w:p w14:paraId="0CDFDACB" w14:textId="77777777" w:rsidR="001E65C5" w:rsidRPr="00531036" w:rsidRDefault="001E65C5" w:rsidP="001E65C5">
      <w:pPr>
        <w:widowControl/>
        <w:numPr>
          <w:ilvl w:val="0"/>
          <w:numId w:val="2"/>
        </w:numPr>
        <w:spacing w:after="200" w:line="276" w:lineRule="auto"/>
        <w:rPr>
          <w:sz w:val="20"/>
          <w:szCs w:val="20"/>
        </w:rPr>
      </w:pPr>
      <w:r w:rsidRPr="00531036">
        <w:rPr>
          <w:b/>
          <w:bCs/>
          <w:sz w:val="20"/>
          <w:szCs w:val="20"/>
        </w:rPr>
        <w:t>Database</w:t>
      </w:r>
      <w:r w:rsidRPr="00531036">
        <w:rPr>
          <w:sz w:val="20"/>
          <w:szCs w:val="20"/>
        </w:rPr>
        <w:t>:</w:t>
      </w:r>
    </w:p>
    <w:p w14:paraId="02D95D84" w14:textId="77777777" w:rsidR="001E65C5" w:rsidRPr="00531036" w:rsidRDefault="001E65C5" w:rsidP="001E65C5">
      <w:pPr>
        <w:widowControl/>
        <w:numPr>
          <w:ilvl w:val="1"/>
          <w:numId w:val="2"/>
        </w:numPr>
        <w:spacing w:after="200" w:line="276" w:lineRule="auto"/>
        <w:rPr>
          <w:sz w:val="20"/>
          <w:szCs w:val="20"/>
        </w:rPr>
      </w:pPr>
      <w:r w:rsidRPr="00531036">
        <w:rPr>
          <w:sz w:val="20"/>
          <w:szCs w:val="20"/>
        </w:rPr>
        <w:t>MySQL for secure and scalable data storage.</w:t>
      </w:r>
    </w:p>
    <w:p w14:paraId="67E5342B" w14:textId="77777777" w:rsidR="001E65C5" w:rsidRPr="00531036" w:rsidRDefault="001E65C5" w:rsidP="001E65C5">
      <w:pPr>
        <w:widowControl/>
        <w:numPr>
          <w:ilvl w:val="0"/>
          <w:numId w:val="2"/>
        </w:numPr>
        <w:spacing w:after="200" w:line="276" w:lineRule="auto"/>
        <w:rPr>
          <w:sz w:val="20"/>
          <w:szCs w:val="20"/>
        </w:rPr>
      </w:pPr>
      <w:r w:rsidRPr="00531036">
        <w:rPr>
          <w:b/>
          <w:bCs/>
          <w:sz w:val="20"/>
          <w:szCs w:val="20"/>
        </w:rPr>
        <w:t>Notifications</w:t>
      </w:r>
      <w:r w:rsidRPr="00531036">
        <w:rPr>
          <w:sz w:val="20"/>
          <w:szCs w:val="20"/>
        </w:rPr>
        <w:t>:</w:t>
      </w:r>
    </w:p>
    <w:p w14:paraId="5F0F3DB2" w14:textId="77777777" w:rsidR="001E65C5" w:rsidRPr="00531036" w:rsidRDefault="001E65C5" w:rsidP="001E65C5">
      <w:pPr>
        <w:widowControl/>
        <w:numPr>
          <w:ilvl w:val="1"/>
          <w:numId w:val="2"/>
        </w:numPr>
        <w:spacing w:after="200" w:line="276" w:lineRule="auto"/>
        <w:rPr>
          <w:sz w:val="20"/>
          <w:szCs w:val="20"/>
        </w:rPr>
      </w:pPr>
      <w:r w:rsidRPr="00531036">
        <w:rPr>
          <w:sz w:val="20"/>
          <w:szCs w:val="20"/>
        </w:rPr>
        <w:t>Integration with third-party APIs to deliver real-time alerts.</w:t>
      </w:r>
    </w:p>
    <w:p w14:paraId="66BED1F8" w14:textId="77777777" w:rsidR="001E65C5" w:rsidRPr="00531036" w:rsidRDefault="001E65C5" w:rsidP="001E65C5">
      <w:pPr>
        <w:pStyle w:val="Heading2"/>
        <w:rPr>
          <w:sz w:val="24"/>
          <w:szCs w:val="24"/>
        </w:rPr>
      </w:pPr>
      <w:bookmarkStart w:id="32" w:name="_Toc185855779"/>
      <w:bookmarkStart w:id="33" w:name="_Toc186102069"/>
      <w:r w:rsidRPr="00531036">
        <w:rPr>
          <w:sz w:val="24"/>
          <w:szCs w:val="24"/>
        </w:rPr>
        <w:t>Hardware Implementation</w:t>
      </w:r>
      <w:bookmarkEnd w:id="32"/>
      <w:bookmarkEnd w:id="33"/>
    </w:p>
    <w:p w14:paraId="4189FE0C" w14:textId="77777777" w:rsidR="001E65C5" w:rsidRPr="00531036" w:rsidRDefault="001E65C5" w:rsidP="001E65C5">
      <w:pPr>
        <w:widowControl/>
        <w:numPr>
          <w:ilvl w:val="0"/>
          <w:numId w:val="3"/>
        </w:numPr>
        <w:spacing w:after="200" w:line="276" w:lineRule="auto"/>
        <w:rPr>
          <w:sz w:val="20"/>
          <w:szCs w:val="20"/>
        </w:rPr>
      </w:pPr>
      <w:r w:rsidRPr="00531036">
        <w:rPr>
          <w:b/>
          <w:bCs/>
          <w:sz w:val="20"/>
          <w:szCs w:val="20"/>
        </w:rPr>
        <w:t>Server Requirements</w:t>
      </w:r>
      <w:r w:rsidRPr="00531036">
        <w:rPr>
          <w:sz w:val="20"/>
          <w:szCs w:val="20"/>
        </w:rPr>
        <w:t>:</w:t>
      </w:r>
    </w:p>
    <w:p w14:paraId="65E3DBDD"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Processor: Intel Core i5 or higher</w:t>
      </w:r>
    </w:p>
    <w:p w14:paraId="71768E64"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RAM: Minimum 8 GB</w:t>
      </w:r>
    </w:p>
    <w:p w14:paraId="6C417BC0"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Storage: SSD with a minimum of 256 GB for faster read/write operations</w:t>
      </w:r>
    </w:p>
    <w:p w14:paraId="27356478"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Network: High-speed internet with 99.9% uptime</w:t>
      </w:r>
    </w:p>
    <w:p w14:paraId="465C22D7"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Backup Power Supply: Uninterruptible Power Supply (UPS) to ensure reliability</w:t>
      </w:r>
    </w:p>
    <w:p w14:paraId="57B16460" w14:textId="77777777" w:rsidR="001E65C5" w:rsidRPr="00531036" w:rsidRDefault="001E65C5" w:rsidP="001E65C5">
      <w:pPr>
        <w:widowControl/>
        <w:numPr>
          <w:ilvl w:val="0"/>
          <w:numId w:val="3"/>
        </w:numPr>
        <w:spacing w:after="200" w:line="276" w:lineRule="auto"/>
        <w:rPr>
          <w:sz w:val="20"/>
          <w:szCs w:val="20"/>
        </w:rPr>
      </w:pPr>
      <w:r w:rsidRPr="00531036">
        <w:rPr>
          <w:b/>
          <w:bCs/>
          <w:sz w:val="20"/>
          <w:szCs w:val="20"/>
        </w:rPr>
        <w:t>Client-Side Requirements</w:t>
      </w:r>
      <w:r w:rsidRPr="00531036">
        <w:rPr>
          <w:sz w:val="20"/>
          <w:szCs w:val="20"/>
        </w:rPr>
        <w:t>:</w:t>
      </w:r>
    </w:p>
    <w:p w14:paraId="4B64A1A6"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Devices: Desktop, Laptop, Tablet, or Smartphone</w:t>
      </w:r>
    </w:p>
    <w:p w14:paraId="6E9A30EC"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Browser Compatibility: Latest versions of Chrome, Firefox, Safari, or Edge</w:t>
      </w:r>
    </w:p>
    <w:p w14:paraId="2C53C2D9"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RAM: Minimum 4 GB for smooth operation</w:t>
      </w:r>
    </w:p>
    <w:p w14:paraId="2466D514" w14:textId="77777777" w:rsidR="001E65C5" w:rsidRPr="00531036" w:rsidRDefault="001E65C5" w:rsidP="001E65C5">
      <w:pPr>
        <w:widowControl/>
        <w:numPr>
          <w:ilvl w:val="0"/>
          <w:numId w:val="3"/>
        </w:numPr>
        <w:spacing w:after="200" w:line="276" w:lineRule="auto"/>
        <w:rPr>
          <w:sz w:val="20"/>
          <w:szCs w:val="20"/>
        </w:rPr>
      </w:pPr>
      <w:r w:rsidRPr="00531036">
        <w:rPr>
          <w:b/>
          <w:bCs/>
          <w:sz w:val="20"/>
          <w:szCs w:val="20"/>
        </w:rPr>
        <w:t>Other Equipment</w:t>
      </w:r>
      <w:r w:rsidRPr="00531036">
        <w:rPr>
          <w:sz w:val="20"/>
          <w:szCs w:val="20"/>
        </w:rPr>
        <w:t>:</w:t>
      </w:r>
    </w:p>
    <w:p w14:paraId="1809165E"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Backup and Recovery: External storage devices or cloud services for regular data backups</w:t>
      </w:r>
    </w:p>
    <w:p w14:paraId="2FABCD2C" w14:textId="77777777" w:rsidR="001E65C5" w:rsidRPr="00531036" w:rsidRDefault="001E65C5" w:rsidP="001E65C5">
      <w:pPr>
        <w:widowControl/>
        <w:numPr>
          <w:ilvl w:val="1"/>
          <w:numId w:val="3"/>
        </w:numPr>
        <w:spacing w:after="200" w:line="276" w:lineRule="auto"/>
        <w:rPr>
          <w:sz w:val="20"/>
          <w:szCs w:val="20"/>
        </w:rPr>
      </w:pPr>
      <w:r w:rsidRPr="00531036">
        <w:rPr>
          <w:sz w:val="20"/>
          <w:szCs w:val="20"/>
        </w:rPr>
        <w:t>Testing Environment: Local servers for staging and testing prior to deployment</w:t>
      </w:r>
    </w:p>
    <w:p w14:paraId="6CEACD39" w14:textId="77777777" w:rsidR="001E65C5" w:rsidRPr="00531036" w:rsidRDefault="001E65C5" w:rsidP="001E65C5">
      <w:pPr>
        <w:pStyle w:val="Heading2"/>
        <w:rPr>
          <w:sz w:val="24"/>
          <w:szCs w:val="24"/>
        </w:rPr>
      </w:pPr>
      <w:bookmarkStart w:id="34" w:name="_Toc185855780"/>
      <w:bookmarkStart w:id="35" w:name="_Toc186102070"/>
      <w:r w:rsidRPr="00531036">
        <w:rPr>
          <w:sz w:val="24"/>
          <w:szCs w:val="24"/>
        </w:rPr>
        <w:t>Software Implementation</w:t>
      </w:r>
      <w:bookmarkEnd w:id="34"/>
      <w:bookmarkEnd w:id="35"/>
    </w:p>
    <w:p w14:paraId="06D00569" w14:textId="77777777" w:rsidR="001E65C5" w:rsidRPr="00531036" w:rsidRDefault="001E65C5" w:rsidP="001E65C5">
      <w:pPr>
        <w:widowControl/>
        <w:numPr>
          <w:ilvl w:val="0"/>
          <w:numId w:val="4"/>
        </w:numPr>
        <w:spacing w:after="200" w:line="276" w:lineRule="auto"/>
        <w:rPr>
          <w:sz w:val="20"/>
          <w:szCs w:val="20"/>
        </w:rPr>
      </w:pPr>
      <w:r w:rsidRPr="00531036">
        <w:rPr>
          <w:b/>
          <w:bCs/>
          <w:sz w:val="20"/>
          <w:szCs w:val="20"/>
        </w:rPr>
        <w:t>Development Tools</w:t>
      </w:r>
      <w:r w:rsidRPr="00531036">
        <w:rPr>
          <w:sz w:val="20"/>
          <w:szCs w:val="20"/>
        </w:rPr>
        <w:t>:</w:t>
      </w:r>
    </w:p>
    <w:p w14:paraId="756C50CD"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t>Visual Studio Code for coding and debugging</w:t>
      </w:r>
    </w:p>
    <w:p w14:paraId="5764C980"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t>Git for version control and collaboration</w:t>
      </w:r>
    </w:p>
    <w:p w14:paraId="5093053F"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t>Postman for API testing</w:t>
      </w:r>
    </w:p>
    <w:p w14:paraId="333D223F" w14:textId="77777777" w:rsidR="001E65C5" w:rsidRPr="00531036" w:rsidRDefault="001E65C5" w:rsidP="001E65C5">
      <w:pPr>
        <w:widowControl/>
        <w:numPr>
          <w:ilvl w:val="0"/>
          <w:numId w:val="4"/>
        </w:numPr>
        <w:spacing w:after="200" w:line="276" w:lineRule="auto"/>
        <w:rPr>
          <w:sz w:val="20"/>
          <w:szCs w:val="20"/>
        </w:rPr>
      </w:pPr>
      <w:r w:rsidRPr="00531036">
        <w:rPr>
          <w:b/>
          <w:bCs/>
          <w:sz w:val="20"/>
          <w:szCs w:val="20"/>
        </w:rPr>
        <w:t>Frameworks and Libraries</w:t>
      </w:r>
      <w:r w:rsidRPr="00531036">
        <w:rPr>
          <w:sz w:val="20"/>
          <w:szCs w:val="20"/>
        </w:rPr>
        <w:t>:</w:t>
      </w:r>
    </w:p>
    <w:p w14:paraId="4B5794FE"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t>Bootstrap for UI components</w:t>
      </w:r>
    </w:p>
    <w:p w14:paraId="79FBA066"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t>jQuery for enhancing frontend interactivity</w:t>
      </w:r>
    </w:p>
    <w:p w14:paraId="454557E0"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t>Equalize ORM for database interactions</w:t>
      </w:r>
    </w:p>
    <w:p w14:paraId="1048F8BB" w14:textId="77777777" w:rsidR="001E65C5" w:rsidRPr="00531036" w:rsidRDefault="001E65C5" w:rsidP="001E65C5">
      <w:pPr>
        <w:widowControl/>
        <w:numPr>
          <w:ilvl w:val="0"/>
          <w:numId w:val="4"/>
        </w:numPr>
        <w:spacing w:after="200" w:line="276" w:lineRule="auto"/>
        <w:rPr>
          <w:sz w:val="20"/>
          <w:szCs w:val="20"/>
        </w:rPr>
      </w:pPr>
      <w:r w:rsidRPr="00531036">
        <w:rPr>
          <w:b/>
          <w:bCs/>
          <w:sz w:val="20"/>
          <w:szCs w:val="20"/>
        </w:rPr>
        <w:t>Database Management</w:t>
      </w:r>
      <w:r w:rsidRPr="00531036">
        <w:rPr>
          <w:sz w:val="20"/>
          <w:szCs w:val="20"/>
        </w:rPr>
        <w:t>:</w:t>
      </w:r>
    </w:p>
    <w:p w14:paraId="5A7AD4EE"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lastRenderedPageBreak/>
        <w:t>MySQL Workbench for managing and visualizing database schemas</w:t>
      </w:r>
    </w:p>
    <w:p w14:paraId="354794BD" w14:textId="77777777" w:rsidR="001E65C5" w:rsidRPr="00531036" w:rsidRDefault="001E65C5" w:rsidP="001E65C5">
      <w:pPr>
        <w:widowControl/>
        <w:numPr>
          <w:ilvl w:val="0"/>
          <w:numId w:val="4"/>
        </w:numPr>
        <w:spacing w:after="200" w:line="276" w:lineRule="auto"/>
        <w:rPr>
          <w:sz w:val="20"/>
          <w:szCs w:val="20"/>
        </w:rPr>
      </w:pPr>
      <w:r w:rsidRPr="00531036">
        <w:rPr>
          <w:b/>
          <w:bCs/>
          <w:sz w:val="20"/>
          <w:szCs w:val="20"/>
        </w:rPr>
        <w:t>Deployment</w:t>
      </w:r>
      <w:r w:rsidRPr="00531036">
        <w:rPr>
          <w:sz w:val="20"/>
          <w:szCs w:val="20"/>
        </w:rPr>
        <w:t>:</w:t>
      </w:r>
    </w:p>
    <w:p w14:paraId="1621EE2E" w14:textId="77777777" w:rsidR="001E65C5" w:rsidRPr="00531036" w:rsidRDefault="001E65C5" w:rsidP="001E65C5">
      <w:pPr>
        <w:widowControl/>
        <w:numPr>
          <w:ilvl w:val="1"/>
          <w:numId w:val="4"/>
        </w:numPr>
        <w:spacing w:after="200" w:line="276" w:lineRule="auto"/>
        <w:rPr>
          <w:sz w:val="20"/>
          <w:szCs w:val="20"/>
        </w:rPr>
      </w:pPr>
      <w:r w:rsidRPr="00531036">
        <w:rPr>
          <w:sz w:val="20"/>
          <w:szCs w:val="20"/>
        </w:rPr>
        <w:t>AWS or Azure for hosting the platform and scaling resources as needed</w:t>
      </w:r>
    </w:p>
    <w:p w14:paraId="2EBB142F" w14:textId="77777777" w:rsidR="001E65C5" w:rsidRPr="00531036" w:rsidRDefault="001E65C5" w:rsidP="001E65C5">
      <w:pPr>
        <w:pStyle w:val="Heading2"/>
        <w:rPr>
          <w:sz w:val="24"/>
          <w:szCs w:val="24"/>
        </w:rPr>
      </w:pPr>
      <w:bookmarkStart w:id="36" w:name="_Toc185855781"/>
      <w:bookmarkStart w:id="37" w:name="_Toc186102071"/>
      <w:r w:rsidRPr="00531036">
        <w:rPr>
          <w:sz w:val="24"/>
          <w:szCs w:val="24"/>
        </w:rPr>
        <w:t>System Architecture</w:t>
      </w:r>
      <w:bookmarkEnd w:id="36"/>
      <w:bookmarkEnd w:id="37"/>
    </w:p>
    <w:p w14:paraId="5A020EC3" w14:textId="77777777" w:rsidR="001E65C5" w:rsidRPr="00531036" w:rsidRDefault="001E65C5" w:rsidP="001E65C5">
      <w:pPr>
        <w:rPr>
          <w:sz w:val="20"/>
          <w:szCs w:val="20"/>
        </w:rPr>
      </w:pPr>
      <w:r w:rsidRPr="00531036">
        <w:rPr>
          <w:sz w:val="20"/>
          <w:szCs w:val="20"/>
        </w:rPr>
        <w:t>The Ignite Edu platform follows a modular architecture comprising:</w:t>
      </w:r>
    </w:p>
    <w:p w14:paraId="1BFD37D1" w14:textId="77777777" w:rsidR="001E65C5" w:rsidRPr="00531036" w:rsidRDefault="001E65C5" w:rsidP="001E65C5">
      <w:pPr>
        <w:widowControl/>
        <w:numPr>
          <w:ilvl w:val="0"/>
          <w:numId w:val="5"/>
        </w:numPr>
        <w:spacing w:after="200" w:line="276" w:lineRule="auto"/>
        <w:rPr>
          <w:sz w:val="20"/>
          <w:szCs w:val="20"/>
        </w:rPr>
      </w:pPr>
      <w:r w:rsidRPr="00531036">
        <w:rPr>
          <w:b/>
          <w:bCs/>
          <w:sz w:val="20"/>
          <w:szCs w:val="20"/>
        </w:rPr>
        <w:t>User Management Module</w:t>
      </w:r>
      <w:r w:rsidRPr="00531036">
        <w:rPr>
          <w:sz w:val="20"/>
          <w:szCs w:val="20"/>
        </w:rPr>
        <w:t>: Manages user registration, authentication, and profile customization.</w:t>
      </w:r>
    </w:p>
    <w:p w14:paraId="5C5312C2" w14:textId="77777777" w:rsidR="001E65C5" w:rsidRPr="00531036" w:rsidRDefault="001E65C5" w:rsidP="001E65C5">
      <w:pPr>
        <w:widowControl/>
        <w:numPr>
          <w:ilvl w:val="0"/>
          <w:numId w:val="5"/>
        </w:numPr>
        <w:spacing w:after="200" w:line="276" w:lineRule="auto"/>
        <w:rPr>
          <w:sz w:val="20"/>
          <w:szCs w:val="20"/>
        </w:rPr>
      </w:pPr>
      <w:r w:rsidRPr="00531036">
        <w:rPr>
          <w:b/>
          <w:bCs/>
          <w:sz w:val="20"/>
          <w:szCs w:val="20"/>
        </w:rPr>
        <w:t>Event Management Module</w:t>
      </w:r>
      <w:r w:rsidRPr="00531036">
        <w:rPr>
          <w:sz w:val="20"/>
          <w:szCs w:val="20"/>
        </w:rPr>
        <w:t>: Allows event organizers to upload, update, and categorize event information.</w:t>
      </w:r>
    </w:p>
    <w:p w14:paraId="7A038167" w14:textId="77777777" w:rsidR="001E65C5" w:rsidRPr="00531036" w:rsidRDefault="001E65C5" w:rsidP="001E65C5">
      <w:pPr>
        <w:widowControl/>
        <w:numPr>
          <w:ilvl w:val="0"/>
          <w:numId w:val="5"/>
        </w:numPr>
        <w:spacing w:after="200" w:line="276" w:lineRule="auto"/>
        <w:rPr>
          <w:sz w:val="20"/>
          <w:szCs w:val="20"/>
        </w:rPr>
      </w:pPr>
      <w:r w:rsidRPr="00531036">
        <w:rPr>
          <w:b/>
          <w:bCs/>
          <w:sz w:val="20"/>
          <w:szCs w:val="20"/>
        </w:rPr>
        <w:t>Notification System</w:t>
      </w:r>
      <w:r w:rsidRPr="00531036">
        <w:rPr>
          <w:sz w:val="20"/>
          <w:szCs w:val="20"/>
        </w:rPr>
        <w:t>: Sends personalized alerts based on user preferences and interests.</w:t>
      </w:r>
    </w:p>
    <w:p w14:paraId="73883FF4" w14:textId="77777777" w:rsidR="001E65C5" w:rsidRPr="00531036" w:rsidRDefault="001E65C5" w:rsidP="001E65C5">
      <w:pPr>
        <w:widowControl/>
        <w:numPr>
          <w:ilvl w:val="0"/>
          <w:numId w:val="5"/>
        </w:numPr>
        <w:spacing w:after="200" w:line="276" w:lineRule="auto"/>
        <w:rPr>
          <w:sz w:val="20"/>
          <w:szCs w:val="20"/>
        </w:rPr>
      </w:pPr>
      <w:r w:rsidRPr="00531036">
        <w:rPr>
          <w:b/>
          <w:bCs/>
          <w:sz w:val="20"/>
          <w:szCs w:val="20"/>
        </w:rPr>
        <w:t>Analytics Module</w:t>
      </w:r>
      <w:r w:rsidRPr="00531036">
        <w:rPr>
          <w:sz w:val="20"/>
          <w:szCs w:val="20"/>
        </w:rPr>
        <w:t>: Provides insights on user engagement and event participation metrics.</w:t>
      </w:r>
    </w:p>
    <w:p w14:paraId="4D0A7770" w14:textId="77777777" w:rsidR="001E65C5" w:rsidRPr="00531036" w:rsidRDefault="001E65C5" w:rsidP="001E65C5">
      <w:pPr>
        <w:pStyle w:val="Heading2"/>
        <w:rPr>
          <w:sz w:val="24"/>
          <w:szCs w:val="24"/>
        </w:rPr>
      </w:pPr>
      <w:bookmarkStart w:id="38" w:name="_Toc185855782"/>
      <w:bookmarkStart w:id="39" w:name="_Toc186102072"/>
      <w:r w:rsidRPr="00531036">
        <w:rPr>
          <w:sz w:val="24"/>
          <w:szCs w:val="24"/>
        </w:rPr>
        <w:t>Workflow</w:t>
      </w:r>
      <w:bookmarkEnd w:id="38"/>
      <w:bookmarkEnd w:id="39"/>
    </w:p>
    <w:p w14:paraId="2594F103" w14:textId="77777777" w:rsidR="001E65C5" w:rsidRPr="00531036" w:rsidRDefault="001E65C5" w:rsidP="001E65C5">
      <w:pPr>
        <w:widowControl/>
        <w:numPr>
          <w:ilvl w:val="0"/>
          <w:numId w:val="6"/>
        </w:numPr>
        <w:spacing w:after="200" w:line="276" w:lineRule="auto"/>
        <w:rPr>
          <w:sz w:val="20"/>
          <w:szCs w:val="20"/>
        </w:rPr>
      </w:pPr>
      <w:r w:rsidRPr="00531036">
        <w:rPr>
          <w:b/>
          <w:bCs/>
          <w:sz w:val="20"/>
          <w:szCs w:val="20"/>
        </w:rPr>
        <w:t>User Registration and Profile Setup</w:t>
      </w:r>
      <w:r w:rsidRPr="00531036">
        <w:rPr>
          <w:sz w:val="20"/>
          <w:szCs w:val="20"/>
        </w:rPr>
        <w:t>:</w:t>
      </w:r>
    </w:p>
    <w:p w14:paraId="5DEEB417"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New users register on the platform by providing details such as their name, email, and areas of interest.</w:t>
      </w:r>
    </w:p>
    <w:p w14:paraId="297FB272"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Users can customize their profiles, specifying preferences for event categories, topics, and speakers.</w:t>
      </w:r>
    </w:p>
    <w:p w14:paraId="22ED7BF5" w14:textId="77777777" w:rsidR="001E65C5" w:rsidRPr="00531036" w:rsidRDefault="001E65C5" w:rsidP="001E65C5">
      <w:pPr>
        <w:widowControl/>
        <w:numPr>
          <w:ilvl w:val="0"/>
          <w:numId w:val="6"/>
        </w:numPr>
        <w:spacing w:after="200" w:line="276" w:lineRule="auto"/>
        <w:rPr>
          <w:sz w:val="20"/>
          <w:szCs w:val="20"/>
        </w:rPr>
      </w:pPr>
      <w:r w:rsidRPr="00531036">
        <w:rPr>
          <w:b/>
          <w:bCs/>
          <w:sz w:val="20"/>
          <w:szCs w:val="20"/>
        </w:rPr>
        <w:t>Event Creation and Verification</w:t>
      </w:r>
      <w:r w:rsidRPr="00531036">
        <w:rPr>
          <w:sz w:val="20"/>
          <w:szCs w:val="20"/>
        </w:rPr>
        <w:t>:</w:t>
      </w:r>
    </w:p>
    <w:p w14:paraId="0BB936DB"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Event organizers upload event details, including the title, description, date, and speaker information.</w:t>
      </w:r>
    </w:p>
    <w:p w14:paraId="5B7A22A9"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Administrators review the uploaded events for accuracy and approve them for listing on the platform.</w:t>
      </w:r>
    </w:p>
    <w:p w14:paraId="77908296" w14:textId="77777777" w:rsidR="001E65C5" w:rsidRPr="00531036" w:rsidRDefault="001E65C5" w:rsidP="001E65C5">
      <w:pPr>
        <w:widowControl/>
        <w:numPr>
          <w:ilvl w:val="0"/>
          <w:numId w:val="6"/>
        </w:numPr>
        <w:spacing w:after="200" w:line="276" w:lineRule="auto"/>
        <w:rPr>
          <w:sz w:val="20"/>
          <w:szCs w:val="20"/>
        </w:rPr>
      </w:pPr>
      <w:r w:rsidRPr="00531036">
        <w:rPr>
          <w:b/>
          <w:bCs/>
          <w:sz w:val="20"/>
          <w:szCs w:val="20"/>
        </w:rPr>
        <w:t>Event Discovery and Notifications</w:t>
      </w:r>
      <w:r w:rsidRPr="00531036">
        <w:rPr>
          <w:sz w:val="20"/>
          <w:szCs w:val="20"/>
        </w:rPr>
        <w:t>:</w:t>
      </w:r>
    </w:p>
    <w:p w14:paraId="7DEEA27C"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Users browse events through filters such as category, date, or relevance.</w:t>
      </w:r>
    </w:p>
    <w:p w14:paraId="46DC61C3"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The platform sends personalized notifications to users based on their preferences, ensuring they never miss relevant events.</w:t>
      </w:r>
    </w:p>
    <w:p w14:paraId="0F9F5347" w14:textId="77777777" w:rsidR="001E65C5" w:rsidRPr="00531036" w:rsidRDefault="001E65C5" w:rsidP="001E65C5">
      <w:pPr>
        <w:widowControl/>
        <w:numPr>
          <w:ilvl w:val="0"/>
          <w:numId w:val="6"/>
        </w:numPr>
        <w:spacing w:after="200" w:line="276" w:lineRule="auto"/>
        <w:rPr>
          <w:sz w:val="20"/>
          <w:szCs w:val="20"/>
        </w:rPr>
      </w:pPr>
      <w:r w:rsidRPr="00531036">
        <w:rPr>
          <w:b/>
          <w:bCs/>
          <w:sz w:val="20"/>
          <w:szCs w:val="20"/>
        </w:rPr>
        <w:t>Interactive Sessions</w:t>
      </w:r>
      <w:r w:rsidRPr="00531036">
        <w:rPr>
          <w:sz w:val="20"/>
          <w:szCs w:val="20"/>
        </w:rPr>
        <w:t>:</w:t>
      </w:r>
    </w:p>
    <w:p w14:paraId="6E4A91AC"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Participants can join live Q&amp;A sessions, discussion forums, and networking spaces hosted by event organizers.</w:t>
      </w:r>
    </w:p>
    <w:p w14:paraId="3DC36D3E"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The platform facilitates seamless communication between students and speakers.</w:t>
      </w:r>
    </w:p>
    <w:p w14:paraId="0D42C3CF" w14:textId="77777777" w:rsidR="001E65C5" w:rsidRPr="00531036" w:rsidRDefault="001E65C5" w:rsidP="001E65C5">
      <w:pPr>
        <w:widowControl/>
        <w:numPr>
          <w:ilvl w:val="0"/>
          <w:numId w:val="6"/>
        </w:numPr>
        <w:spacing w:after="200" w:line="276" w:lineRule="auto"/>
        <w:rPr>
          <w:sz w:val="20"/>
          <w:szCs w:val="20"/>
        </w:rPr>
      </w:pPr>
      <w:r w:rsidRPr="00531036">
        <w:rPr>
          <w:b/>
          <w:bCs/>
          <w:sz w:val="20"/>
          <w:szCs w:val="20"/>
        </w:rPr>
        <w:t>Feedback Collection and Analytics</w:t>
      </w:r>
      <w:r w:rsidRPr="00531036">
        <w:rPr>
          <w:sz w:val="20"/>
          <w:szCs w:val="20"/>
        </w:rPr>
        <w:t>:</w:t>
      </w:r>
    </w:p>
    <w:p w14:paraId="555E9F56"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After the event, participants provide feedback on the event’s quality, content, and organization.</w:t>
      </w:r>
    </w:p>
    <w:p w14:paraId="2A13767E"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Analytics tools aggregate this data to generate reports on user engagement, event popularity, and areas for improvement.</w:t>
      </w:r>
    </w:p>
    <w:p w14:paraId="47B587DB" w14:textId="77777777" w:rsidR="001E65C5" w:rsidRPr="00531036" w:rsidRDefault="001E65C5" w:rsidP="001E65C5">
      <w:pPr>
        <w:widowControl/>
        <w:numPr>
          <w:ilvl w:val="0"/>
          <w:numId w:val="6"/>
        </w:numPr>
        <w:spacing w:after="200" w:line="276" w:lineRule="auto"/>
        <w:rPr>
          <w:sz w:val="20"/>
          <w:szCs w:val="20"/>
        </w:rPr>
      </w:pPr>
      <w:r w:rsidRPr="00531036">
        <w:rPr>
          <w:b/>
          <w:bCs/>
          <w:sz w:val="20"/>
          <w:szCs w:val="20"/>
        </w:rPr>
        <w:t>Continuous Improvement</w:t>
      </w:r>
      <w:r w:rsidRPr="00531036">
        <w:rPr>
          <w:sz w:val="20"/>
          <w:szCs w:val="20"/>
        </w:rPr>
        <w:t>:</w:t>
      </w:r>
    </w:p>
    <w:p w14:paraId="1A29AC5C" w14:textId="77777777" w:rsidR="001E65C5" w:rsidRPr="00531036" w:rsidRDefault="001E65C5" w:rsidP="001E65C5">
      <w:pPr>
        <w:widowControl/>
        <w:numPr>
          <w:ilvl w:val="1"/>
          <w:numId w:val="6"/>
        </w:numPr>
        <w:spacing w:after="200" w:line="276" w:lineRule="auto"/>
        <w:rPr>
          <w:sz w:val="20"/>
          <w:szCs w:val="20"/>
        </w:rPr>
      </w:pPr>
      <w:r w:rsidRPr="00531036">
        <w:rPr>
          <w:sz w:val="20"/>
          <w:szCs w:val="20"/>
        </w:rPr>
        <w:t>The platform integrates user feedback into iterative updates, ensuring that it evolves to meet user expectations.</w:t>
      </w:r>
    </w:p>
    <w:p w14:paraId="4BC60A0E" w14:textId="77777777" w:rsidR="001E65C5" w:rsidRPr="00DD44DA" w:rsidRDefault="00000000" w:rsidP="001E65C5">
      <w:r>
        <w:pict w14:anchorId="45EA95DC">
          <v:rect id="_x0000_i1026" style="width:0;height:1.5pt" o:hrstd="t" o:hr="t" fillcolor="#a0a0a0" stroked="f"/>
        </w:pict>
      </w:r>
    </w:p>
    <w:p w14:paraId="077CA39D" w14:textId="77777777" w:rsidR="001E65C5" w:rsidRDefault="001E65C5" w:rsidP="001E65C5">
      <w:pPr>
        <w:rPr>
          <w:rFonts w:ascii="Arial" w:eastAsiaTheme="majorEastAsia" w:hAnsi="Arial" w:cs="Arial"/>
          <w:b/>
          <w:bCs/>
          <w:color w:val="2F5496" w:themeColor="accent1" w:themeShade="BF"/>
          <w:sz w:val="32"/>
          <w:szCs w:val="32"/>
        </w:rPr>
      </w:pPr>
      <w:bookmarkStart w:id="40" w:name="_Toc185855783"/>
      <w:r>
        <w:rPr>
          <w:rFonts w:ascii="Arial" w:hAnsi="Arial" w:cs="Arial"/>
          <w:sz w:val="32"/>
          <w:szCs w:val="32"/>
        </w:rPr>
        <w:br w:type="page"/>
      </w:r>
    </w:p>
    <w:p w14:paraId="539D806C" w14:textId="77777777" w:rsidR="001E65C5" w:rsidRPr="00531036" w:rsidRDefault="001E65C5" w:rsidP="001E65C5">
      <w:pPr>
        <w:pStyle w:val="Heading1"/>
        <w:rPr>
          <w:rFonts w:ascii="Arial" w:hAnsi="Arial" w:cs="Arial"/>
        </w:rPr>
      </w:pPr>
      <w:bookmarkStart w:id="41" w:name="_Toc186102073"/>
      <w:r w:rsidRPr="00531036">
        <w:rPr>
          <w:rFonts w:ascii="Arial" w:hAnsi="Arial" w:cs="Arial"/>
        </w:rPr>
        <w:lastRenderedPageBreak/>
        <w:t>Chapter 4: Results and Discussion</w:t>
      </w:r>
      <w:bookmarkEnd w:id="40"/>
      <w:bookmarkEnd w:id="41"/>
    </w:p>
    <w:p w14:paraId="5C548686" w14:textId="77777777" w:rsidR="001E65C5" w:rsidRDefault="001E65C5" w:rsidP="001E65C5"/>
    <w:p w14:paraId="31B9B3F9" w14:textId="77777777" w:rsidR="001E65C5" w:rsidRPr="00531036" w:rsidRDefault="001E65C5" w:rsidP="001E65C5">
      <w:pPr>
        <w:pStyle w:val="Heading2"/>
        <w:rPr>
          <w:sz w:val="24"/>
          <w:szCs w:val="24"/>
        </w:rPr>
      </w:pPr>
      <w:bookmarkStart w:id="42" w:name="_Toc185855784"/>
      <w:bookmarkStart w:id="43" w:name="_Toc186102074"/>
      <w:r w:rsidRPr="00531036">
        <w:rPr>
          <w:sz w:val="24"/>
          <w:szCs w:val="24"/>
        </w:rPr>
        <w:t>Expected Outcomes</w:t>
      </w:r>
      <w:bookmarkEnd w:id="42"/>
      <w:bookmarkEnd w:id="43"/>
    </w:p>
    <w:p w14:paraId="3C3A2383" w14:textId="77777777" w:rsidR="001E65C5" w:rsidRPr="00531036" w:rsidRDefault="001E65C5" w:rsidP="001E65C5">
      <w:pPr>
        <w:widowControl/>
        <w:numPr>
          <w:ilvl w:val="0"/>
          <w:numId w:val="13"/>
        </w:numPr>
        <w:spacing w:after="200" w:line="276" w:lineRule="auto"/>
        <w:rPr>
          <w:sz w:val="20"/>
          <w:szCs w:val="20"/>
        </w:rPr>
      </w:pPr>
      <w:r w:rsidRPr="00531036">
        <w:rPr>
          <w:b/>
          <w:bCs/>
          <w:sz w:val="20"/>
          <w:szCs w:val="20"/>
        </w:rPr>
        <w:t>Improved Student Participation in Academic Events</w:t>
      </w:r>
      <w:r w:rsidRPr="00531036">
        <w:rPr>
          <w:sz w:val="20"/>
          <w:szCs w:val="20"/>
        </w:rPr>
        <w:t>:</w:t>
      </w:r>
      <w:r w:rsidRPr="00531036">
        <w:rPr>
          <w:sz w:val="20"/>
          <w:szCs w:val="20"/>
        </w:rPr>
        <w:br/>
        <w:t>Ignite Edu aims to provide students with highly relevant academic event recommendations based on their interests and academic pursuits. This targeted approach, along with personalized notifications, ensures that students are more likely to engage with events that align with their goals. With real-time updates and easy access to event details, students will be less likely to miss out on opportunities that can enhance their academic journey.</w:t>
      </w:r>
    </w:p>
    <w:p w14:paraId="1D711A14" w14:textId="77777777" w:rsidR="001E65C5" w:rsidRPr="00531036" w:rsidRDefault="001E65C5" w:rsidP="001E65C5">
      <w:pPr>
        <w:widowControl/>
        <w:numPr>
          <w:ilvl w:val="0"/>
          <w:numId w:val="13"/>
        </w:numPr>
        <w:spacing w:after="200" w:line="276" w:lineRule="auto"/>
        <w:rPr>
          <w:sz w:val="20"/>
          <w:szCs w:val="20"/>
        </w:rPr>
      </w:pPr>
      <w:r w:rsidRPr="00531036">
        <w:rPr>
          <w:b/>
          <w:bCs/>
          <w:sz w:val="20"/>
          <w:szCs w:val="20"/>
        </w:rPr>
        <w:t>Enhanced Access to Verified and Timely Information</w:t>
      </w:r>
      <w:r w:rsidRPr="00531036">
        <w:rPr>
          <w:sz w:val="20"/>
          <w:szCs w:val="20"/>
        </w:rPr>
        <w:t>:</w:t>
      </w:r>
      <w:r w:rsidRPr="00531036">
        <w:rPr>
          <w:sz w:val="20"/>
          <w:szCs w:val="20"/>
        </w:rPr>
        <w:br/>
        <w:t>One of the key features of Ignite Edu is the verification of events, speakers, and organizers. This guarantees that the information students receive is accurate and trustworthy, thus reducing the risk of attending poorly organized or fraudulent events. With real-time updates, students will have access to the latest details on event schedules, speakers, and related academic news, allowing them to make informed decisions.</w:t>
      </w:r>
    </w:p>
    <w:p w14:paraId="170241AB" w14:textId="77777777" w:rsidR="001E65C5" w:rsidRPr="00531036" w:rsidRDefault="001E65C5" w:rsidP="001E65C5">
      <w:pPr>
        <w:widowControl/>
        <w:numPr>
          <w:ilvl w:val="0"/>
          <w:numId w:val="13"/>
        </w:numPr>
        <w:spacing w:after="200" w:line="276" w:lineRule="auto"/>
        <w:rPr>
          <w:sz w:val="20"/>
          <w:szCs w:val="20"/>
        </w:rPr>
      </w:pPr>
      <w:r w:rsidRPr="00531036">
        <w:rPr>
          <w:b/>
          <w:bCs/>
          <w:sz w:val="20"/>
          <w:szCs w:val="20"/>
        </w:rPr>
        <w:t>Strengthened Collaboration Between Students, Educators, and Industry Professionals</w:t>
      </w:r>
      <w:r w:rsidRPr="00531036">
        <w:rPr>
          <w:sz w:val="20"/>
          <w:szCs w:val="20"/>
        </w:rPr>
        <w:t>:</w:t>
      </w:r>
      <w:r w:rsidRPr="00531036">
        <w:rPr>
          <w:sz w:val="20"/>
          <w:szCs w:val="20"/>
        </w:rPr>
        <w:br/>
        <w:t>By facilitating seamless communication between students, educators, and professionals, Ignite Edu fosters an environment of collaboration. Features like live Q&amp;A sessions, networking opportunities, and interactive forums will enable students to engage with academic leaders and industry experts. This direct interaction promotes knowledge-sharing, mentorship, and career development, strengthening academic and professional networks.</w:t>
      </w:r>
    </w:p>
    <w:p w14:paraId="4C9DECC6" w14:textId="77777777" w:rsidR="001E65C5" w:rsidRPr="00531036" w:rsidRDefault="001E65C5" w:rsidP="001E65C5">
      <w:pPr>
        <w:widowControl/>
        <w:numPr>
          <w:ilvl w:val="0"/>
          <w:numId w:val="13"/>
        </w:numPr>
        <w:spacing w:after="200" w:line="276" w:lineRule="auto"/>
        <w:rPr>
          <w:sz w:val="20"/>
          <w:szCs w:val="20"/>
        </w:rPr>
      </w:pPr>
      <w:r w:rsidRPr="00531036">
        <w:rPr>
          <w:b/>
          <w:bCs/>
          <w:sz w:val="20"/>
          <w:szCs w:val="20"/>
        </w:rPr>
        <w:t>Reduction in Missed Academic Opportunities</w:t>
      </w:r>
      <w:r w:rsidRPr="00531036">
        <w:rPr>
          <w:sz w:val="20"/>
          <w:szCs w:val="20"/>
        </w:rPr>
        <w:t>:</w:t>
      </w:r>
      <w:r w:rsidRPr="00531036">
        <w:rPr>
          <w:sz w:val="20"/>
          <w:szCs w:val="20"/>
        </w:rPr>
        <w:br/>
        <w:t>With personalized recommendations, alerts, and reminders, Ignite Edu ensures that students are aware of upcoming academic events that match their interests. This reduces the chances of missing out on important conferences, workshops, and networking opportunities, contributing to a more enriching academic experience. By aggregating all academic event information in one place, the platform prevents information overload and streamlines the process of discovering relevant events.</w:t>
      </w:r>
    </w:p>
    <w:p w14:paraId="619155D9" w14:textId="77777777" w:rsidR="001E65C5" w:rsidRPr="00531036" w:rsidRDefault="001E65C5" w:rsidP="001E65C5">
      <w:pPr>
        <w:pStyle w:val="Heading2"/>
        <w:rPr>
          <w:sz w:val="24"/>
          <w:szCs w:val="24"/>
        </w:rPr>
      </w:pPr>
      <w:bookmarkStart w:id="44" w:name="_Toc185855785"/>
      <w:bookmarkStart w:id="45" w:name="_Toc186102075"/>
      <w:r w:rsidRPr="00531036">
        <w:rPr>
          <w:sz w:val="24"/>
          <w:szCs w:val="24"/>
        </w:rPr>
        <w:t>Discussion</w:t>
      </w:r>
      <w:bookmarkEnd w:id="44"/>
      <w:bookmarkEnd w:id="45"/>
    </w:p>
    <w:p w14:paraId="1F975195" w14:textId="77777777" w:rsidR="001E65C5" w:rsidRPr="00531036" w:rsidRDefault="001E65C5" w:rsidP="001E65C5">
      <w:pPr>
        <w:rPr>
          <w:sz w:val="20"/>
          <w:szCs w:val="20"/>
        </w:rPr>
      </w:pPr>
      <w:r w:rsidRPr="00531036">
        <w:rPr>
          <w:sz w:val="20"/>
          <w:szCs w:val="20"/>
        </w:rPr>
        <w:t>The implementation of Ignite Edu addresses several critical challenges that students face in the academic ecosystem. Existing platforms often provide generalized event listings without considering the unique needs of students. Ignite Edu, by focusing on personalized event recommendations and fostering collaboration, creates a more tailored and engaging academic environment. The platform’s interactive features—such as live Q&amp;A, discussion forums, and networking—go beyond passive participation by encouraging active involvement and meaningful exchanges among users.</w:t>
      </w:r>
    </w:p>
    <w:p w14:paraId="0B217C40" w14:textId="77777777" w:rsidR="001E65C5" w:rsidRPr="0084061D" w:rsidRDefault="001E65C5" w:rsidP="001E65C5">
      <w:r w:rsidRPr="00531036">
        <w:rPr>
          <w:sz w:val="20"/>
          <w:szCs w:val="20"/>
        </w:rPr>
        <w:t xml:space="preserve">Through these features, Ignite Edu helps bridge the gap between academic events and students, enhancing the overall educational experience. As students become more engaged with relevant academic content, they will experience greater satisfaction and a deeper connection to their field of study. Furthermore, the integration of industry insights will provide students </w:t>
      </w:r>
      <w:r w:rsidRPr="0084061D">
        <w:t>with a broader perspective, preparing them for real-world challenges and opportunities.</w:t>
      </w:r>
    </w:p>
    <w:p w14:paraId="1EA862CB" w14:textId="77777777" w:rsidR="001E65C5" w:rsidRPr="00531036" w:rsidRDefault="001E65C5" w:rsidP="001E65C5">
      <w:pPr>
        <w:pStyle w:val="Heading2"/>
        <w:rPr>
          <w:sz w:val="24"/>
          <w:szCs w:val="24"/>
        </w:rPr>
      </w:pPr>
      <w:bookmarkStart w:id="46" w:name="_Toc185855786"/>
      <w:bookmarkStart w:id="47" w:name="_Toc186102076"/>
      <w:r w:rsidRPr="00531036">
        <w:rPr>
          <w:sz w:val="24"/>
          <w:szCs w:val="24"/>
        </w:rPr>
        <w:t>Challenges and Mitigation</w:t>
      </w:r>
      <w:bookmarkEnd w:id="46"/>
      <w:bookmarkEnd w:id="47"/>
    </w:p>
    <w:p w14:paraId="3CE2BA6C" w14:textId="77777777" w:rsidR="001E65C5" w:rsidRPr="00531036" w:rsidRDefault="001E65C5" w:rsidP="001E65C5">
      <w:pPr>
        <w:widowControl/>
        <w:numPr>
          <w:ilvl w:val="0"/>
          <w:numId w:val="14"/>
        </w:numPr>
        <w:spacing w:after="200" w:line="276" w:lineRule="auto"/>
        <w:rPr>
          <w:sz w:val="20"/>
          <w:szCs w:val="20"/>
        </w:rPr>
      </w:pPr>
      <w:r w:rsidRPr="00531036">
        <w:rPr>
          <w:b/>
          <w:bCs/>
          <w:sz w:val="20"/>
          <w:szCs w:val="20"/>
        </w:rPr>
        <w:t>Data Security</w:t>
      </w:r>
      <w:r w:rsidRPr="00531036">
        <w:rPr>
          <w:sz w:val="20"/>
          <w:szCs w:val="20"/>
        </w:rPr>
        <w:t>:</w:t>
      </w:r>
      <w:r w:rsidRPr="00531036">
        <w:rPr>
          <w:sz w:val="20"/>
          <w:szCs w:val="20"/>
        </w:rPr>
        <w:br/>
        <w:t>As with any platform that handles personal and academic information, data security is a critical concern. To mitigate potential risks, Ignite Edu will employ robust security measures such as end-to-end encryption, secure authentication protocols, and advanced firewalls to safeguard user data. Regular security audits and compliance with global data protection regulations (such as GDPR) will further enhance the platform’s security posture.</w:t>
      </w:r>
    </w:p>
    <w:p w14:paraId="61168F4F" w14:textId="77777777" w:rsidR="001E65C5" w:rsidRPr="00531036" w:rsidRDefault="001E65C5" w:rsidP="001E65C5">
      <w:pPr>
        <w:widowControl/>
        <w:numPr>
          <w:ilvl w:val="0"/>
          <w:numId w:val="14"/>
        </w:numPr>
        <w:spacing w:after="200" w:line="276" w:lineRule="auto"/>
        <w:rPr>
          <w:sz w:val="20"/>
          <w:szCs w:val="20"/>
        </w:rPr>
      </w:pPr>
      <w:r w:rsidRPr="00531036">
        <w:rPr>
          <w:b/>
          <w:bCs/>
          <w:sz w:val="20"/>
          <w:szCs w:val="20"/>
        </w:rPr>
        <w:t>Scalability</w:t>
      </w:r>
      <w:r w:rsidRPr="00531036">
        <w:rPr>
          <w:sz w:val="20"/>
          <w:szCs w:val="20"/>
        </w:rPr>
        <w:t>:</w:t>
      </w:r>
      <w:r w:rsidRPr="00531036">
        <w:rPr>
          <w:sz w:val="20"/>
          <w:szCs w:val="20"/>
        </w:rPr>
        <w:br/>
        <w:t xml:space="preserve">As Ignite Edu grows and attracts more users; the platform must scale effectively to handle increasing demand. This can be achieved by adopting a </w:t>
      </w:r>
      <w:r w:rsidRPr="00531036">
        <w:rPr>
          <w:b/>
          <w:bCs/>
          <w:sz w:val="20"/>
          <w:szCs w:val="20"/>
        </w:rPr>
        <w:t>microservices architecture</w:t>
      </w:r>
      <w:r w:rsidRPr="00531036">
        <w:rPr>
          <w:sz w:val="20"/>
          <w:szCs w:val="20"/>
        </w:rPr>
        <w:t xml:space="preserve">, which allows for modular and flexible scaling. The use of </w:t>
      </w:r>
      <w:r w:rsidRPr="00531036">
        <w:rPr>
          <w:b/>
          <w:bCs/>
          <w:sz w:val="20"/>
          <w:szCs w:val="20"/>
        </w:rPr>
        <w:t>cloud-based solutions</w:t>
      </w:r>
      <w:r w:rsidRPr="00531036">
        <w:rPr>
          <w:sz w:val="20"/>
          <w:szCs w:val="20"/>
        </w:rPr>
        <w:t xml:space="preserve"> ensures that the platform can dynamically allocate resources based on user activity and traffic. This approach provides the necessary infrastructure to handle peak usage times and ensure smooth, uninterrupted service.</w:t>
      </w:r>
    </w:p>
    <w:p w14:paraId="3984ADE1" w14:textId="77777777" w:rsidR="001E65C5" w:rsidRPr="00531036" w:rsidRDefault="001E65C5" w:rsidP="001E65C5">
      <w:pPr>
        <w:widowControl/>
        <w:numPr>
          <w:ilvl w:val="0"/>
          <w:numId w:val="14"/>
        </w:numPr>
        <w:spacing w:after="200" w:line="276" w:lineRule="auto"/>
        <w:rPr>
          <w:sz w:val="20"/>
          <w:szCs w:val="20"/>
        </w:rPr>
      </w:pPr>
      <w:r w:rsidRPr="00531036">
        <w:rPr>
          <w:b/>
          <w:bCs/>
          <w:sz w:val="20"/>
          <w:szCs w:val="20"/>
        </w:rPr>
        <w:t>User Retention</w:t>
      </w:r>
      <w:r w:rsidRPr="00531036">
        <w:rPr>
          <w:sz w:val="20"/>
          <w:szCs w:val="20"/>
        </w:rPr>
        <w:t>:</w:t>
      </w:r>
      <w:r w:rsidRPr="00531036">
        <w:rPr>
          <w:sz w:val="20"/>
          <w:szCs w:val="20"/>
        </w:rPr>
        <w:br/>
        <w:t xml:space="preserve">Engaging users and ensuring their continued participation in the platform is key to the platform’s success. Ignite Edu will implement </w:t>
      </w:r>
      <w:r w:rsidRPr="00531036">
        <w:rPr>
          <w:b/>
          <w:bCs/>
          <w:sz w:val="20"/>
          <w:szCs w:val="20"/>
        </w:rPr>
        <w:t>gamification</w:t>
      </w:r>
      <w:r w:rsidRPr="00531036">
        <w:rPr>
          <w:sz w:val="20"/>
          <w:szCs w:val="20"/>
        </w:rPr>
        <w:t xml:space="preserve"> strategies, such as rewarding students for event participation, providing achievement badges, and offering points that can be redeemed for perks or benefits. Additionally, </w:t>
      </w:r>
      <w:r w:rsidRPr="00531036">
        <w:rPr>
          <w:b/>
          <w:bCs/>
          <w:sz w:val="20"/>
          <w:szCs w:val="20"/>
        </w:rPr>
        <w:t>loyalty programs</w:t>
      </w:r>
      <w:r w:rsidRPr="00531036">
        <w:rPr>
          <w:sz w:val="20"/>
          <w:szCs w:val="20"/>
        </w:rPr>
        <w:t xml:space="preserve"> can incentivize regular use, such as offering discounts for event registrations or access to exclusive content. A </w:t>
      </w:r>
      <w:r w:rsidRPr="00531036">
        <w:rPr>
          <w:b/>
          <w:bCs/>
          <w:sz w:val="20"/>
          <w:szCs w:val="20"/>
        </w:rPr>
        <w:t>user-friendly interface</w:t>
      </w:r>
      <w:r w:rsidRPr="00531036">
        <w:rPr>
          <w:sz w:val="20"/>
          <w:szCs w:val="20"/>
        </w:rPr>
        <w:t xml:space="preserve"> will ensure that students can </w:t>
      </w:r>
      <w:r w:rsidRPr="00531036">
        <w:rPr>
          <w:sz w:val="20"/>
          <w:szCs w:val="20"/>
        </w:rPr>
        <w:lastRenderedPageBreak/>
        <w:t>easily navigate the platform, access events, and engage with the academic community. These features, combined with continuous updates and personalized experiences, will help maintain high levels of user retention.</w:t>
      </w:r>
    </w:p>
    <w:p w14:paraId="320F64F5" w14:textId="77777777" w:rsidR="001E65C5" w:rsidRPr="00DD44DA" w:rsidRDefault="00000000" w:rsidP="001E65C5">
      <w:r>
        <w:pict w14:anchorId="5383E892">
          <v:rect id="_x0000_i1027" style="width:0;height:1.5pt" o:hrstd="t" o:hr="t" fillcolor="#a0a0a0" stroked="f"/>
        </w:pict>
      </w:r>
    </w:p>
    <w:p w14:paraId="13A0EB24" w14:textId="77777777" w:rsidR="001E65C5" w:rsidRDefault="001E65C5" w:rsidP="001E65C5">
      <w:pPr>
        <w:rPr>
          <w:rFonts w:ascii="Arial" w:eastAsiaTheme="majorEastAsia" w:hAnsi="Arial" w:cs="Arial"/>
          <w:b/>
          <w:bCs/>
          <w:color w:val="2F5496" w:themeColor="accent1" w:themeShade="BF"/>
          <w:sz w:val="32"/>
          <w:szCs w:val="32"/>
        </w:rPr>
      </w:pPr>
      <w:bookmarkStart w:id="48" w:name="_Toc185855787"/>
      <w:r>
        <w:rPr>
          <w:rFonts w:ascii="Arial" w:hAnsi="Arial" w:cs="Arial"/>
          <w:sz w:val="32"/>
          <w:szCs w:val="32"/>
        </w:rPr>
        <w:br w:type="page"/>
      </w:r>
    </w:p>
    <w:p w14:paraId="1F697948" w14:textId="77777777" w:rsidR="001E65C5" w:rsidRPr="00531036" w:rsidRDefault="001E65C5" w:rsidP="001E65C5">
      <w:pPr>
        <w:pStyle w:val="Heading1"/>
        <w:rPr>
          <w:rFonts w:ascii="Arial" w:hAnsi="Arial" w:cs="Arial"/>
        </w:rPr>
      </w:pPr>
      <w:bookmarkStart w:id="49" w:name="_Toc186102077"/>
      <w:r w:rsidRPr="00531036">
        <w:rPr>
          <w:rFonts w:ascii="Arial" w:hAnsi="Arial" w:cs="Arial"/>
        </w:rPr>
        <w:lastRenderedPageBreak/>
        <w:t>Chapter 5: Future Scope and Conclusion</w:t>
      </w:r>
      <w:bookmarkEnd w:id="48"/>
      <w:bookmarkEnd w:id="49"/>
    </w:p>
    <w:p w14:paraId="2C5E7149" w14:textId="77777777" w:rsidR="001E65C5" w:rsidRDefault="001E65C5" w:rsidP="001E65C5"/>
    <w:p w14:paraId="3E2CC4DA" w14:textId="77777777" w:rsidR="001E65C5" w:rsidRPr="00531036" w:rsidRDefault="001E65C5" w:rsidP="001E65C5">
      <w:pPr>
        <w:pStyle w:val="Heading2"/>
        <w:rPr>
          <w:sz w:val="24"/>
          <w:szCs w:val="24"/>
        </w:rPr>
      </w:pPr>
      <w:bookmarkStart w:id="50" w:name="_Toc185855788"/>
      <w:bookmarkStart w:id="51" w:name="_Toc186102078"/>
      <w:r w:rsidRPr="00531036">
        <w:rPr>
          <w:sz w:val="24"/>
          <w:szCs w:val="24"/>
        </w:rPr>
        <w:t>Future Scope</w:t>
      </w:r>
      <w:bookmarkEnd w:id="50"/>
      <w:bookmarkEnd w:id="51"/>
    </w:p>
    <w:p w14:paraId="5688B609" w14:textId="77777777" w:rsidR="001E65C5" w:rsidRPr="00531036" w:rsidRDefault="001E65C5" w:rsidP="001E65C5">
      <w:pPr>
        <w:widowControl/>
        <w:numPr>
          <w:ilvl w:val="0"/>
          <w:numId w:val="15"/>
        </w:numPr>
        <w:spacing w:after="200" w:line="276" w:lineRule="auto"/>
        <w:rPr>
          <w:sz w:val="20"/>
          <w:szCs w:val="20"/>
        </w:rPr>
      </w:pPr>
      <w:r w:rsidRPr="00531036">
        <w:rPr>
          <w:b/>
          <w:bCs/>
          <w:sz w:val="20"/>
          <w:szCs w:val="20"/>
        </w:rPr>
        <w:t>Integration with Artificial Intelligence</w:t>
      </w:r>
      <w:r w:rsidRPr="00531036">
        <w:rPr>
          <w:sz w:val="20"/>
          <w:szCs w:val="20"/>
        </w:rPr>
        <w:t>:</w:t>
      </w:r>
      <w:r w:rsidRPr="00531036">
        <w:rPr>
          <w:sz w:val="20"/>
          <w:szCs w:val="20"/>
        </w:rPr>
        <w:br/>
        <w:t xml:space="preserve">One of the major advancements for Ignite Edu is the potential to integrate </w:t>
      </w:r>
      <w:r w:rsidRPr="00531036">
        <w:rPr>
          <w:b/>
          <w:bCs/>
          <w:sz w:val="20"/>
          <w:szCs w:val="20"/>
        </w:rPr>
        <w:t>Artificial Intelligence (AI)</w:t>
      </w:r>
      <w:r w:rsidRPr="00531036">
        <w:rPr>
          <w:sz w:val="20"/>
          <w:szCs w:val="20"/>
        </w:rPr>
        <w:t xml:space="preserve"> into the platform. AI can be used to analyse student preferences, interests, and behaviours to provide highly personalized event recommendations. Moreover, AI-driven </w:t>
      </w:r>
      <w:r w:rsidRPr="00531036">
        <w:rPr>
          <w:b/>
          <w:bCs/>
          <w:sz w:val="20"/>
          <w:szCs w:val="20"/>
        </w:rPr>
        <w:t>predictive analytics</w:t>
      </w:r>
      <w:r w:rsidRPr="00531036">
        <w:rPr>
          <w:sz w:val="20"/>
          <w:szCs w:val="20"/>
        </w:rPr>
        <w:t xml:space="preserve"> can forecast trends in academic events, helping students to discover opportunities that match their evolving academic or career paths. This would not only improve user experience but also ensure that students are constantly aware of the most relevant and timely academic events.</w:t>
      </w:r>
    </w:p>
    <w:p w14:paraId="55BC651D" w14:textId="77777777" w:rsidR="001E65C5" w:rsidRPr="00531036" w:rsidRDefault="001E65C5" w:rsidP="001E65C5">
      <w:pPr>
        <w:widowControl/>
        <w:numPr>
          <w:ilvl w:val="0"/>
          <w:numId w:val="15"/>
        </w:numPr>
        <w:spacing w:after="200" w:line="276" w:lineRule="auto"/>
        <w:rPr>
          <w:sz w:val="20"/>
          <w:szCs w:val="20"/>
        </w:rPr>
      </w:pPr>
      <w:r w:rsidRPr="00531036">
        <w:rPr>
          <w:b/>
          <w:bCs/>
          <w:sz w:val="20"/>
          <w:szCs w:val="20"/>
        </w:rPr>
        <w:t>Mobile Application Development</w:t>
      </w:r>
      <w:r w:rsidRPr="00531036">
        <w:rPr>
          <w:sz w:val="20"/>
          <w:szCs w:val="20"/>
        </w:rPr>
        <w:t>:</w:t>
      </w:r>
      <w:r w:rsidRPr="00531036">
        <w:rPr>
          <w:sz w:val="20"/>
          <w:szCs w:val="20"/>
        </w:rPr>
        <w:br/>
        <w:t xml:space="preserve">To increase accessibility and usability, developing dedicated </w:t>
      </w:r>
      <w:r w:rsidRPr="00531036">
        <w:rPr>
          <w:b/>
          <w:bCs/>
          <w:sz w:val="20"/>
          <w:szCs w:val="20"/>
        </w:rPr>
        <w:t>mobile applications</w:t>
      </w:r>
      <w:r w:rsidRPr="00531036">
        <w:rPr>
          <w:sz w:val="20"/>
          <w:szCs w:val="20"/>
        </w:rPr>
        <w:t xml:space="preserve"> for </w:t>
      </w:r>
      <w:r w:rsidRPr="00531036">
        <w:rPr>
          <w:b/>
          <w:bCs/>
          <w:sz w:val="20"/>
          <w:szCs w:val="20"/>
        </w:rPr>
        <w:t>Android</w:t>
      </w:r>
      <w:r w:rsidRPr="00531036">
        <w:rPr>
          <w:sz w:val="20"/>
          <w:szCs w:val="20"/>
        </w:rPr>
        <w:t xml:space="preserve"> and </w:t>
      </w:r>
      <w:r w:rsidRPr="00531036">
        <w:rPr>
          <w:b/>
          <w:bCs/>
          <w:sz w:val="20"/>
          <w:szCs w:val="20"/>
        </w:rPr>
        <w:t>iOS</w:t>
      </w:r>
      <w:r w:rsidRPr="00531036">
        <w:rPr>
          <w:sz w:val="20"/>
          <w:szCs w:val="20"/>
        </w:rPr>
        <w:t xml:space="preserve"> platforms will allow students to engage with Ignite Edu on the go. Mobile apps can provide push notifications, location-based event recommendations, and the ability to RSVP to events directly from smartphones. By offering a seamless mobile experience, Ignite Edu can cater to the needs of students who prefer to access academic content from their mobile devices, enhancing convenience and increasing user engagement.</w:t>
      </w:r>
    </w:p>
    <w:p w14:paraId="377FEE51" w14:textId="77777777" w:rsidR="001E65C5" w:rsidRPr="00531036" w:rsidRDefault="001E65C5" w:rsidP="001E65C5">
      <w:pPr>
        <w:widowControl/>
        <w:numPr>
          <w:ilvl w:val="0"/>
          <w:numId w:val="15"/>
        </w:numPr>
        <w:spacing w:after="200" w:line="276" w:lineRule="auto"/>
        <w:rPr>
          <w:sz w:val="20"/>
          <w:szCs w:val="20"/>
        </w:rPr>
      </w:pPr>
      <w:r w:rsidRPr="00531036">
        <w:rPr>
          <w:b/>
          <w:bCs/>
          <w:sz w:val="20"/>
          <w:szCs w:val="20"/>
        </w:rPr>
        <w:t>Global Outreach</w:t>
      </w:r>
      <w:r w:rsidRPr="00531036">
        <w:rPr>
          <w:sz w:val="20"/>
          <w:szCs w:val="20"/>
        </w:rPr>
        <w:t>:</w:t>
      </w:r>
      <w:r w:rsidRPr="00531036">
        <w:rPr>
          <w:sz w:val="20"/>
          <w:szCs w:val="20"/>
        </w:rPr>
        <w:br/>
        <w:t xml:space="preserve">Ignite Edu has the potential to expand its reach beyond regional boundaries by incorporating </w:t>
      </w:r>
      <w:r w:rsidRPr="00531036">
        <w:rPr>
          <w:b/>
          <w:bCs/>
          <w:sz w:val="20"/>
          <w:szCs w:val="20"/>
        </w:rPr>
        <w:t>international events</w:t>
      </w:r>
      <w:r w:rsidRPr="00531036">
        <w:rPr>
          <w:sz w:val="20"/>
          <w:szCs w:val="20"/>
        </w:rPr>
        <w:t xml:space="preserve"> and accommodating users from diverse countries. This global scale would allow students to explore academic events, conferences, and workshops worldwide, offering them opportunities to network with international peers, educators, and professionals. Scaling the platform internationally would also help foster a global academic community, promoting cross-cultural knowledge exchange and collaboration.</w:t>
      </w:r>
    </w:p>
    <w:p w14:paraId="41E658AA" w14:textId="77777777" w:rsidR="001E65C5" w:rsidRPr="00531036" w:rsidRDefault="001E65C5" w:rsidP="001E65C5">
      <w:pPr>
        <w:widowControl/>
        <w:numPr>
          <w:ilvl w:val="0"/>
          <w:numId w:val="15"/>
        </w:numPr>
        <w:spacing w:after="200" w:line="276" w:lineRule="auto"/>
        <w:rPr>
          <w:sz w:val="20"/>
          <w:szCs w:val="20"/>
        </w:rPr>
      </w:pPr>
      <w:r w:rsidRPr="00531036">
        <w:rPr>
          <w:b/>
          <w:bCs/>
          <w:sz w:val="20"/>
          <w:szCs w:val="20"/>
        </w:rPr>
        <w:t>Gamification</w:t>
      </w:r>
      <w:r w:rsidRPr="00531036">
        <w:rPr>
          <w:sz w:val="20"/>
          <w:szCs w:val="20"/>
        </w:rPr>
        <w:t>:</w:t>
      </w:r>
      <w:r w:rsidRPr="00531036">
        <w:rPr>
          <w:sz w:val="20"/>
          <w:szCs w:val="20"/>
        </w:rPr>
        <w:br/>
        <w:t xml:space="preserve">Incorporating </w:t>
      </w:r>
      <w:r w:rsidRPr="00531036">
        <w:rPr>
          <w:b/>
          <w:bCs/>
          <w:sz w:val="20"/>
          <w:szCs w:val="20"/>
        </w:rPr>
        <w:t>gamification</w:t>
      </w:r>
      <w:r w:rsidRPr="00531036">
        <w:rPr>
          <w:sz w:val="20"/>
          <w:szCs w:val="20"/>
        </w:rPr>
        <w:t xml:space="preserve"> elements, such as reward systems, leaderboards, and achievements, can significantly boost student engagement and participation. Students could earn points or badges for attending events, engaging with experts, or sharing insights within discussion forums. These rewards could be redeemed for perks like discounts on event registrations, access to exclusive content, or even certification. Gamification not only motivates users but also enhances the sense of accomplishment, making the learning and event participation process more engaging and enjoyable.</w:t>
      </w:r>
    </w:p>
    <w:p w14:paraId="3CE45749" w14:textId="77777777" w:rsidR="001E65C5" w:rsidRPr="00531036" w:rsidRDefault="001E65C5" w:rsidP="001E65C5">
      <w:pPr>
        <w:widowControl/>
        <w:numPr>
          <w:ilvl w:val="0"/>
          <w:numId w:val="15"/>
        </w:numPr>
        <w:spacing w:after="200" w:line="276" w:lineRule="auto"/>
        <w:rPr>
          <w:sz w:val="20"/>
          <w:szCs w:val="20"/>
        </w:rPr>
      </w:pPr>
      <w:r w:rsidRPr="00531036">
        <w:rPr>
          <w:b/>
          <w:bCs/>
          <w:sz w:val="20"/>
          <w:szCs w:val="20"/>
        </w:rPr>
        <w:t>Blockchain for Verification</w:t>
      </w:r>
      <w:r w:rsidRPr="00531036">
        <w:rPr>
          <w:sz w:val="20"/>
          <w:szCs w:val="20"/>
        </w:rPr>
        <w:t>:</w:t>
      </w:r>
      <w:r w:rsidRPr="00531036">
        <w:rPr>
          <w:sz w:val="20"/>
          <w:szCs w:val="20"/>
        </w:rPr>
        <w:br/>
        <w:t xml:space="preserve">To further enhance the platform’s credibility and security, </w:t>
      </w:r>
      <w:r w:rsidRPr="00531036">
        <w:rPr>
          <w:b/>
          <w:bCs/>
          <w:sz w:val="20"/>
          <w:szCs w:val="20"/>
        </w:rPr>
        <w:t>blockchain</w:t>
      </w:r>
      <w:r w:rsidRPr="00531036">
        <w:rPr>
          <w:sz w:val="20"/>
          <w:szCs w:val="20"/>
        </w:rPr>
        <w:t xml:space="preserve"> technology could be integrated to verify event authenticity and secure user credentials. Blockchain’s decentralized nature ensures transparency, immutability, and tamper-proof verification, which can be used to confirm the legitimacy of event organizers, academic credentials, and attendee participation. This would greatly reduce the risk of fraudulent events and provide a higher level of trust for users, ensuring that their interactions and personal data are protected.</w:t>
      </w:r>
    </w:p>
    <w:p w14:paraId="1EF56A15" w14:textId="77777777" w:rsidR="001E65C5" w:rsidRPr="00531036" w:rsidRDefault="001E65C5" w:rsidP="001E65C5">
      <w:pPr>
        <w:widowControl/>
        <w:numPr>
          <w:ilvl w:val="0"/>
          <w:numId w:val="15"/>
        </w:numPr>
        <w:spacing w:after="200" w:line="276" w:lineRule="auto"/>
        <w:rPr>
          <w:sz w:val="20"/>
          <w:szCs w:val="20"/>
        </w:rPr>
      </w:pPr>
      <w:r w:rsidRPr="00531036">
        <w:rPr>
          <w:b/>
          <w:bCs/>
          <w:sz w:val="20"/>
          <w:szCs w:val="20"/>
        </w:rPr>
        <w:t>Voice Assistant Integration</w:t>
      </w:r>
      <w:r w:rsidRPr="00531036">
        <w:rPr>
          <w:sz w:val="20"/>
          <w:szCs w:val="20"/>
        </w:rPr>
        <w:t>:</w:t>
      </w:r>
      <w:r w:rsidRPr="00531036">
        <w:rPr>
          <w:sz w:val="20"/>
          <w:szCs w:val="20"/>
        </w:rPr>
        <w:br/>
        <w:t xml:space="preserve">To improve accessibility and user experience, integrating a </w:t>
      </w:r>
      <w:r w:rsidRPr="00531036">
        <w:rPr>
          <w:b/>
          <w:bCs/>
          <w:sz w:val="20"/>
          <w:szCs w:val="20"/>
        </w:rPr>
        <w:t>voice assistant</w:t>
      </w:r>
      <w:r w:rsidRPr="00531036">
        <w:rPr>
          <w:sz w:val="20"/>
          <w:szCs w:val="20"/>
        </w:rPr>
        <w:t xml:space="preserve"> feature into Ignite Edu would allow users to interact with the platform hands-free. This integration would be especially beneficial for students with disabilities, making the platform more inclusive. Voice commands could help users search for events, receive updates, or access event details without needing to navigate through the interface manually, thereby enhancing the convenience and accessibility of the platform.</w:t>
      </w:r>
    </w:p>
    <w:p w14:paraId="47F363F2" w14:textId="77777777" w:rsidR="001E65C5" w:rsidRDefault="001E65C5" w:rsidP="001E65C5">
      <w:pPr>
        <w:pStyle w:val="Heading2"/>
      </w:pPr>
    </w:p>
    <w:p w14:paraId="5F4E1D38" w14:textId="77777777" w:rsidR="001E65C5" w:rsidRPr="00531036" w:rsidRDefault="001E65C5" w:rsidP="001E65C5">
      <w:pPr>
        <w:pStyle w:val="Heading2"/>
        <w:rPr>
          <w:sz w:val="24"/>
          <w:szCs w:val="24"/>
        </w:rPr>
      </w:pPr>
      <w:bookmarkStart w:id="52" w:name="_Toc185855789"/>
      <w:bookmarkStart w:id="53" w:name="_Toc186102079"/>
      <w:r w:rsidRPr="00531036">
        <w:rPr>
          <w:sz w:val="24"/>
          <w:szCs w:val="24"/>
        </w:rPr>
        <w:t>Conclusion</w:t>
      </w:r>
      <w:bookmarkEnd w:id="52"/>
      <w:bookmarkEnd w:id="53"/>
    </w:p>
    <w:p w14:paraId="52C3D32C" w14:textId="77777777" w:rsidR="001E65C5" w:rsidRPr="00531036" w:rsidRDefault="001E65C5" w:rsidP="001E65C5">
      <w:pPr>
        <w:rPr>
          <w:sz w:val="20"/>
          <w:szCs w:val="20"/>
        </w:rPr>
      </w:pPr>
      <w:r w:rsidRPr="00531036">
        <w:rPr>
          <w:sz w:val="20"/>
          <w:szCs w:val="20"/>
        </w:rPr>
        <w:t>Ignite Edu represents a pioneering effort to bridge the gap between students and academic opportunities. By centralizing event information, offering personalized recommendations, and facilitating meaningful interactions, the platform has the potential to transform the way students engage with their academic and professional pursuits. Its focus on verified information, real-time updates, and interactive features positions it as an essential tool for fostering academic growth, networking, and career development.</w:t>
      </w:r>
    </w:p>
    <w:p w14:paraId="3D89130E" w14:textId="77777777" w:rsidR="001E65C5" w:rsidRPr="00531036" w:rsidRDefault="001E65C5" w:rsidP="001E65C5">
      <w:pPr>
        <w:rPr>
          <w:sz w:val="20"/>
          <w:szCs w:val="20"/>
        </w:rPr>
      </w:pPr>
      <w:r w:rsidRPr="00531036">
        <w:rPr>
          <w:sz w:val="20"/>
          <w:szCs w:val="20"/>
        </w:rPr>
        <w:t>The innovative features of Ignite Edu, combined with a user-centric approach, place it in a unique position to become a transformative force in the educational ecosystem. As the platform expands and incorporates advanced technologies like AI, blockchain, and gamification, it will continue to adapt to the evolving needs of students, educators, and industry professionals. Ignite Edu’s future is poised to offer a dynamic, global, and secure platform for academic engagement, creating a more connected and collaborative educational environment.</w:t>
      </w:r>
    </w:p>
    <w:p w14:paraId="4EACD248" w14:textId="77777777" w:rsidR="001E65C5" w:rsidRPr="00DD44DA" w:rsidRDefault="00000000" w:rsidP="001E65C5">
      <w:r>
        <w:pict w14:anchorId="067E061B">
          <v:rect id="_x0000_i1028" style="width:0;height:1.5pt" o:hrstd="t" o:hr="t" fillcolor="#a0a0a0" stroked="f"/>
        </w:pict>
      </w:r>
    </w:p>
    <w:p w14:paraId="570BF7F6" w14:textId="77777777" w:rsidR="001E65C5" w:rsidRDefault="001E65C5" w:rsidP="001E65C5">
      <w:pPr>
        <w:rPr>
          <w:rFonts w:ascii="Arial" w:eastAsiaTheme="majorEastAsia" w:hAnsi="Arial" w:cs="Arial"/>
          <w:b/>
          <w:bCs/>
          <w:color w:val="2F5496" w:themeColor="accent1" w:themeShade="BF"/>
          <w:sz w:val="32"/>
          <w:szCs w:val="32"/>
        </w:rPr>
      </w:pPr>
      <w:bookmarkStart w:id="54" w:name="_Toc185855790"/>
      <w:r>
        <w:rPr>
          <w:rFonts w:ascii="Arial" w:hAnsi="Arial" w:cs="Arial"/>
          <w:sz w:val="32"/>
          <w:szCs w:val="32"/>
        </w:rPr>
        <w:br w:type="page"/>
      </w:r>
    </w:p>
    <w:p w14:paraId="0134701D" w14:textId="77777777" w:rsidR="001E65C5" w:rsidRPr="00531036" w:rsidRDefault="001E65C5" w:rsidP="001E65C5">
      <w:pPr>
        <w:pStyle w:val="Heading1"/>
        <w:rPr>
          <w:rFonts w:ascii="Arial" w:hAnsi="Arial" w:cs="Arial"/>
        </w:rPr>
      </w:pPr>
      <w:bookmarkStart w:id="55" w:name="_Toc186102080"/>
      <w:r w:rsidRPr="00531036">
        <w:rPr>
          <w:rFonts w:ascii="Arial" w:hAnsi="Arial" w:cs="Arial"/>
        </w:rPr>
        <w:lastRenderedPageBreak/>
        <w:t>Chapter 6: References</w:t>
      </w:r>
      <w:bookmarkEnd w:id="54"/>
      <w:bookmarkEnd w:id="55"/>
    </w:p>
    <w:p w14:paraId="53BDB08C"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Mozilla Developer Network (MDN). (n.d.). </w:t>
      </w:r>
      <w:r w:rsidRPr="0047320E">
        <w:rPr>
          <w:i/>
          <w:iCs/>
          <w:sz w:val="20"/>
          <w:szCs w:val="20"/>
        </w:rPr>
        <w:t>HTML and CSS Documentation</w:t>
      </w:r>
      <w:r w:rsidRPr="0047320E">
        <w:rPr>
          <w:sz w:val="20"/>
          <w:szCs w:val="20"/>
        </w:rPr>
        <w:t xml:space="preserve">. Retrieved from </w:t>
      </w:r>
      <w:hyperlink r:id="rId6" w:history="1">
        <w:r w:rsidRPr="0047320E">
          <w:rPr>
            <w:rStyle w:val="Hyperlink"/>
            <w:sz w:val="20"/>
            <w:szCs w:val="20"/>
          </w:rPr>
          <w:t>https://developer.mozilla.org/en-US/docs/Web</w:t>
        </w:r>
      </w:hyperlink>
    </w:p>
    <w:p w14:paraId="2F2AC48D"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Mozilla Developer Network (MDN). (n.d.). </w:t>
      </w:r>
      <w:r w:rsidRPr="0047320E">
        <w:rPr>
          <w:i/>
          <w:iCs/>
          <w:sz w:val="20"/>
          <w:szCs w:val="20"/>
        </w:rPr>
        <w:t>JavaScript Documentation</w:t>
      </w:r>
      <w:r w:rsidRPr="0047320E">
        <w:rPr>
          <w:sz w:val="20"/>
          <w:szCs w:val="20"/>
        </w:rPr>
        <w:t xml:space="preserve">. Retrieved from </w:t>
      </w:r>
      <w:hyperlink r:id="rId7" w:history="1">
        <w:r w:rsidRPr="0047320E">
          <w:rPr>
            <w:rStyle w:val="Hyperlink"/>
            <w:sz w:val="20"/>
            <w:szCs w:val="20"/>
          </w:rPr>
          <w:t>https://developer.mozilla.org/en-US/docs/Web/JavaScript</w:t>
        </w:r>
      </w:hyperlink>
    </w:p>
    <w:p w14:paraId="16C3246D"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Node.js Foundation. (n.d.). </w:t>
      </w:r>
      <w:r w:rsidRPr="0047320E">
        <w:rPr>
          <w:i/>
          <w:iCs/>
          <w:sz w:val="20"/>
          <w:szCs w:val="20"/>
        </w:rPr>
        <w:t>Node.js Documentation</w:t>
      </w:r>
      <w:r w:rsidRPr="0047320E">
        <w:rPr>
          <w:sz w:val="20"/>
          <w:szCs w:val="20"/>
        </w:rPr>
        <w:t xml:space="preserve">. Retrieved from </w:t>
      </w:r>
      <w:hyperlink r:id="rId8" w:history="1">
        <w:r w:rsidRPr="0047320E">
          <w:rPr>
            <w:rStyle w:val="Hyperlink"/>
            <w:sz w:val="20"/>
            <w:szCs w:val="20"/>
          </w:rPr>
          <w:t>https://nodejs.org/en/docs</w:t>
        </w:r>
      </w:hyperlink>
    </w:p>
    <w:p w14:paraId="57591CD9"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W3Schools. (n.d.). </w:t>
      </w:r>
      <w:r w:rsidRPr="0047320E">
        <w:rPr>
          <w:i/>
          <w:iCs/>
          <w:sz w:val="20"/>
          <w:szCs w:val="20"/>
        </w:rPr>
        <w:t>Node.js Tutorial</w:t>
      </w:r>
      <w:r w:rsidRPr="0047320E">
        <w:rPr>
          <w:sz w:val="20"/>
          <w:szCs w:val="20"/>
        </w:rPr>
        <w:t xml:space="preserve">. Retrieved from </w:t>
      </w:r>
      <w:hyperlink r:id="rId9" w:history="1">
        <w:r w:rsidRPr="0047320E">
          <w:rPr>
            <w:rStyle w:val="Hyperlink"/>
            <w:sz w:val="20"/>
            <w:szCs w:val="20"/>
          </w:rPr>
          <w:t>https://www.w3schools.com/nodejs</w:t>
        </w:r>
      </w:hyperlink>
    </w:p>
    <w:p w14:paraId="10B493F7"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Electron Project. (n.d.). </w:t>
      </w:r>
      <w:r w:rsidRPr="0047320E">
        <w:rPr>
          <w:i/>
          <w:iCs/>
          <w:sz w:val="20"/>
          <w:szCs w:val="20"/>
        </w:rPr>
        <w:t>Introduction to Electron</w:t>
      </w:r>
      <w:r w:rsidRPr="0047320E">
        <w:rPr>
          <w:sz w:val="20"/>
          <w:szCs w:val="20"/>
        </w:rPr>
        <w:t xml:space="preserve">. Retrieved from </w:t>
      </w:r>
      <w:hyperlink r:id="rId10" w:history="1">
        <w:r w:rsidRPr="0047320E">
          <w:rPr>
            <w:rStyle w:val="Hyperlink"/>
            <w:sz w:val="20"/>
            <w:szCs w:val="20"/>
          </w:rPr>
          <w:t>https://www.electronjs.org/docs</w:t>
        </w:r>
      </w:hyperlink>
    </w:p>
    <w:p w14:paraId="7A9D2A1E"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LinkedIn. (n.d.). </w:t>
      </w:r>
      <w:r w:rsidRPr="0047320E">
        <w:rPr>
          <w:i/>
          <w:iCs/>
          <w:sz w:val="20"/>
          <w:szCs w:val="20"/>
        </w:rPr>
        <w:t>Case Study 4: How Does Data Centralization Transform University IT and Decision-Making</w:t>
      </w:r>
      <w:r w:rsidRPr="0047320E">
        <w:rPr>
          <w:sz w:val="20"/>
          <w:szCs w:val="20"/>
        </w:rPr>
        <w:t xml:space="preserve">. Retrieved from </w:t>
      </w:r>
      <w:hyperlink r:id="rId11" w:history="1">
        <w:r w:rsidRPr="0047320E">
          <w:rPr>
            <w:rStyle w:val="Hyperlink"/>
            <w:sz w:val="20"/>
            <w:szCs w:val="20"/>
          </w:rPr>
          <w:t>https://www.example.com/data-centralization-case-study</w:t>
        </w:r>
      </w:hyperlink>
    </w:p>
    <w:p w14:paraId="7A65B45C"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Eventbrite. (n.d.). </w:t>
      </w:r>
      <w:r w:rsidRPr="0047320E">
        <w:rPr>
          <w:i/>
          <w:iCs/>
          <w:sz w:val="20"/>
          <w:szCs w:val="20"/>
        </w:rPr>
        <w:t>The Rise of Centralized Choice Mechanisms in Education Markets</w:t>
      </w:r>
      <w:r w:rsidRPr="0047320E">
        <w:rPr>
          <w:sz w:val="20"/>
          <w:szCs w:val="20"/>
        </w:rPr>
        <w:t xml:space="preserve">. Retrieved from </w:t>
      </w:r>
      <w:hyperlink r:id="rId12" w:history="1">
        <w:r w:rsidRPr="0047320E">
          <w:rPr>
            <w:rStyle w:val="Hyperlink"/>
            <w:sz w:val="20"/>
            <w:szCs w:val="20"/>
          </w:rPr>
          <w:t>https://www.example.com/education-market-report</w:t>
        </w:r>
      </w:hyperlink>
    </w:p>
    <w:p w14:paraId="2AC52A2E"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ResearchGate. (n.d.). </w:t>
      </w:r>
      <w:r w:rsidRPr="0047320E">
        <w:rPr>
          <w:i/>
          <w:iCs/>
          <w:sz w:val="20"/>
          <w:szCs w:val="20"/>
        </w:rPr>
        <w:t>Smart Matching Platforms and Heterogeneous Beliefs in Centralized Assignment Systems</w:t>
      </w:r>
      <w:r w:rsidRPr="0047320E">
        <w:rPr>
          <w:sz w:val="20"/>
          <w:szCs w:val="20"/>
        </w:rPr>
        <w:t xml:space="preserve">. Retrieved from </w:t>
      </w:r>
      <w:hyperlink r:id="rId13" w:history="1">
        <w:r w:rsidRPr="0047320E">
          <w:rPr>
            <w:rStyle w:val="Hyperlink"/>
            <w:sz w:val="20"/>
            <w:szCs w:val="20"/>
          </w:rPr>
          <w:t>https://www.example.com/blockchain-education-paper</w:t>
        </w:r>
      </w:hyperlink>
    </w:p>
    <w:p w14:paraId="68EFEAD2"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Express.js Community. (n.d.). </w:t>
      </w:r>
      <w:r w:rsidRPr="0047320E">
        <w:rPr>
          <w:i/>
          <w:iCs/>
          <w:sz w:val="20"/>
          <w:szCs w:val="20"/>
        </w:rPr>
        <w:t>Express/Node.js Introduction</w:t>
      </w:r>
      <w:r w:rsidRPr="0047320E">
        <w:rPr>
          <w:sz w:val="20"/>
          <w:szCs w:val="20"/>
        </w:rPr>
        <w:t xml:space="preserve">. Retrieved from </w:t>
      </w:r>
      <w:hyperlink r:id="rId14" w:history="1">
        <w:r w:rsidRPr="0047320E">
          <w:rPr>
            <w:rStyle w:val="Hyperlink"/>
            <w:sz w:val="20"/>
            <w:szCs w:val="20"/>
          </w:rPr>
          <w:t>https://developer.mozilla.org/en-US/docs/Learn/Server-side/Express_Nodejs</w:t>
        </w:r>
      </w:hyperlink>
    </w:p>
    <w:p w14:paraId="57105866"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Academic Press. (n.d.). </w:t>
      </w:r>
      <w:r w:rsidRPr="0047320E">
        <w:rPr>
          <w:i/>
          <w:iCs/>
          <w:sz w:val="20"/>
          <w:szCs w:val="20"/>
        </w:rPr>
        <w:t>Navigating Shared Authority and Centralized Support in Higher Education</w:t>
      </w:r>
      <w:r w:rsidRPr="0047320E">
        <w:rPr>
          <w:sz w:val="20"/>
          <w:szCs w:val="20"/>
        </w:rPr>
        <w:t xml:space="preserve">. Retrieved from </w:t>
      </w:r>
      <w:hyperlink r:id="rId15" w:history="1">
        <w:r w:rsidRPr="0047320E">
          <w:rPr>
            <w:rStyle w:val="Hyperlink"/>
            <w:sz w:val="20"/>
            <w:szCs w:val="20"/>
          </w:rPr>
          <w:t>https://www.example.com/shared-authority-education</w:t>
        </w:r>
      </w:hyperlink>
    </w:p>
    <w:p w14:paraId="291C204A" w14:textId="77777777" w:rsidR="001E65C5" w:rsidRPr="0047320E" w:rsidRDefault="001E65C5" w:rsidP="001E65C5">
      <w:pPr>
        <w:widowControl/>
        <w:numPr>
          <w:ilvl w:val="0"/>
          <w:numId w:val="16"/>
        </w:numPr>
        <w:tabs>
          <w:tab w:val="clear" w:pos="360"/>
          <w:tab w:val="num" w:pos="720"/>
        </w:tabs>
        <w:spacing w:after="200" w:line="276" w:lineRule="auto"/>
        <w:rPr>
          <w:sz w:val="20"/>
          <w:szCs w:val="20"/>
        </w:rPr>
      </w:pPr>
      <w:r w:rsidRPr="0047320E">
        <w:rPr>
          <w:sz w:val="20"/>
          <w:szCs w:val="20"/>
        </w:rPr>
        <w:t xml:space="preserve">Educational Research Foundation. (n.d.). </w:t>
      </w:r>
      <w:r w:rsidRPr="0047320E">
        <w:rPr>
          <w:i/>
          <w:iCs/>
          <w:sz w:val="20"/>
          <w:szCs w:val="20"/>
        </w:rPr>
        <w:t>Centralized vs. Decentralized Implementation in Education</w:t>
      </w:r>
      <w:r w:rsidRPr="0047320E">
        <w:rPr>
          <w:sz w:val="20"/>
          <w:szCs w:val="20"/>
        </w:rPr>
        <w:t xml:space="preserve">. Retrieved from </w:t>
      </w:r>
      <w:hyperlink r:id="rId16" w:history="1">
        <w:r w:rsidRPr="0047320E">
          <w:rPr>
            <w:rStyle w:val="Hyperlink"/>
            <w:sz w:val="20"/>
            <w:szCs w:val="20"/>
          </w:rPr>
          <w:t>https://www.example.com/centralized-decentralized-education</w:t>
        </w:r>
      </w:hyperlink>
    </w:p>
    <w:p w14:paraId="370F8B8D" w14:textId="77777777" w:rsidR="001E65C5" w:rsidRPr="0047320E" w:rsidRDefault="001E65C5" w:rsidP="001E65C5">
      <w:pPr>
        <w:ind w:left="360"/>
        <w:rPr>
          <w:sz w:val="20"/>
          <w:szCs w:val="20"/>
        </w:rPr>
      </w:pPr>
    </w:p>
    <w:p w14:paraId="4ADBD89D" w14:textId="77777777" w:rsidR="001E65C5" w:rsidRDefault="001E65C5" w:rsidP="001E65C5">
      <w:pPr>
        <w:spacing w:before="63"/>
        <w:ind w:right="1007"/>
        <w:rPr>
          <w:sz w:val="15"/>
          <w:szCs w:val="15"/>
        </w:rPr>
      </w:pPr>
    </w:p>
    <w:p w14:paraId="771C4EF5" w14:textId="77777777" w:rsidR="001E65C5" w:rsidRDefault="001E65C5" w:rsidP="001E65C5">
      <w:pPr>
        <w:spacing w:before="63"/>
        <w:ind w:left="142" w:right="1007"/>
        <w:rPr>
          <w:sz w:val="15"/>
          <w:szCs w:val="15"/>
        </w:rPr>
      </w:pPr>
    </w:p>
    <w:p w14:paraId="140E0724" w14:textId="77777777" w:rsidR="001E65C5" w:rsidRDefault="001E65C5" w:rsidP="001E65C5">
      <w:pPr>
        <w:spacing w:before="63"/>
        <w:ind w:left="142" w:right="1007"/>
        <w:rPr>
          <w:sz w:val="15"/>
          <w:szCs w:val="15"/>
        </w:rPr>
      </w:pPr>
    </w:p>
    <w:p w14:paraId="7934A68C" w14:textId="77777777" w:rsidR="001E65C5" w:rsidRDefault="001E65C5" w:rsidP="001E65C5">
      <w:pPr>
        <w:spacing w:before="63"/>
        <w:ind w:left="142" w:right="1007"/>
        <w:rPr>
          <w:sz w:val="15"/>
          <w:szCs w:val="15"/>
        </w:rPr>
      </w:pPr>
    </w:p>
    <w:p w14:paraId="73E64B15" w14:textId="77777777" w:rsidR="001E65C5" w:rsidRDefault="001E65C5" w:rsidP="001E65C5">
      <w:pPr>
        <w:spacing w:before="63"/>
        <w:ind w:left="142" w:right="1007"/>
        <w:rPr>
          <w:sz w:val="15"/>
          <w:szCs w:val="15"/>
        </w:rPr>
      </w:pPr>
    </w:p>
    <w:p w14:paraId="64DB5924" w14:textId="77777777" w:rsidR="001E65C5" w:rsidRDefault="001E65C5" w:rsidP="001E65C5">
      <w:pPr>
        <w:spacing w:before="63"/>
        <w:ind w:left="142" w:right="1007"/>
        <w:rPr>
          <w:sz w:val="15"/>
          <w:szCs w:val="15"/>
        </w:rPr>
      </w:pPr>
    </w:p>
    <w:p w14:paraId="4DF7A54D" w14:textId="77777777" w:rsidR="001E65C5" w:rsidRDefault="001E65C5" w:rsidP="001E65C5">
      <w:pPr>
        <w:spacing w:before="63"/>
        <w:ind w:left="142" w:right="1007"/>
        <w:rPr>
          <w:sz w:val="15"/>
          <w:szCs w:val="15"/>
        </w:rPr>
      </w:pPr>
    </w:p>
    <w:p w14:paraId="308D520A" w14:textId="77777777" w:rsidR="001E65C5" w:rsidRDefault="001E65C5" w:rsidP="001E65C5">
      <w:pPr>
        <w:spacing w:before="63"/>
        <w:ind w:left="142" w:right="1007"/>
        <w:rPr>
          <w:sz w:val="15"/>
          <w:szCs w:val="15"/>
        </w:rPr>
      </w:pPr>
    </w:p>
    <w:p w14:paraId="38912605" w14:textId="77777777" w:rsidR="001E65C5" w:rsidRDefault="001E65C5" w:rsidP="001E65C5">
      <w:pPr>
        <w:spacing w:before="63"/>
        <w:ind w:left="142" w:right="1007"/>
        <w:rPr>
          <w:sz w:val="15"/>
          <w:szCs w:val="15"/>
        </w:rPr>
      </w:pPr>
    </w:p>
    <w:p w14:paraId="336C663C" w14:textId="77777777" w:rsidR="001E65C5" w:rsidRDefault="001E65C5" w:rsidP="001E65C5">
      <w:pPr>
        <w:spacing w:before="63"/>
        <w:ind w:left="142" w:right="1007"/>
        <w:rPr>
          <w:sz w:val="15"/>
          <w:szCs w:val="15"/>
        </w:rPr>
      </w:pPr>
    </w:p>
    <w:p w14:paraId="609ACC29" w14:textId="77777777" w:rsidR="001E65C5" w:rsidRDefault="001E65C5" w:rsidP="001E65C5">
      <w:pPr>
        <w:spacing w:before="63"/>
        <w:ind w:left="142" w:right="1007"/>
        <w:rPr>
          <w:sz w:val="15"/>
          <w:szCs w:val="15"/>
        </w:rPr>
      </w:pPr>
    </w:p>
    <w:p w14:paraId="2D971BDC" w14:textId="77777777" w:rsidR="001E65C5" w:rsidRDefault="001E65C5" w:rsidP="001E65C5">
      <w:pPr>
        <w:spacing w:before="63"/>
        <w:ind w:left="142" w:right="1007"/>
        <w:rPr>
          <w:sz w:val="15"/>
          <w:szCs w:val="15"/>
        </w:rPr>
      </w:pPr>
    </w:p>
    <w:p w14:paraId="19148E08" w14:textId="77777777" w:rsidR="001E65C5" w:rsidRDefault="001E65C5" w:rsidP="001E65C5">
      <w:pPr>
        <w:spacing w:before="63"/>
        <w:ind w:right="1007"/>
        <w:rPr>
          <w:sz w:val="15"/>
          <w:szCs w:val="15"/>
        </w:rPr>
      </w:pPr>
    </w:p>
    <w:p w14:paraId="1A91E31F" w14:textId="77777777" w:rsidR="00EB59F0" w:rsidRDefault="00EB59F0" w:rsidP="001E65C5"/>
    <w:sectPr w:rsidR="00EB59F0" w:rsidSect="001E65C5">
      <w:pgSz w:w="11910" w:h="16840"/>
      <w:pgMar w:top="1040" w:right="0" w:bottom="280" w:left="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771FF"/>
    <w:multiLevelType w:val="multilevel"/>
    <w:tmpl w:val="086A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E1E0D"/>
    <w:multiLevelType w:val="multilevel"/>
    <w:tmpl w:val="4252A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459BC"/>
    <w:multiLevelType w:val="multilevel"/>
    <w:tmpl w:val="8D88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74EF3"/>
    <w:multiLevelType w:val="multilevel"/>
    <w:tmpl w:val="20D6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76CA5"/>
    <w:multiLevelType w:val="multilevel"/>
    <w:tmpl w:val="65169C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3932B2D"/>
    <w:multiLevelType w:val="multilevel"/>
    <w:tmpl w:val="4032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66016"/>
    <w:multiLevelType w:val="multilevel"/>
    <w:tmpl w:val="0EC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34FD5"/>
    <w:multiLevelType w:val="multilevel"/>
    <w:tmpl w:val="DDD0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43F51"/>
    <w:multiLevelType w:val="multilevel"/>
    <w:tmpl w:val="828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E7BFC"/>
    <w:multiLevelType w:val="multilevel"/>
    <w:tmpl w:val="A43C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928B0"/>
    <w:multiLevelType w:val="multilevel"/>
    <w:tmpl w:val="608E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9050C"/>
    <w:multiLevelType w:val="multilevel"/>
    <w:tmpl w:val="9946B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782403"/>
    <w:multiLevelType w:val="multilevel"/>
    <w:tmpl w:val="77B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C1397"/>
    <w:multiLevelType w:val="multilevel"/>
    <w:tmpl w:val="972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A77D4"/>
    <w:multiLevelType w:val="multilevel"/>
    <w:tmpl w:val="B46079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EEE3484"/>
    <w:multiLevelType w:val="multilevel"/>
    <w:tmpl w:val="DBCE1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206801">
    <w:abstractNumId w:val="14"/>
  </w:num>
  <w:num w:numId="2" w16cid:durableId="1142625173">
    <w:abstractNumId w:val="1"/>
  </w:num>
  <w:num w:numId="3" w16cid:durableId="1199005878">
    <w:abstractNumId w:val="9"/>
  </w:num>
  <w:num w:numId="4" w16cid:durableId="402415199">
    <w:abstractNumId w:val="11"/>
  </w:num>
  <w:num w:numId="5" w16cid:durableId="1041708728">
    <w:abstractNumId w:val="2"/>
  </w:num>
  <w:num w:numId="6" w16cid:durableId="1147552518">
    <w:abstractNumId w:val="15"/>
  </w:num>
  <w:num w:numId="7" w16cid:durableId="1013216756">
    <w:abstractNumId w:val="7"/>
  </w:num>
  <w:num w:numId="8" w16cid:durableId="1056007847">
    <w:abstractNumId w:val="12"/>
  </w:num>
  <w:num w:numId="9" w16cid:durableId="1668358677">
    <w:abstractNumId w:val="13"/>
  </w:num>
  <w:num w:numId="10" w16cid:durableId="133571774">
    <w:abstractNumId w:val="8"/>
  </w:num>
  <w:num w:numId="11" w16cid:durableId="587543526">
    <w:abstractNumId w:val="6"/>
  </w:num>
  <w:num w:numId="12" w16cid:durableId="1260914716">
    <w:abstractNumId w:val="3"/>
  </w:num>
  <w:num w:numId="13" w16cid:durableId="78870232">
    <w:abstractNumId w:val="10"/>
  </w:num>
  <w:num w:numId="14" w16cid:durableId="238516463">
    <w:abstractNumId w:val="0"/>
  </w:num>
  <w:num w:numId="15" w16cid:durableId="189688108">
    <w:abstractNumId w:val="5"/>
  </w:num>
  <w:num w:numId="16" w16cid:durableId="1641618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C5"/>
    <w:rsid w:val="001E65C5"/>
    <w:rsid w:val="004444A1"/>
    <w:rsid w:val="00712501"/>
    <w:rsid w:val="00743D78"/>
    <w:rsid w:val="007935FD"/>
    <w:rsid w:val="00905279"/>
    <w:rsid w:val="009D206C"/>
    <w:rsid w:val="00EB5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4F6F"/>
  <w15:chartTrackingRefBased/>
  <w15:docId w15:val="{B8862DCC-AF3B-4815-95B6-8846BCA5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C5"/>
    <w:pPr>
      <w:widowControl w:val="0"/>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1E65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65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65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E65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E65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E65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5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5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5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5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65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65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E65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E65C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E6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5C5"/>
    <w:rPr>
      <w:rFonts w:eastAsiaTheme="majorEastAsia" w:cstheme="majorBidi"/>
      <w:color w:val="272727" w:themeColor="text1" w:themeTint="D8"/>
    </w:rPr>
  </w:style>
  <w:style w:type="paragraph" w:styleId="Title">
    <w:name w:val="Title"/>
    <w:basedOn w:val="Normal"/>
    <w:next w:val="Normal"/>
    <w:link w:val="TitleChar"/>
    <w:uiPriority w:val="10"/>
    <w:qFormat/>
    <w:rsid w:val="001E65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5C5"/>
    <w:pPr>
      <w:spacing w:before="160"/>
      <w:jc w:val="center"/>
    </w:pPr>
    <w:rPr>
      <w:i/>
      <w:iCs/>
      <w:color w:val="404040" w:themeColor="text1" w:themeTint="BF"/>
    </w:rPr>
  </w:style>
  <w:style w:type="character" w:customStyle="1" w:styleId="QuoteChar">
    <w:name w:val="Quote Char"/>
    <w:basedOn w:val="DefaultParagraphFont"/>
    <w:link w:val="Quote"/>
    <w:uiPriority w:val="29"/>
    <w:rsid w:val="001E65C5"/>
    <w:rPr>
      <w:i/>
      <w:iCs/>
      <w:color w:val="404040" w:themeColor="text1" w:themeTint="BF"/>
    </w:rPr>
  </w:style>
  <w:style w:type="paragraph" w:styleId="ListParagraph">
    <w:name w:val="List Paragraph"/>
    <w:basedOn w:val="Normal"/>
    <w:uiPriority w:val="34"/>
    <w:qFormat/>
    <w:rsid w:val="001E65C5"/>
    <w:pPr>
      <w:ind w:left="720"/>
      <w:contextualSpacing/>
    </w:pPr>
  </w:style>
  <w:style w:type="character" w:styleId="IntenseEmphasis">
    <w:name w:val="Intense Emphasis"/>
    <w:basedOn w:val="DefaultParagraphFont"/>
    <w:uiPriority w:val="21"/>
    <w:qFormat/>
    <w:rsid w:val="001E65C5"/>
    <w:rPr>
      <w:i/>
      <w:iCs/>
      <w:color w:val="2F5496" w:themeColor="accent1" w:themeShade="BF"/>
    </w:rPr>
  </w:style>
  <w:style w:type="paragraph" w:styleId="IntenseQuote">
    <w:name w:val="Intense Quote"/>
    <w:basedOn w:val="Normal"/>
    <w:next w:val="Normal"/>
    <w:link w:val="IntenseQuoteChar"/>
    <w:uiPriority w:val="30"/>
    <w:qFormat/>
    <w:rsid w:val="001E65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65C5"/>
    <w:rPr>
      <w:i/>
      <w:iCs/>
      <w:color w:val="2F5496" w:themeColor="accent1" w:themeShade="BF"/>
    </w:rPr>
  </w:style>
  <w:style w:type="character" w:styleId="IntenseReference">
    <w:name w:val="Intense Reference"/>
    <w:basedOn w:val="DefaultParagraphFont"/>
    <w:uiPriority w:val="32"/>
    <w:qFormat/>
    <w:rsid w:val="001E65C5"/>
    <w:rPr>
      <w:b/>
      <w:bCs/>
      <w:smallCaps/>
      <w:color w:val="2F5496" w:themeColor="accent1" w:themeShade="BF"/>
      <w:spacing w:val="5"/>
    </w:rPr>
  </w:style>
  <w:style w:type="paragraph" w:styleId="NoSpacing">
    <w:name w:val="No Spacing"/>
    <w:link w:val="NoSpacingChar"/>
    <w:uiPriority w:val="1"/>
    <w:qFormat/>
    <w:rsid w:val="001E65C5"/>
    <w:pPr>
      <w:spacing w:after="0" w:line="240" w:lineRule="auto"/>
    </w:pPr>
    <w:rPr>
      <w:rFonts w:eastAsiaTheme="minorEastAsia"/>
      <w:kern w:val="0"/>
      <w:lang w:val="en-US"/>
      <w14:ligatures w14:val="none"/>
    </w:rPr>
  </w:style>
  <w:style w:type="paragraph" w:styleId="TOCHeading">
    <w:name w:val="TOC Heading"/>
    <w:basedOn w:val="Heading1"/>
    <w:next w:val="Normal"/>
    <w:uiPriority w:val="39"/>
    <w:unhideWhenUsed/>
    <w:qFormat/>
    <w:rsid w:val="001E65C5"/>
    <w:pPr>
      <w:widowControl/>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1E65C5"/>
    <w:pPr>
      <w:widowControl/>
      <w:spacing w:after="100" w:line="276" w:lineRule="auto"/>
    </w:pPr>
    <w:rPr>
      <w:rFonts w:asciiTheme="minorHAnsi" w:eastAsiaTheme="minorEastAsia" w:hAnsiTheme="minorHAnsi" w:cstheme="minorBidi"/>
      <w:lang w:val="en-US" w:eastAsia="en-US"/>
    </w:rPr>
  </w:style>
  <w:style w:type="paragraph" w:styleId="TOC2">
    <w:name w:val="toc 2"/>
    <w:basedOn w:val="Normal"/>
    <w:next w:val="Normal"/>
    <w:autoRedefine/>
    <w:uiPriority w:val="39"/>
    <w:unhideWhenUsed/>
    <w:rsid w:val="001E65C5"/>
    <w:pPr>
      <w:widowControl/>
      <w:spacing w:after="100" w:line="276" w:lineRule="auto"/>
      <w:ind w:left="220"/>
    </w:pPr>
    <w:rPr>
      <w:rFonts w:asciiTheme="minorHAnsi" w:eastAsiaTheme="minorEastAsia" w:hAnsiTheme="minorHAnsi" w:cstheme="minorBidi"/>
      <w:lang w:val="en-US" w:eastAsia="en-US"/>
    </w:rPr>
  </w:style>
  <w:style w:type="paragraph" w:styleId="TOC3">
    <w:name w:val="toc 3"/>
    <w:basedOn w:val="Normal"/>
    <w:next w:val="Normal"/>
    <w:autoRedefine/>
    <w:uiPriority w:val="39"/>
    <w:unhideWhenUsed/>
    <w:rsid w:val="001E65C5"/>
    <w:pPr>
      <w:widowControl/>
      <w:spacing w:after="100" w:line="276" w:lineRule="auto"/>
      <w:ind w:left="440"/>
    </w:pPr>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1E65C5"/>
    <w:rPr>
      <w:color w:val="0563C1" w:themeColor="hyperlink"/>
      <w:u w:val="single"/>
    </w:rPr>
  </w:style>
  <w:style w:type="character" w:customStyle="1" w:styleId="NoSpacingChar">
    <w:name w:val="No Spacing Char"/>
    <w:basedOn w:val="DefaultParagraphFont"/>
    <w:link w:val="NoSpacing"/>
    <w:uiPriority w:val="1"/>
    <w:rsid w:val="001E65C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hyperlink" Target="https://www.example.com/blockchain-education-pap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 TargetMode="External"/><Relationship Id="rId12" Type="http://schemas.openxmlformats.org/officeDocument/2006/relationships/hyperlink" Target="https://www.example.com/education-market-rep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xample.com/centralized-decentralized-education" TargetMode="External"/><Relationship Id="rId1" Type="http://schemas.openxmlformats.org/officeDocument/2006/relationships/numbering" Target="numbering.xml"/><Relationship Id="rId6" Type="http://schemas.openxmlformats.org/officeDocument/2006/relationships/hyperlink" Target="https://developer.mozilla.org/en-US/docs/Web" TargetMode="External"/><Relationship Id="rId11" Type="http://schemas.openxmlformats.org/officeDocument/2006/relationships/hyperlink" Target="https://www.example.com/data-centralization-case-study" TargetMode="External"/><Relationship Id="rId5" Type="http://schemas.openxmlformats.org/officeDocument/2006/relationships/image" Target="media/image1.png"/><Relationship Id="rId15" Type="http://schemas.openxmlformats.org/officeDocument/2006/relationships/hyperlink" Target="https://www.example.com/shared-authority-education" TargetMode="External"/><Relationship Id="rId10" Type="http://schemas.openxmlformats.org/officeDocument/2006/relationships/hyperlink" Target="https://www.electronjs.org/docs" TargetMode="External"/><Relationship Id="rId4" Type="http://schemas.openxmlformats.org/officeDocument/2006/relationships/webSettings" Target="webSettings.xml"/><Relationship Id="rId9" Type="http://schemas.openxmlformats.org/officeDocument/2006/relationships/hyperlink" Target="https://www.w3schools.com/nodejs" TargetMode="External"/><Relationship Id="rId14" Type="http://schemas.openxmlformats.org/officeDocument/2006/relationships/hyperlink" Target="https://developer.mozilla.org/en-US/docs/Learn/Server-side/Express_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4771</Words>
  <Characters>27196</Characters>
  <Application>Microsoft Office Word</Application>
  <DocSecurity>0</DocSecurity>
  <Lines>226</Lines>
  <Paragraphs>63</Paragraphs>
  <ScaleCrop>false</ScaleCrop>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Singh</dc:creator>
  <cp:keywords/>
  <dc:description/>
  <cp:lastModifiedBy>Astha Singh</cp:lastModifiedBy>
  <cp:revision>2</cp:revision>
  <dcterms:created xsi:type="dcterms:W3CDTF">2025-01-22T13:32:00Z</dcterms:created>
  <dcterms:modified xsi:type="dcterms:W3CDTF">2025-01-23T06:09:00Z</dcterms:modified>
</cp:coreProperties>
</file>