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Vidya Setu Charitable Trust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2B5A9E"/>
          <w:sz w:val="21"/>
          <w:szCs w:val="21"/>
        </w:rPr>
        <w:t xml:space="preserve">Statutory Registrations &amp; Tax-Exemption Certificates (Extracts)</w:t>
      </w:r>
    </w:p>
    <w:p>
      <w:pPr>
        <w:spacing w:after="160" w:before="0" w:line="264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For internal due-diligence. Reference numbers are as recorded with the issuing authorities.</w:t>
      </w:r>
    </w:p>
    <w:p>
      <w:pPr>
        <w:pStyle w:val="Heading1"/>
        <w:pBdr>
          <w:bottom w:val="single" w:color="2B5A9E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 Permanent Account Number (PAN)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Vidya Setu Charitable Trust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AAATV1234K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Trust (AOP) — Active</w:t>
            </w:r>
          </w:p>
        </w:tc>
      </w:tr>
    </w:tbl>
    <w:p>
      <w:pPr>
        <w:pStyle w:val="Heading1"/>
        <w:pBdr>
          <w:bottom w:val="single" w:color="2B5A9E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B. Registration u/s 12AB (Income-tax Act, 1961)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Unique Registration No.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AAATV1234K-EE-2021-001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Section / sub-clause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12AB — registration of charitable trust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Issued by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Commissioner of Income-tax (Exemptions), Pune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Validity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AY 2022-23 to AY 2026-27 (registration current)</w:t>
            </w:r>
          </w:p>
        </w:tc>
      </w:tr>
    </w:tbl>
    <w:p>
      <w:pPr>
        <w:pStyle w:val="Heading1"/>
        <w:pBdr>
          <w:bottom w:val="single" w:color="2B5A9E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C. Approval u/s 80G(5) (Income-tax Act, 1961)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Unique Registration No.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AAATV1234K-EE-2021-002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Purpose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80G(5) approval — donor tax deduction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Issued by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Commissioner of Income-tax (Exemptions), Pune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Validity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AY 2022-23 to AY 2026-27 (approval current)</w:t>
            </w:r>
          </w:p>
        </w:tc>
      </w:tr>
    </w:tbl>
    <w:p>
      <w:pPr>
        <w:pStyle w:val="Heading1"/>
        <w:pBdr>
          <w:bottom w:val="single" w:color="2B5A9E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D. Form CSR-1 (MCA — eligibility to receive CSR funds)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CSR Registration No.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— (not yet allotted)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Filing status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 PROCESS — Form CSR-1 being prepared; acknowledgement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Note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CSR-1 registration is required before CSR funds can be received from a company. To be completed prior to disbursement.</w:t>
            </w:r>
          </w:p>
        </w:tc>
      </w:tr>
    </w:tbl>
    <w:p>
      <w:pPr>
        <w:pStyle w:val="Heading1"/>
        <w:pBdr>
          <w:bottom w:val="single" w:color="2B5A9E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E. Other registrations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NGO Darpan (NITI Aayog) ID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MH/2014/0073924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Public Trust Reg. No.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E-4821 (Pune), Bombay Public Trusts Act, 1950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FCRA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8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registered (no foreign contributions; domestic CSR only)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2026-06-05T04:02:18.126Z</dcterms:created>
  <dcterms:modified xsi:type="dcterms:W3CDTF">2026-06-05T04:02:18.127Z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