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228" w:type="dxa"/>
        <w:tblBorders>
          <w:bottom w:val="single" w:sz="18" w:space="0" w:color="2A78D6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28" w:type="dxa"/>
          <w:right w:w="0" w:type="dxa"/>
        </w:tblCellMar>
      </w:tblPr>
      <w:tblGrid>
        <w:gridCol w:w="5721"/>
        <w:gridCol w:w="3507"/>
      </w:tblGrid>
      <w:tr>
        <w:trPr>
          <w:trH w:val="0" w:hRule="auto"/>
        </w:trPr>
        <w:tc>
          <w:tcPr>
            <w:tcW w:w="5721" w:type="dxa"/>
          </w:tcPr>
          <w:p>
            <w:pPr>
              <w:spacing w:before="0" w:after="20" w:line="500" w:lineRule="exact"/>
            </w:pPr>
            <w:r>
              <w:rPr>
                <w:b/>
                <w:color w:val="111111"/>
                <w:sz w:val="42"/>
                <w:szCs w:val="42"/>
              </w:rPr>
              <w:t xml:space="preserve">Astha Jain</w:t>
            </w:r>
          </w:p>
          <w:p>
            <w:pPr>
              <w:spacing w:before="0" w:after="60" w:line="180" w:lineRule="exact"/>
            </w:pPr>
            <w:r>
              <w:rPr>
                <w:b/>
                <w:smallCaps/>
                <w:color w:val="2A78D6"/>
                <w:sz w:val="14"/>
                <w:szCs w:val="14"/>
              </w:rPr>
              <w:t xml:space="preserve">Demand Planning Leader  ·  Data Science &amp; Supply Chain</w:t>
            </w:r>
          </w:p>
        </w:tc>
        <w:tc>
          <w:tcPr>
            <w:tcW w:w="3507" w:type="dxa"/>
          </w:tcPr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astha_jain@outlook.com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Portfolio: ajwalmart12.github.io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linkedin.com/in/asthajain12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github.com/ajwalmart12</w:t>
            </w:r>
          </w:p>
        </w:tc>
      </w:tr>
    </w:tbl>
    <w:p>
      <w:pPr>
        <w:spacing w:before="40" w:after="0"/>
      </w:pP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SUMMARY</w:t>
      </w:r>
    </w:p>
    <w:p>
      <w:pPr>
        <w:spacing w:before="0" w:after="60" w:line="250" w:lineRule="exact"/>
      </w:pPr>
      <w:r>
        <w:rPr>
          <w:color w:val="1A1A1A"/>
          <w:sz w:val="18"/>
          <w:szCs w:val="18"/>
        </w:rPr>
        <w:t xml:space="preserve">Strategic demand planning leader bridging predictive analytics, forecasting systems, and S&amp;OP execution at $1B+ scale — spanning large-scale retail (Walmart US, 5–10B monthly units across 4,593 stores), e-commerce logistics (Shopify Logistics, $1.1B GMV), and global consumer electronics (Logitech Inc., $400M portfolio). Proven across S&amp;OP governance, NPI launch execution, and cross-functional demand-to-inventory translation.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TECHNICAL COMPETENCIES</w:t>
      </w:r>
    </w:p>
    <w:p>
      <w:pPr>
        <w:spacing w:line="230" w:lineRule="exact"/>
      </w:pPr>
      <w:r>
        <w:rPr>
          <w:b/>
          <w:color w:val="111111"/>
          <w:sz w:val="17"/>
          <w:szCs w:val="17"/>
        </w:rPr>
        <w:t xml:space="preserve">Languages &amp; Tools: </w:t>
      </w:r>
      <w:r>
        <w:rPr>
          <w:color w:val="444444"/>
          <w:sz w:val="17"/>
          <w:szCs w:val="17"/>
        </w:rPr>
        <w:t xml:space="preserve">Python · SQL · BigQuery · Git · Kinaxis</w:t>
      </w:r>
    </w:p>
    <w:p>
      <w:pPr>
        <w:spacing w:line="230" w:lineRule="exact"/>
      </w:pPr>
      <w:r>
        <w:rPr>
          <w:b/>
          <w:color w:val="111111"/>
          <w:sz w:val="17"/>
          <w:szCs w:val="17"/>
        </w:rPr>
        <w:t xml:space="preserve">Analytics &amp; Data Science: </w:t>
      </w:r>
      <w:r>
        <w:rPr>
          <w:color w:val="444444"/>
          <w:sz w:val="17"/>
          <w:szCs w:val="17"/>
        </w:rPr>
        <w:t xml:space="preserve">Gradient Boosting Models · Time Series Forecasting · Causal Inference · Anomaly Detection · Ensemble Methods · Probabilistic Forecasting</w:t>
      </w:r>
    </w:p>
    <w:p>
      <w:pPr>
        <w:spacing w:line="230" w:lineRule="exact"/>
      </w:pPr>
      <w:r>
        <w:rPr>
          <w:b/>
          <w:color w:val="111111"/>
          <w:sz w:val="17"/>
          <w:szCs w:val="17"/>
        </w:rPr>
        <w:t xml:space="preserve">Planning &amp; Operations: </w:t>
      </w:r>
      <w:r>
        <w:rPr>
          <w:color w:val="444444"/>
          <w:sz w:val="17"/>
          <w:szCs w:val="17"/>
        </w:rPr>
        <w:t xml:space="preserve">S&amp;OP / IBP · NPI Launch Planning · Demand Sensing · Replenishment · Inventory Optimization · E&amp;O &amp; CTB Management</w:t>
      </w:r>
    </w:p>
    <w:p>
      <w:pPr>
        <w:spacing w:before="0" w:after="60" w:line="230" w:lineRule="exact"/>
      </w:pPr>
      <w:r>
        <w:rPr>
          <w:b/>
          <w:color w:val="111111"/>
          <w:sz w:val="17"/>
          <w:szCs w:val="17"/>
        </w:rPr>
        <w:t xml:space="preserve">Commercial Analytics: </w:t>
      </w:r>
      <w:r>
        <w:rPr>
          <w:color w:val="444444"/>
          <w:sz w:val="17"/>
          <w:szCs w:val="17"/>
        </w:rPr>
        <w:t xml:space="preserve">Promotional Demand Modeling · Pricing Impact Analysis · Safety Stock Strategy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EXPERIENCE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Manager II, Demand Planning — Food &amp; Grocery SBU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Oct 2023 – Present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Walmart US</w:t>
      </w:r>
      <w:r>
        <w:rPr>
          <w:color w:val="777777"/>
          <w:sz w:val="16"/>
          <w:szCs w:val="16"/>
        </w:rPr>
        <w:t xml:space="preserve">  · Retail · Bentonville, AR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Making a Difference Award — forecast improvement initiative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Forecast Accuracy &amp; Anomaly Detection: </w:t>
      </w:r>
      <w:r>
        <w:rPr>
          <w:color w:val="1A1A1A"/>
          <w:sz w:val="17"/>
          <w:szCs w:val="17"/>
        </w:rPr>
        <w:t xml:space="preserve">Engineered a bias-correction and anomaly-detection pipeline across 5–10B monthly units (4,593 stores), triaging 50K+ weekly signals via automated ML scoring models and driving systematic forecast bias from −20% to near-neutral.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Demand Risk &amp; Scenario Planning: </w:t>
      </w:r>
      <w:r>
        <w:rPr>
          <w:color w:val="1A1A1A"/>
          <w:sz w:val="17"/>
          <w:szCs w:val="17"/>
        </w:rPr>
        <w:t xml:space="preserve">Applied causal inference to isolate the demand impact of a 970M-unit SNAP policy change across 24 states — delivering inventory positioning signals 6+ weeks ahead of policy impact windows and informing $400M+ in pre-emptive decisions.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Seasonal &amp; Event Demand Planning: </w:t>
      </w:r>
      <w:r>
        <w:rPr>
          <w:color w:val="1A1A1A"/>
          <w:sz w:val="17"/>
          <w:szCs w:val="17"/>
        </w:rPr>
        <w:t xml:space="preserve">Built a statistical ensemble forecasting architecture spanning 14+ retail and seasonal events annually, achieving $292M reduction in forecast error; surfaced $7.6M in anomalous manual overrides through override-audit rules.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S&amp;OP &amp; Cross-Functional Alignment: </w:t>
      </w:r>
      <w:r>
        <w:rPr>
          <w:color w:val="1A1A1A"/>
          <w:sz w:val="17"/>
          <w:szCs w:val="17"/>
        </w:rPr>
        <w:t xml:space="preserve">Partnered with merchandising, finance, and supply chain on weekly S&amp;OP cadence; translated model outputs into actionable inventory signals for cross-functional stakeholders, compressing time-to-decision on high-priority inventory events from ~2 weeks to 3–4 days.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New Store Launch Planning: </w:t>
      </w:r>
      <w:r>
        <w:rPr>
          <w:color w:val="1A1A1A"/>
          <w:sz w:val="17"/>
          <w:szCs w:val="17"/>
        </w:rPr>
        <w:t xml:space="preserve">Developed demand forecasts and inventory positioning recommendations for 10+ new store openings; partnered with merchandising to align category-level demand signals and ensure shelf readiness at launch.</w:t>
      </w:r>
    </w:p>
    <w:p>
      <w:pPr>
        <w:spacing w:before="4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Transportation Demand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Feb 2022 – May 2023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Shopify Logistics</w:t>
      </w:r>
      <w:r>
        <w:rPr>
          <w:color w:val="777777"/>
          <w:sz w:val="16"/>
          <w:szCs w:val="16"/>
        </w:rPr>
        <w:t xml:space="preserve">  · E-Commerce · San Francisco, CA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Five consecutive performance recognitions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End-to-End Fulfillment &amp; Capacity Planning: </w:t>
      </w:r>
      <w:r>
        <w:rPr>
          <w:color w:val="1A1A1A"/>
          <w:sz w:val="17"/>
          <w:szCs w:val="17"/>
        </w:rPr>
        <w:t xml:space="preserve">Designed an ML-driven demand forecasting pipeline spanning 85 warehouses and 12 carriers (~1M+ monthly orders, $1.1B GMV); automated model re-estimation cut forecast processing time by 50%, enabling near-real-time demand signal updates.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Merchant Inventory &amp; Revenue Optimization: </w:t>
      </w:r>
      <w:r>
        <w:rPr>
          <w:color w:val="1A1A1A"/>
          <w:sz w:val="17"/>
          <w:szCs w:val="17"/>
        </w:rPr>
        <w:t xml:space="preserve">Reduced merchant stockout rates 15% and generated $2M in incremental sales by improving short-horizon demand accuracy for high-velocity SKUs; collaborated with engineering on data pipeline infrastructure.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Forecast Accuracy &amp; Model Improvement: </w:t>
      </w:r>
      <w:r>
        <w:rPr>
          <w:color w:val="1A1A1A"/>
          <w:sz w:val="17"/>
          <w:szCs w:val="17"/>
        </w:rPr>
        <w:t xml:space="preserve">Built retrospective accuracy analysis by SKU velocity decile to identify systematic model failure modes; applied kNN and moving average ensemble re-weighting, improving forecast accuracy by 30% on high-velocity SKUs.</w:t>
      </w:r>
    </w:p>
    <w:p>
      <w:pPr>
        <w:spacing w:before="4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Global Supply Product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Mar 2020 – Feb 2022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Logitech Inc.</w:t>
      </w:r>
      <w:r>
        <w:rPr>
          <w:color w:val="777777"/>
          <w:sz w:val="16"/>
          <w:szCs w:val="16"/>
        </w:rPr>
        <w:t xml:space="preserve">  · Consumer Electronics · Newark, CA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Global Supply Planning &amp; Availability: </w:t>
      </w:r>
      <w:r>
        <w:rPr>
          <w:color w:val="1A1A1A"/>
          <w:sz w:val="17"/>
          <w:szCs w:val="17"/>
        </w:rPr>
        <w:t xml:space="preserve">Managed supply planning for a ~$400M global consumer electronics portfolio (400+ SKUs, 20+ product lines); applied stochastic safety-stock models with supplier-derived lead-time distributions, improving finished-goods availability 40%, reducing air freight expedite costs ~$200K, and cutting E&amp;O costs by ~$1M annually through structured scenario planning.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NPI Launch &amp; Material Readiness: </w:t>
      </w:r>
      <w:r>
        <w:rPr>
          <w:color w:val="1A1A1A"/>
          <w:sz w:val="17"/>
          <w:szCs w:val="17"/>
        </w:rPr>
        <w:t xml:space="preserve">Managed quarterly NPI launch cycles across multiple product lines with Asia-based ODM/contract manufacturing partners; led Apple Education Program tablet peripheral launch on material readiness and capacity ramp-up, accelerating delivery by 15% (~3 weeks ahead of schedule).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Cross-Regional S&amp;OP &amp; Demand Intelligence: </w:t>
      </w:r>
      <w:r>
        <w:rPr>
          <w:color w:val="1A1A1A"/>
          <w:sz w:val="17"/>
          <w:szCs w:val="17"/>
        </w:rPr>
        <w:t xml:space="preserve">Built a demand signal pipeline synthesizing POS, sell-in, and backorder data across DCs in NA, EMEA, and APAC; reduced plan-revision cycles and improved cross-regional S&amp;OP alignment.</w:t>
      </w:r>
    </w:p>
    <w:p>
      <w:pPr>
        <w:spacing w:before="4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Sourcing Engineer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Sep 2018 – Jan 2020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Cummins Inc.</w:t>
      </w:r>
      <w:r>
        <w:rPr>
          <w:color w:val="777777"/>
          <w:sz w:val="16"/>
          <w:szCs w:val="16"/>
        </w:rPr>
        <w:t xml:space="preserve">  · Automotive · Columbus, IN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Supplier Risk Management: </w:t>
      </w:r>
      <w:r>
        <w:rPr>
          <w:color w:val="1A1A1A"/>
          <w:sz w:val="17"/>
          <w:szCs w:val="17"/>
        </w:rPr>
        <w:t xml:space="preserve">Built supplier risk models across 800+ global suppliers for 15+ engine lines; data-driven dual-sourcing analysis compressed average supply-disruption recovery time from 16 to 6 weeks.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EDUCATION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MicroMasters in Supply Chain Management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Massachusetts Institute of Technology (MIT)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2025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B.S. Mechanical Engineering  ·  Engineering Leadership Development Minor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Pennsylvania State University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2018</w:t>
            </w:r>
          </w:p>
        </w:tc>
      </w:tr>
    </w:tbl>
    <w:p>
      <w:pPr>
        <w:pageBreakBefore w:val="1"/>
      </w:pPr>
    </w:p>
    <w:p>
      <w:pPr>
        <w:keepNext/>
        <w:spacing w:before="4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SELECTED WORK &amp; PORTFOLIO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Governance &amp; Inventory Risk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github.com/ajwalmart12/forecast-governance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Accuracy Modeling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github.com/ajwalmart12/forecast-accuracy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Seasonal Planning System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github.com/ajwalmart12/seasonal-planning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Replenishment Risk Analysis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github.com/ajwalmart12/replenishment-risk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Pricing Demand Response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github.com/ajwalmart12/pricing-demand-response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Transportation Demand Forecasting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github.com/ajwalmart12/shopify-demand-forecasting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Global Supply Planning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github.com/ajwalmart12/logitech-supply-planning</w:t>
            </w:r>
          </w:p>
        </w:tc>
      </w:tr>
    </w:tbl>
    <w:sectPr>
      <w:pgSz w:w="12240" w:h="15840"/>
      <w:pgMar w:top="604" w:right="720" w:bottom="547" w:left="835" w:header="0" w:footer="0" w:gutter="0"/>
      <w:pgNumType w:fmt="decimal"/>
      <w:docGrid w:linePitch="24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cs="Calibri"/>
        <w:sz w:val="19"/>
        <w:szCs w:val="19"/>
        <w:color w:val="1A1A1A"/>
      </w:rPr>
    </w:rPrDefault>
    <w:pPrDefault>
      <w:pPr>
        <w:spacing w:before="0" w:after="0" w:line="240" w:lineRule="auto"/>
      </w:pPr>
    </w:pPrDefault>
  </w:docDefaults>
  <w:style w:type="paragraph" w:styleId="Normal" w:default="1">
    <w:name w:val="Normal"/>
    <w:rPr>
      <w:rFonts w:ascii="Calibri" w:hAnsi="Calibri"/>
      <w:sz w:val="19"/>
      <w:color w:val="1A1A1A"/>
    </w:rPr>
  </w:style>
  <w:style w:type="table" w:styleId="TableNormal" w:default="1">
    <w:name w:val="Normal Table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settings"
    Target="settings.xml"/>
</Relationships>
</file>