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4"/>
          <w:sz-cs w:val="24"/>
          <w:b/>
          <w:spacing w:val="0"/>
          <w:color w:val="8291A9"/>
        </w:rPr>
        <w:t xml:space="preserve">← Portfolio</w:t>
      </w:r>
      <w:r>
        <w:rPr>
          <w:rFonts w:ascii=".SF NS" w:hAnsi=".SF NS" w:cs=".SF NS"/>
          <w:sz w:val="24"/>
          <w:sz-cs w:val="24"/>
          <w:b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>
        <w:jc w:val="center"/>
      </w:pPr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Save as PDF</w:t>
      </w:r>
    </w:p>
    <w:p>
      <w:pPr/>
      <w:r>
        <w:rPr>
          <w:rFonts w:ascii=".SF NS" w:hAnsi=".SF NS" w:cs=".SF NS"/>
          <w:sz w:val="56"/>
          <w:sz-cs w:val="56"/>
          <w:b/>
          <w:spacing w:val="0"/>
          <w:color w:val="0E0E0E"/>
        </w:rPr>
        <w:t xml:space="preserve">Astha Jain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FFFFFF"/>
        </w:rPr>
        <w:t xml:space="preserve">View Portfolio ↗</w:t>
      </w:r>
      <w:r>
        <w:rPr>
          <w:rFonts w:ascii="Helvetica Neue" w:hAnsi="Helvetica Neue" w:cs="Helvetica Neue"/>
          <w:sz w:val="20"/>
          <w:sz-cs w:val="20"/>
          <w:b/>
          <w:spacing w:val="0"/>
          <w:color w:val="FFFFFF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261CC"/>
        </w:rPr>
        <w:t xml:space="preserve">Supply Chain &amp; Operations Programs  ·  NPI  ·  Demand &amp; Capacity Planning  ·  S&amp;OP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spacing w:val="0"/>
          <w:color w:val="343434"/>
        </w:rPr>
        <w:t xml:space="preserve">860-335-7134 · astha_jain@outlook.com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spacing w:val="0"/>
          <w:color w:val="2261CC"/>
        </w:rPr>
        <w:t xml:space="preserve">linkedin.com/in/asthajain12</w:t>
      </w:r>
      <w:r>
        <w:rPr>
          <w:rFonts w:ascii="Helvetica Neue" w:hAnsi="Helvetica Neue" w:cs="Helvetica Neue"/>
          <w:sz w:val="21"/>
          <w:sz-cs w:val="21"/>
          <w:spacing w:val="0"/>
          <w:color w:val="343434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2261CC"/>
        </w:rPr>
        <w:t xml:space="preserve">SUMMARY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Supply chain and operations program leader with 8 years of experience, including 6 years leading cross-functional programs across the full product-flow chain — supplier capacity, contract manufacturing, fulfillment networks, and retail demand — so both sides of every supply-demand trade-off are argued from experience, from requirements to executive commitment.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262626"/>
        </w:rPr>
        <w:t xml:space="preserve">Core Expertise:</w:t>
      </w:r>
      <w:r>
        <w:rPr>
          <w:rFonts w:ascii="Helvetica Neue" w:hAnsi="Helvetica Neue" w:cs="Helvetica Neue"/>
          <w:sz w:val="23"/>
          <w:sz-cs w:val="23"/>
          <w:spacing w:val="0"/>
          <w:color w:val="1A1A1A"/>
        </w:rPr>
        <w:t xml:space="preserve"> Program Management  ·  NPI  ·  Demand &amp; Capacity Planning  ·  Supplier Management  ·  S&amp;OP / IBP  ·  Applied Analytics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262626"/>
        </w:rPr>
        <w:t xml:space="preserve">Industries:</w:t>
      </w:r>
      <w:r>
        <w:rPr>
          <w:rFonts w:ascii="Helvetica Neue" w:hAnsi="Helvetica Neue" w:cs="Helvetica Neue"/>
          <w:sz w:val="23"/>
          <w:sz-cs w:val="23"/>
          <w:spacing w:val="0"/>
          <w:color w:val="1A1A1A"/>
        </w:rPr>
        <w:t xml:space="preserve"> Automotive  ·  Consumer Hardware  ·  E-commerce  ·  Retail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262626"/>
        </w:rPr>
        <w:t xml:space="preserve">Education:</w:t>
      </w:r>
      <w:r>
        <w:rPr>
          <w:rFonts w:ascii="Helvetica Neue" w:hAnsi="Helvetica Neue" w:cs="Helvetica Neue"/>
          <w:sz w:val="23"/>
          <w:sz-cs w:val="23"/>
          <w:spacing w:val="0"/>
          <w:color w:val="1A1A1A"/>
        </w:rPr>
        <w:t xml:space="preserve"> B.S. Mechanical Engineering  ·  MIT MicroMasters in SCM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2261CC"/>
        </w:rPr>
        <w:t xml:space="preserve">PROFESSIONAL EXPERIENCE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0E0E0E"/>
        </w:rPr>
        <w:t xml:space="preserve">Senior Manager II, Demand Planning — Program Management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Oct 2023 – Present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Walmart US  </w:t>
      </w:r>
      <w:r>
        <w:rPr>
          <w:rFonts w:ascii="Helvetica Neue" w:hAnsi="Helvetica Neue" w:cs="Helvetica Neue"/>
          <w:sz w:val="22"/>
          <w:sz-cs w:val="22"/>
          <w:spacing w:val="0"/>
          <w:color w:val="646464"/>
        </w:rPr>
        <w:t xml:space="preserve">· Retail · Bentonville, AR</w:t>
      </w: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2261CC"/>
        </w:rPr>
        <w:t xml:space="preserve">★ Making a Difference Award — forecast improvement initiative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Planning-System Transformation: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Lifted forecast-correction win rate to 60.8% after item-level backtesting showed only 49% of corrections beat the baseline, by leading Data Science through a targeting redesign that retired low-value corrections.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New Product Launch (Integrated Business Planning):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Delivered 97% launch-week in-stock on a no-history private-brand launch by running integrated business planning reviews with Merchandising, Replenishment, Finance, and Store Operations — committing 26-week imports from analog models.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Supply Risk Program: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Recovered 499M missed units by quantifying a structural demand shift across 24 states, validating a statistical correction, and leading Engineering to put it into production with monitoring.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Event Planning: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Reduced event forecast error by $292M across 10 major retail events by building event-level demand corrections that Merchandising and Replenishment planned Thanksgiving, Black Friday, and holiday buys against.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Exception-Based Decision System: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Cut planner diagnosis time 85% across 50,000+ weekly exceptions by prototyping an exception-based system in SQL, Python, and BigQuery and leading Engineering to scale it for Replenishment planners.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Holiday Forecast Engine: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Cut holiday forecast error 6.3pp WMAPE across 54,000 items by building and iterating a holiday correction engine through successive versions, each validated against planner feedback before release.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0E0E0E"/>
        </w:rPr>
        <w:t xml:space="preserve">Senior Transportation Demand Planner — Network Demand &amp; Capacity Planning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Feb 2022 – May 2023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Shopify Logistics  </w:t>
      </w:r>
      <w:r>
        <w:rPr>
          <w:rFonts w:ascii="Helvetica Neue" w:hAnsi="Helvetica Neue" w:cs="Helvetica Neue"/>
          <w:sz w:val="22"/>
          <w:sz-cs w:val="22"/>
          <w:spacing w:val="0"/>
          <w:color w:val="646464"/>
        </w:rPr>
        <w:t xml:space="preserve">· E-Commerce · San Francisco, CA</w:t>
      </w: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/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Network Demand &amp; Capacity Planning: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Cut peak stockouts 15% across 85 warehouses by pre-setting BFCM escalation triggers with Warehouse Operations and Transportation that moved volume to open capacity during the peak.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Planning Automation: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Raised forecast accuracy 30% across 85 warehouses by designing root-cause analysis and automation for stable workflows, then leading Engineering to scale it while planners kept the exceptions.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Carrier Cost Optimization: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Cut expedite spend ~$400K a year across 12 carriers by rebuilding speed-versus-cost carrier allocation (FedEx, UPS, USPS) with Transportation and Warehouse Operations.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0E0E0E"/>
        </w:rPr>
        <w:t xml:space="preserve">Global Supply Product Planner — S&amp;OP, MRP &amp; NPI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Mar 2020 – Feb 2022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Logitech Inc.  </w:t>
      </w:r>
      <w:r>
        <w:rPr>
          <w:rFonts w:ascii="Helvetica Neue" w:hAnsi="Helvetica Neue" w:cs="Helvetica Neue"/>
          <w:sz w:val="22"/>
          <w:sz-cs w:val="22"/>
          <w:spacing w:val="0"/>
          <w:color w:val="646464"/>
        </w:rPr>
        <w:t xml:space="preserve">· Consumer Electronics · Newark, CA</w:t>
      </w: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/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Hardware NPI &amp; Launch Allocation: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Lifted launch-week fill from ~60% to ~84% on the Apple Education launch by aligning ODMs, regional GTM teams, and Apple on one demand, material, and allocation plan.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Constrained Supply Allocation: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Secured ~100% day-one fill for top-tier retailers when contract-manufacturer output ran ~30% below demand, by replacing VP-level volume negotiations with one ranked allocation matrix.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Global S&amp;OP &amp; Inventory Strategy: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Raised product availability 40% across 400+ SKUs by replacing static buffers with stochastic safety-stock models and running weekly NA, EMEA, and APAC S&amp;OP in Kinaxis with GTM and Sales.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0E0E0E"/>
        </w:rPr>
        <w:t xml:space="preserve">Sourcing Engineer / Capacity Planner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Sep 2018 – Jan 2020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Cummins Inc.  </w:t>
      </w:r>
      <w:r>
        <w:rPr>
          <w:rFonts w:ascii="Helvetica Neue" w:hAnsi="Helvetica Neue" w:cs="Helvetica Neue"/>
          <w:sz w:val="22"/>
          <w:sz-cs w:val="22"/>
          <w:spacing w:val="0"/>
          <w:color w:val="646464"/>
        </w:rPr>
        <w:t xml:space="preserve">· Automotive · Columbus, IN</w:t>
      </w: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/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Supplier Capacity Risk: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Raised supplier-risk detection 50% across 800+ suppliers by building a capacity / constraint model of throughput, lead-time variability, and tooling bottlenecks — informing tooling investment decisions.</w:t>
      </w:r>
    </w:p>
    <w:p>
      <w:pPr>
        <w:ind w:left="720" w:first-line="-720"/>
        <w:spacing w:after="40"/>
      </w:pPr>
      <w:r>
        <w:rPr>
          <w:rFonts w:ascii=".SF NS" w:hAnsi=".SF NS" w:cs=".SF NS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262626"/>
        </w:rPr>
        <w:t xml:space="preserve">Supplier Recovery: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Cut supplier disruption recovery from 16 to 6 weeks by setting recovery milestones with Engineering, Procurement, and the plant manager and escalating every missed date.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2261CC"/>
        </w:rPr>
        <w:t xml:space="preserve">TECHNICAL SKILLS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Program &amp; Operations: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Program Ownership  |  Risk &amp; Critical Path  |  Decision Governance  |  Executive Communication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Supply &amp; Demand Planning: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S&amp;OP / IBP  |  MRP / MPS  |  Capacity Planning  |  Allocation  |  Safety Stock Modeling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Analytics &amp; Modeling: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Scenario Modeling  |  Causal Inference (DiD)  |  Price Elasticity  |  Forecast Diagnostics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Tools: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Excel (Solver, Pivot Tables)  |  Kinaxis  |  SQL  |  Python (PuLP)  |  Google BigQuery  |  Power BI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2261CC"/>
        </w:rPr>
        <w:t xml:space="preserve">EXPERTISE IN ACTION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NPI &amp; Lifecycle Planning: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NPI Launch Planning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Logitech Global S&amp;OP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Cold-Start Planning Framework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/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Supply, Capacity &amp; Allocation: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Capacity Simulator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Network Capacity &amp; RCA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Allocation Planning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Scenario Planning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/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62626"/>
        </w:rPr>
        <w:t xml:space="preserve">Planning Systems &amp; Analytics:</w:t>
      </w:r>
    </w:p>
    <w:p>
      <w:pPr>
        <w:jc w:val="right"/>
      </w:pP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Demand Signal Backtesting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Forecast Governance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>  ·  </w:t>
      </w:r>
      <w:r>
        <w:rPr>
          <w:rFonts w:ascii="Helvetica Neue" w:hAnsi="Helvetica Neue" w:cs="Helvetica Neue"/>
          <w:sz w:val="21"/>
          <w:sz-cs w:val="21"/>
          <w:u w:val="single"/>
          <w:spacing w:val="0"/>
          <w:color w:val="2261CC"/>
        </w:rPr>
        <w:t xml:space="preserve">ML Model Diagnosis</w:t>
      </w:r>
      <w:r>
        <w:rPr>
          <w:rFonts w:ascii="Helvetica Neue" w:hAnsi="Helvetica Neue" w:cs="Helvetica Neue"/>
          <w:sz w:val="21"/>
          <w:sz-cs w:val="21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2261CC"/>
        </w:rPr>
        <w:t xml:space="preserve">CERTIFICATIONS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MicroMasters Program in Supply Chain Management  </w:t>
      </w:r>
      <w:r>
        <w:rPr>
          <w:rFonts w:ascii="Helvetica Neue" w:hAnsi="Helvetica Neue" w:cs="Helvetica Neue"/>
          <w:sz w:val="19"/>
          <w:sz-cs w:val="19"/>
          <w:u w:val="single"/>
          <w:spacing w:val="0"/>
          <w:color w:val="2261CC"/>
        </w:rPr>
        <w:t xml:space="preserve">[cert]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Massachusetts Institute of Technology (MITx)  ·  MIT Center for Transportation &amp; Logistics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2025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Career Essentials in Project Management  </w:t>
      </w:r>
      <w:r>
        <w:rPr>
          <w:rFonts w:ascii="Helvetica Neue" w:hAnsi="Helvetica Neue" w:cs="Helvetica Neue"/>
          <w:sz w:val="19"/>
          <w:sz-cs w:val="19"/>
          <w:u w:val="single"/>
          <w:spacing w:val="0"/>
          <w:color w:val="2261CC"/>
        </w:rPr>
        <w:t xml:space="preserve">[cert]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LinkedIn Learning  ·  Microsoft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2023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Product Management Professional Certificate  </w:t>
      </w:r>
      <w:r>
        <w:rPr>
          <w:rFonts w:ascii="Helvetica Neue" w:hAnsi="Helvetica Neue" w:cs="Helvetica Neue"/>
          <w:sz w:val="19"/>
          <w:sz-cs w:val="19"/>
          <w:u w:val="single"/>
          <w:spacing w:val="0"/>
          <w:color w:val="2261CC"/>
        </w:rPr>
        <w:t xml:space="preserve">[cert]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LinkedIn Learning  ·  Aha!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2023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2261CC"/>
        </w:rPr>
        <w:t xml:space="preserve">EDUCATION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B.S. Mechanical Engineering  ·  Engineering Leadership Development Minor  </w:t>
      </w:r>
      <w:r>
        <w:rPr>
          <w:rFonts w:ascii="Helvetica Neue" w:hAnsi="Helvetica Neue" w:cs="Helvetica Neue"/>
          <w:sz w:val="19"/>
          <w:sz-cs w:val="19"/>
          <w:u w:val="single"/>
          <w:spacing w:val="0"/>
          <w:color w:val="2261CC"/>
        </w:rPr>
        <w:t xml:space="preserve">[diploma]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  </w:t>
      </w:r>
      <w:r>
        <w:rPr>
          <w:rFonts w:ascii="Helvetica Neue" w:hAnsi="Helvetica Neue" w:cs="Helvetica Neue"/>
          <w:sz w:val="19"/>
          <w:sz-cs w:val="19"/>
          <w:u w:val="single"/>
          <w:spacing w:val="0"/>
          <w:color w:val="2261CC"/>
        </w:rPr>
        <w:t xml:space="preserve">[minor]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Pennsylvania State University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2018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