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Applies statistical ensemble modeling, causal inference, and anomaly detection to deliver measurable forecast accuracy gains and inventory efficiency improvements. Proven across S&amp;OP cadence management, NPI launch planning, and translating demand signals into cross-functional inventory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