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Astha Jain — Resume</w:t>
      </w:r>
    </w:p>
    <w:p>
      <w:pPr>
        <w:pStyle w:val="FirstParagraph"/>
      </w:pPr>
      <w:r>
        <w:t xml:space="preserve">Summary</w:t>
      </w:r>
    </w:p>
    <w:p>
      <w:pPr>
        <w:pStyle w:val="BodyText"/>
      </w:pPr>
      <w: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pStyle w:val="BodyText"/>
      </w:pPr>
      <w:r>
        <w:t xml:space="preserve">Technical Competencies</w:t>
      </w:r>
    </w:p>
    <w:p>
      <w:pPr>
        <w:pStyle w:val="BodyText"/>
      </w:pPr>
      <w:r>
        <w:rPr>
          <w:b/>
          <w:bCs/>
        </w:rPr>
        <w:t xml:space="preserve">Languages &amp; Tools:</w:t>
      </w:r>
      <w:r>
        <w:t xml:space="preserve"> </w:t>
      </w:r>
      <w:r>
        <w:t xml:space="preserve">Python · SQL · BigQuery · Git   </w:t>
      </w:r>
      <w:r>
        <w:t xml:space="preserve"> </w:t>
      </w:r>
      <w:r>
        <w:rPr>
          <w:b/>
          <w:bCs/>
        </w:rPr>
        <w:t xml:space="preserve">ML/Modeling:</w:t>
      </w:r>
      <w:r>
        <w:t xml:space="preserve"> </w:t>
      </w:r>
      <w:r>
        <w:t xml:space="preserve">XGBoost / LightGBM · Time Series Forecasting · Causal Inference · Anomaly Detection · Ensemble Methods   </w:t>
      </w:r>
      <w:r>
        <w:t xml:space="preserve"> </w:t>
      </w:r>
      <w:r>
        <w:rPr>
          <w:b/>
          <w:bCs/>
        </w:rPr>
        <w:t xml:space="preserve">Domain:</w:t>
      </w:r>
      <w:r>
        <w:t xml:space="preserve"> </w:t>
      </w:r>
      <w:r>
        <w:t xml:space="preserve">Demand Planning · S&amp;OP · Inventory Optimization · Supply Chain Analytics</w:t>
      </w:r>
    </w:p>
    <w:p>
      <w:pPr>
        <w:pStyle w:val="BodyText"/>
      </w:pPr>
      <w:r>
        <w:t xml:space="preserve">Experience</w:t>
      </w:r>
    </w:p>
    <w:p>
      <w:pPr>
        <w:pStyle w:val="BodyText"/>
      </w:pPr>
      <w:r>
        <w:t xml:space="preserve">Senior Manager II, Demand Planning — Food &amp; Grocery SBU</w:t>
      </w:r>
      <w:r>
        <w:t xml:space="preserve"> </w:t>
      </w:r>
      <w:r>
        <w:t xml:space="preserve">Oct 2023 – Present</w:t>
      </w:r>
    </w:p>
    <w:p>
      <w:pPr>
        <w:pStyle w:val="BodyText"/>
      </w:pPr>
      <w:r>
        <w:t xml:space="preserve">Walmart US  </w:t>
      </w:r>
      <w:r>
        <w:rPr>
          <w:i/>
          <w:iCs/>
        </w:rPr>
        <w:t xml:space="preserve">· Retail · Bentonville, AR</w:t>
      </w:r>
    </w:p>
    <w:p>
      <w:pPr>
        <w:pStyle w:val="BodyText"/>
      </w:pPr>
      <w:r>
        <w:t xml:space="preserve">★ Making a Difference Award — forecast improvement initiative</w:t>
      </w:r>
    </w:p>
    <w:p>
      <w:pPr>
        <w:pStyle w:val="Compact"/>
        <w:numPr>
          <w:ilvl w:val="0"/>
          <w:numId w:val="1001"/>
        </w:numPr>
      </w:pPr>
      <w:r>
        <w:t xml:space="preserve">Engineered a bias-correction and anomaly-detection pipeline across 5–10B monthly units (4,593 stores), triaging 50K+ weekly signals via automated scoring models and driving systematic forecast bias from −20% to near-neutral.</w:t>
      </w:r>
    </w:p>
    <w:p>
      <w:pPr>
        <w:pStyle w:val="Compact"/>
        <w:numPr>
          <w:ilvl w:val="0"/>
          <w:numId w:val="1001"/>
        </w:numPr>
      </w:pPr>
      <w: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pStyle w:val="Compact"/>
        <w:numPr>
          <w:ilvl w:val="0"/>
          <w:numId w:val="1001"/>
        </w:numPr>
      </w:pPr>
      <w:r>
        <w:t xml:space="preserve">Built XGBoost + statistical ensemble forecasting architecture for peak retail events (Black Friday, holiday), achieving $292M reduction in forecast error; surfaced $7.6M in anomalous manual overrides through override-audit rules.</w:t>
      </w:r>
    </w:p>
    <w:p>
      <w:pPr>
        <w:pStyle w:val="Compact"/>
        <w:numPr>
          <w:ilvl w:val="0"/>
          <w:numId w:val="1001"/>
        </w:numPr>
      </w:pPr>
      <w:r>
        <w:t xml:space="preserve">Led weekly S&amp;OP cadence across 4+ cross-functional teams (Merchandising, Finance, Replenishment, Regional Operations), translating bias-corrected forecasts covering 4,593 stores and 50K+ weekly anomaly signals into actionable inventory decisions; compressed time-to-decision on high-priority inventory events from ~2 weeks to 3–4 days, supporting $400M+ in strategic inventory positioning.</w:t>
      </w:r>
    </w:p>
    <w:p>
      <w:pPr>
        <w:pStyle w:val="FirstParagraph"/>
      </w:pPr>
      <w:r>
        <w:t xml:space="preserve">Senior Transportation Demand Planner</w:t>
      </w:r>
      <w:r>
        <w:t xml:space="preserve"> </w:t>
      </w:r>
      <w:r>
        <w:t xml:space="preserve">Feb 2022 – May 2023</w:t>
      </w:r>
    </w:p>
    <w:p>
      <w:pPr>
        <w:pStyle w:val="BodyText"/>
      </w:pPr>
      <w:r>
        <w:t xml:space="preserve">Shopify Logistics  </w:t>
      </w:r>
      <w:r>
        <w:rPr>
          <w:i/>
          <w:iCs/>
        </w:rPr>
        <w:t xml:space="preserve">· E-Commerce · San Francisco, CA</w:t>
      </w:r>
    </w:p>
    <w:p>
      <w:pPr>
        <w:pStyle w:val="BodyText"/>
      </w:pPr>
      <w:r>
        <w:t xml:space="preserve">★ Five consecutive performance recognitions</w:t>
      </w:r>
    </w:p>
    <w:p>
      <w:pPr>
        <w:pStyle w:val="Compact"/>
        <w:numPr>
          <w:ilvl w:val="0"/>
          <w:numId w:val="1002"/>
        </w:numPr>
      </w:pPr>
      <w: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pStyle w:val="Compact"/>
        <w:numPr>
          <w:ilvl w:val="0"/>
          <w:numId w:val="1002"/>
        </w:numPr>
      </w:pPr>
      <w: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pStyle w:val="Compact"/>
        <w:numPr>
          <w:ilvl w:val="0"/>
          <w:numId w:val="1002"/>
        </w:numPr>
      </w:pPr>
      <w:r>
        <w:t xml:space="preserve">Built retrospective accuracy analysis by SKU velocity decile to identify systematic model failure modes; findings informed ensemble weighting strategy and feature engineering roadmap.</w:t>
      </w:r>
    </w:p>
    <w:p>
      <w:pPr>
        <w:pStyle w:val="FirstParagraph"/>
      </w:pPr>
      <w:r>
        <w:t xml:space="preserve">Global Supply Product Planner</w:t>
      </w:r>
      <w:r>
        <w:t xml:space="preserve"> </w:t>
      </w:r>
      <w:r>
        <w:t xml:space="preserve">Mar 2020 – Feb 2022</w:t>
      </w:r>
    </w:p>
    <w:p>
      <w:pPr>
        <w:pStyle w:val="BodyText"/>
      </w:pPr>
      <w:r>
        <w:t xml:space="preserve">Logitech Inc.  </w:t>
      </w:r>
      <w:r>
        <w:rPr>
          <w:i/>
          <w:iCs/>
        </w:rPr>
        <w:t xml:space="preserve">· Consumer Electronics · Newark, CA</w:t>
      </w:r>
    </w:p>
    <w:p>
      <w:pPr>
        <w:pStyle w:val="Compact"/>
        <w:numPr>
          <w:ilvl w:val="0"/>
          <w:numId w:val="1003"/>
        </w:numPr>
      </w:pPr>
      <w:r>
        <w:t xml:space="preserve">Managed supply planning for a ~$400M global consumer electronics portfolio; applied statistical safety-stock models and lead-time distributions derived from supplier data, improving finished-goods availability 40% and reducing air freight expedite costs ~$200K.</w:t>
      </w:r>
    </w:p>
    <w:p>
      <w:pPr>
        <w:pStyle w:val="Compact"/>
        <w:numPr>
          <w:ilvl w:val="0"/>
          <w:numId w:val="1003"/>
        </w:numPr>
      </w:pPr>
      <w:r>
        <w:t xml:space="preserve">Built SQL-based demand signal pipeline to synthesize POS, sell-in, and backorder data across international DCs; reduced plan-revision cycles and improved cross-regional S&amp;OP alignment.</w:t>
      </w:r>
    </w:p>
    <w:p>
      <w:pPr>
        <w:pStyle w:val="Compact"/>
        <w:numPr>
          <w:ilvl w:val="0"/>
          <w:numId w:val="1003"/>
        </w:numPr>
      </w:pPr>
      <w:r>
        <w:t xml:space="preserve">Led launch planning for custom tablet peripherals with ODM/contract manufacturing partners on material readiness, capacity ramp-up, and phase-in/phase-out planning, accelerating launch delivery by 15%.</w:t>
      </w:r>
    </w:p>
    <w:p>
      <w:pPr>
        <w:pStyle w:val="FirstParagraph"/>
      </w:pPr>
      <w:r>
        <w:t xml:space="preserve">Sourcing Engineer</w:t>
      </w:r>
      <w:r>
        <w:t xml:space="preserve"> </w:t>
      </w:r>
      <w:r>
        <w:t xml:space="preserve">Sep 2018 – Jan 2020</w:t>
      </w:r>
    </w:p>
    <w:p>
      <w:pPr>
        <w:pStyle w:val="BodyText"/>
      </w:pPr>
      <w:r>
        <w:t xml:space="preserve">Cummins Inc.  </w:t>
      </w:r>
      <w:r>
        <w:rPr>
          <w:i/>
          <w:iCs/>
        </w:rPr>
        <w:t xml:space="preserve">· Automotive · Columbus, IN</w:t>
      </w:r>
    </w:p>
    <w:p>
      <w:pPr>
        <w:pStyle w:val="Compact"/>
        <w:numPr>
          <w:ilvl w:val="0"/>
          <w:numId w:val="1004"/>
        </w:numPr>
      </w:pPr>
      <w: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MicroMasters in Supply Chain Management</w:t>
      </w:r>
    </w:p>
    <w:p>
      <w:pPr>
        <w:pStyle w:val="BodyText"/>
      </w:pPr>
      <w:r>
        <w:t xml:space="preserve">Massachusetts Institute of Technology (MIT)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t xml:space="preserve">B.S. Mechanical Engineering  ·  Engineering Leadership Development Minor</w:t>
      </w:r>
    </w:p>
    <w:p>
      <w:pPr>
        <w:pStyle w:val="BodyText"/>
      </w:pPr>
      <w:r>
        <w:t xml:space="preserve">Pennsylvania State University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t xml:space="preserve">Selected Work &amp; Portfolio</w:t>
      </w:r>
    </w:p>
    <w:p>
      <w:pPr>
        <w:pStyle w:val="BodyText"/>
      </w:pPr>
      <w:r>
        <w:t xml:space="preserve">Forecast Governance &amp; Inventory Risk</w:t>
      </w:r>
      <w:r>
        <w:t xml:space="preserve"> </w:t>
      </w:r>
      <w:hyperlink r:id="rId9">
        <w:r>
          <w:rPr>
            <w:rStyle w:val="Hyperlink"/>
          </w:rPr>
          <w:t xml:space="preserve">github.com/ajwalmart12/forecast-governance</w:t>
        </w:r>
      </w:hyperlink>
    </w:p>
    <w:p>
      <w:pPr>
        <w:pStyle w:val="BodyText"/>
      </w:pPr>
      <w:r>
        <w:t xml:space="preserve">Forecast Accuracy Modeling</w:t>
      </w:r>
      <w:r>
        <w:t xml:space="preserve"> </w:t>
      </w:r>
      <w:hyperlink r:id="rId10">
        <w:r>
          <w:rPr>
            <w:rStyle w:val="Hyperlink"/>
          </w:rPr>
          <w:t xml:space="preserve">github.com/ajwalmart12/forecast-accuracy</w:t>
        </w:r>
      </w:hyperlink>
    </w:p>
    <w:p>
      <w:pPr>
        <w:pStyle w:val="BodyText"/>
      </w:pPr>
      <w:r>
        <w:t xml:space="preserve">Seasonal Planning System</w:t>
      </w:r>
      <w:r>
        <w:t xml:space="preserve"> </w:t>
      </w:r>
      <w:hyperlink r:id="rId11">
        <w:r>
          <w:rPr>
            <w:rStyle w:val="Hyperlink"/>
          </w:rPr>
          <w:t xml:space="preserve">github.com/ajwalmart12/seasonal-planning</w:t>
        </w:r>
      </w:hyperlink>
    </w:p>
    <w:p>
      <w:pPr>
        <w:pStyle w:val="BodyText"/>
      </w:pPr>
      <w:r>
        <w:t xml:space="preserve">Replenishment Risk Analysis</w:t>
      </w:r>
      <w:r>
        <w:t xml:space="preserve"> </w:t>
      </w:r>
      <w:hyperlink r:id="rId12">
        <w:r>
          <w:rPr>
            <w:rStyle w:val="Hyperlink"/>
          </w:rPr>
          <w:t xml:space="preserve">github.com/ajwalmart12/replenishment-risk</w:t>
        </w:r>
      </w:hyperlink>
    </w:p>
    <w:p>
      <w:pPr>
        <w:pStyle w:val="BodyText"/>
      </w:pPr>
      <w:r>
        <w:t xml:space="preserve">Pricing Demand Response</w:t>
      </w:r>
      <w:r>
        <w:t xml:space="preserve"> </w:t>
      </w:r>
      <w:hyperlink r:id="rId13">
        <w:r>
          <w:rPr>
            <w:rStyle w:val="Hyperlink"/>
          </w:rPr>
          <w:t xml:space="preserve">github.com/ajwalmart12/pricing-demand-response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ajwalmart12/forecast-accuracy" TargetMode="External" /><Relationship Type="http://schemas.openxmlformats.org/officeDocument/2006/relationships/hyperlink" Id="rId9" Target="https://github.com/ajwalmart12/forecast-governance" TargetMode="External" /><Relationship Type="http://schemas.openxmlformats.org/officeDocument/2006/relationships/hyperlink" Id="rId13" Target="https://github.com/ajwalmart12/pricing-demand-response" TargetMode="External" /><Relationship Type="http://schemas.openxmlformats.org/officeDocument/2006/relationships/hyperlink" Id="rId12" Target="https://github.com/ajwalmart12/replenishment-risk" TargetMode="External" /><Relationship Type="http://schemas.openxmlformats.org/officeDocument/2006/relationships/hyperlink" Id="rId11" Target="https://github.com/ajwalmart12/seasonal-plan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ajwalmart12/forecast-accuracy" TargetMode="External" /><Relationship Type="http://schemas.openxmlformats.org/officeDocument/2006/relationships/hyperlink" Id="rId9" Target="https://github.com/ajwalmart12/forecast-governance" TargetMode="External" /><Relationship Type="http://schemas.openxmlformats.org/officeDocument/2006/relationships/hyperlink" Id="rId13" Target="https://github.com/ajwalmart12/pricing-demand-response" TargetMode="External" /><Relationship Type="http://schemas.openxmlformats.org/officeDocument/2006/relationships/hyperlink" Id="rId12" Target="https://github.com/ajwalmart12/replenishment-risk" TargetMode="External" /><Relationship Type="http://schemas.openxmlformats.org/officeDocument/2006/relationships/hyperlink" Id="rId11" Target="https://github.com/ajwalmart12/seasonal-plan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Astha Jain — Resume</dc:title>
  <dc:creator/>
  <dc:language>en</dc:language>
  <cp:keywords/>
  <dcterms:created xsi:type="dcterms:W3CDTF">2026-08-03T17:56:11Z</dcterms:created>
  <dcterms:modified xsi:type="dcterms:W3CDTF">2026-08-03T17:56:11Z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