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Inter" w:cs="Inter" w:eastAsia="Inter" w:hAnsi="Inter"/>
          <w:sz w:val="48"/>
          <w:szCs w:val="48"/>
        </w:rPr>
      </w:pPr>
      <w:bookmarkStart w:colFirst="0" w:colLast="0" w:name="_heading=h.ax2u61crrqw3" w:id="0"/>
      <w:bookmarkEnd w:id="0"/>
      <w:r>
        <w:rPr>
          <w:rFonts w:ascii="Inter" w:cs="Inter" w:eastAsia="Inter" w:hAnsi="Inter"/>
          <w:sz w:val="48"/>
          <w:szCs w:val="48"/>
          <w:rtl w:val="0"/>
        </w:rPr>
        <w:t xml:space="preserve">Project proposal template</w:t>
      </w:r>
    </w:p>
    <w:p w:rsidR="00000000" w:rsidDel="00000000" w:rsidP="00000000" w:rsidRDefault="00000000" w:rsidRPr="00000000" w14:paraId="00000002">
      <w:pPr>
        <w:rPr>
          <w:rFonts w:ascii="Inter" w:cs="Inter" w:eastAsia="Inter" w:hAnsi="Inter"/>
        </w:rPr>
      </w:pPr>
      <w:r>
        <w:rPr>
          <w:rtl w:val="0"/>
        </w:rPr>
      </w:r>
    </w:p>
    <w:p w:rsidR="00000000" w:rsidDel="00000000" w:rsidP="00000000" w:rsidRDefault="00000000" w:rsidRPr="00000000" w14:paraId="00000003">
      <w:pPr>
        <w:rPr>
          <w:rFonts w:ascii="Inter" w:cs="Inter" w:eastAsia="Inter" w:hAnsi="Inter"/>
        </w:rPr>
      </w:pPr>
      <w:r>
        <w:rPr>
          <w:rFonts w:ascii="Inter" w:cs="Inter" w:eastAsia="Inter" w:hAnsi="Inter"/>
          <w:rtl w:val="0"/>
        </w:rPr>
        <w:t xml:space="preserve">Complete the form below </w:t>
      </w:r>
      <w:r>
        <w:rPr>
          <w:rFonts w:ascii="Inter" w:cs="Inter" w:eastAsia="Inter" w:hAnsi="Inter"/>
          <w:b w:val="1"/>
          <w:bCs w:val="1"/>
          <w:rtl w:val="0"/>
        </w:rPr>
        <w:t xml:space="preserve">before your Gateway</w:t>
      </w:r>
      <w:r>
        <w:rPr>
          <w:rFonts w:ascii="Inter" w:cs="Inter" w:eastAsia="Inter" w:hAnsi="Inter"/>
          <w:rtl w:val="0"/>
        </w:rPr>
        <w:t xml:space="preserve"> and share it with your coach.</w:t>
      </w:r>
    </w:p>
    <w:p w:rsidR="00000000" w:rsidDel="00000000" w:rsidP="00000000" w:rsidRDefault="00000000" w:rsidRPr="00000000" w14:paraId="00000004">
      <w:pPr>
        <w:rPr>
          <w:rFonts w:ascii="Inter" w:cs="Inter" w:eastAsia="Inter" w:hAnsi="Inter"/>
        </w:rPr>
      </w:pPr>
      <w:r>
        <w:rPr>
          <w:rtl w:val="0"/>
        </w:rPr>
      </w:r>
    </w:p>
    <w:p w:rsidR="00000000" w:rsidDel="00000000" w:rsidP="00000000" w:rsidRDefault="00000000" w:rsidRPr="00000000" w14:paraId="00000005">
      <w:pPr>
        <w:rPr>
          <w:rFonts w:ascii="Inter" w:cs="Inter" w:eastAsia="Inter" w:hAnsi="Inter"/>
        </w:rPr>
      </w:pPr>
      <w:r>
        <w:rPr>
          <w:rFonts w:ascii="Inter" w:cs="Inter" w:eastAsia="Inter" w:hAnsi="Inter"/>
          <w:rtl w:val="0"/>
        </w:rPr>
        <w:t xml:space="preserve">Delete the [content in brackets] - it’s there to guide you but should not be included in the form.</w:t>
      </w:r>
    </w:p>
    <w:p w:rsidR="00000000" w:rsidDel="00000000" w:rsidP="00000000" w:rsidRDefault="00000000" w:rsidRPr="00000000" w14:paraId="00000006">
      <w:pPr>
        <w:rPr>
          <w:rFonts w:ascii="Inter" w:cs="Inter" w:eastAsia="Inter" w:hAnsi="Inter"/>
        </w:rPr>
      </w:pPr>
      <w:r>
        <w:rPr>
          <w:rtl w:val="0"/>
        </w:rPr>
      </w:r>
    </w:p>
    <w:p w:rsidR="00000000" w:rsidDel="00000000" w:rsidP="00000000" w:rsidRDefault="00000000" w:rsidRPr="00000000" w14:paraId="00000007">
      <w:pPr>
        <w:rPr>
          <w:rFonts w:ascii="Inter" w:cs="Inter" w:eastAsia="Inter" w:hAnsi="Inter"/>
        </w:rPr>
      </w:pPr>
      <w:r>
        <w:rPr>
          <w:rFonts w:ascii="Inter" w:cs="Inter" w:eastAsia="Inter" w:hAnsi="Inter"/>
          <w:rtl w:val="0"/>
        </w:rPr>
        <w:t xml:space="preserve">During Gateway, you will copy this information into the official Gateway form with the guidance of your coach.</w:t>
      </w:r>
      <w:r>
        <w:rPr>
          <w:rtl w:val="0"/>
        </w:rPr>
      </w:r>
    </w:p>
    <w:p w:rsidR="00000000" w:rsidDel="00000000" w:rsidP="00000000" w:rsidRDefault="00000000" w:rsidRPr="00000000" w14:paraId="00000008">
      <w:pPr>
        <w:rPr>
          <w:rFonts w:ascii="Inter" w:cs="Inter" w:eastAsia="Inter" w:hAnsi="Inter"/>
        </w:rPr>
      </w:pPr>
      <w:r>
        <w:rPr>
          <w:rtl w:val="0"/>
        </w:rPr>
      </w:r>
    </w:p>
    <w:tbl>
      <w:tblPr>
        <w:tblStyle w:val="Table1"/>
        <w:tblW w:w="92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065"/>
        <w:tblGridChange w:id="0">
          <w:tblGrid>
            <w:gridCol w:w="2160"/>
            <w:gridCol w:w="7065"/>
          </w:tblGrid>
        </w:tblGridChange>
      </w:tblGrid>
      <w:tr>
        <w:trPr>
          <w:cantSplit w:val="0"/>
          <w:trHeight w:val="420" w:hRule="atLeast"/>
          <w:tblHeader w:val="0"/>
        </w:trPr>
        <w:tc>
          <w:tcPr>
            <w:gridSpan w:val="2"/>
            <w:shd w:fill="434343"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jc w:val="center"/>
              <w:rPr>
                <w:rFonts w:ascii="Inter" w:cs="Inter" w:eastAsia="Inter" w:hAnsi="Inter"/>
                <w:b w:val="1"/>
                <w:bCs w:val="1"/>
                <w:color w:val="ffffff"/>
              </w:rPr>
            </w:pPr>
            <w:r>
              <w:rPr>
                <w:rFonts w:ascii="Inter" w:cs="Inter" w:eastAsia="Inter" w:hAnsi="Inter"/>
                <w:b w:val="1"/>
                <w:bCs w:val="1"/>
                <w:color w:val="ffffff"/>
                <w:rtl w:val="0"/>
              </w:rPr>
              <w:t xml:space="preserve">Apprentice details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Inter" w:cs="Inter" w:eastAsia="Inter" w:hAnsi="Inter"/>
                <w:b w:val="1"/>
                <w:bCs w:val="1"/>
              </w:rPr>
            </w:pPr>
            <w:r>
              <w:rPr>
                <w:rFonts w:ascii="Inter" w:cs="Inter" w:eastAsia="Inter" w:hAnsi="Inter"/>
                <w:b w:val="1"/>
                <w:bCs w:val="1"/>
                <w:rtl w:val="0"/>
              </w:rPr>
              <w:t xml:space="preserve">Apprentice name</w:t>
            </w:r>
          </w:p>
        </w:tc>
        <w:tc>
          <w:tcPr>
            <w:shd w:fill="auto" w:val="clear"/>
            <w:tcMar>
              <w:top w:w="100.0" w:type="dxa"/>
              <w:left w:w="100.0" w:type="dxa"/>
              <w:bottom w:w="100.0" w:type="dxa"/>
              <w:right w:w="100.0" w:type="dxa"/>
            </w:tcMar>
          </w:tcPr>
          <w:p>
            <w:pPr>
              <w:widowControl w:val="0"/>
              <w:spacing w:line="240" w:lineRule="auto"/>
              <w:rPr>
                <w:rFonts w:ascii="Inter" w:cs="Inter" w:eastAsia="Inter" w:hAnsi="Inter"/>
              </w:rPr>
            </w:pPr>
            <w:r>
              <w:rPr>
                <w:rFonts w:ascii="Inter" w:cs="Inter" w:eastAsia="Inter" w:hAnsi="Inter"/>
                <w:highlight w:val="yellow"/>
                <w:rtl w:val="0"/>
              </w:rPr>
              <w:t xml:space="preserve">[To complete: your name]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Inter" w:cs="Inter" w:eastAsia="Inter" w:hAnsi="Inter"/>
                <w:b w:val="1"/>
                <w:bCs w:val="1"/>
              </w:rPr>
            </w:pPr>
            <w:r>
              <w:rPr>
                <w:rFonts w:ascii="Inter" w:cs="Inter" w:eastAsia="Inter" w:hAnsi="Inter"/>
                <w:b w:val="1"/>
                <w:bCs w:val="1"/>
                <w:rtl w:val="0"/>
              </w:rPr>
              <w:t xml:space="preserve">Apprentice preferred pronouns</w:t>
            </w:r>
          </w:p>
        </w:tc>
        <w:tc>
          <w:tcPr>
            <w:shd w:fill="auto" w:val="clear"/>
            <w:tcMar>
              <w:top w:w="100.0" w:type="dxa"/>
              <w:left w:w="100.0" w:type="dxa"/>
              <w:bottom w:w="100.0" w:type="dxa"/>
              <w:right w:w="100.0" w:type="dxa"/>
            </w:tcMar>
          </w:tcPr>
          <w:p>
            <w:pPr>
              <w:widowControl w:val="0"/>
              <w:spacing w:line="240" w:lineRule="auto"/>
              <w:rPr>
                <w:rFonts w:ascii="Inter" w:cs="Inter" w:eastAsia="Inter" w:hAnsi="Inter"/>
              </w:rPr>
            </w:pPr>
            <w:r>
              <w:rPr>
                <w:rFonts w:ascii="Inter" w:cs="Inter" w:eastAsia="Inter" w:hAnsi="Inter"/>
                <w:highlight w:val="yellow"/>
                <w:rtl w:val="0"/>
              </w:rPr>
              <w:t xml:space="preserve">[To complete: your pronouns]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Inter" w:cs="Inter" w:eastAsia="Inter" w:hAnsi="Inter"/>
                <w:b w:val="1"/>
                <w:bCs w:val="1"/>
              </w:rPr>
            </w:pPr>
            <w:r>
              <w:rPr>
                <w:rFonts w:ascii="Inter" w:cs="Inter" w:eastAsia="Inter" w:hAnsi="Inter"/>
                <w:b w:val="1"/>
                <w:bCs w:val="1"/>
                <w:rtl w:val="0"/>
              </w:rPr>
              <w:t xml:space="preserve">Apprentice email</w:t>
            </w:r>
          </w:p>
        </w:tc>
        <w:tc>
          <w:tcPr>
            <w:shd w:fill="auto" w:val="clear"/>
            <w:tcMar>
              <w:top w:w="100.0" w:type="dxa"/>
              <w:left w:w="100.0" w:type="dxa"/>
              <w:bottom w:w="100.0" w:type="dxa"/>
              <w:right w:w="100.0" w:type="dxa"/>
            </w:tcMar>
          </w:tcPr>
          <w:p>
            <w:pPr>
              <w:widowControl w:val="0"/>
              <w:spacing w:line="240" w:lineRule="auto"/>
              <w:rPr>
                <w:rFonts w:ascii="Inter" w:cs="Inter" w:eastAsia="Inter" w:hAnsi="Inter"/>
              </w:rPr>
            </w:pPr>
            <w:r>
              <w:rPr>
                <w:rFonts w:ascii="Inter" w:cs="Inter" w:eastAsia="Inter" w:hAnsi="Inter"/>
                <w:highlight w:val="yellow"/>
                <w:rtl w:val="0"/>
              </w:rPr>
              <w:t xml:space="preserve">[To complete: email for your qualification]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Inter" w:cs="Inter" w:eastAsia="Inter" w:hAnsi="Inter"/>
                <w:b w:val="1"/>
                <w:bCs w:val="1"/>
              </w:rPr>
            </w:pPr>
            <w:r>
              <w:rPr>
                <w:rFonts w:ascii="Inter" w:cs="Inter" w:eastAsia="Inter" w:hAnsi="Inter"/>
                <w:b w:val="1"/>
                <w:bCs w:val="1"/>
                <w:rtl w:val="0"/>
              </w:rPr>
              <w:t xml:space="preserve">Apprenticeship start date</w:t>
            </w:r>
          </w:p>
        </w:tc>
        <w:tc>
          <w:tcPr>
            <w:shd w:fill="auto" w:val="clear"/>
            <w:tcMar>
              <w:top w:w="100.0" w:type="dxa"/>
              <w:left w:w="100.0" w:type="dxa"/>
              <w:bottom w:w="100.0" w:type="dxa"/>
              <w:right w:w="100.0" w:type="dxa"/>
            </w:tcMar>
          </w:tcPr>
          <w:p>
            <w:pPr>
              <w:widowControl w:val="0"/>
              <w:spacing w:line="240" w:lineRule="auto"/>
              <w:rPr>
                <w:rFonts w:ascii="Inter" w:cs="Inter" w:eastAsia="Inter" w:hAnsi="Inter"/>
              </w:rPr>
            </w:pPr>
            <w:r>
              <w:rPr>
                <w:rFonts w:ascii="Inter" w:cs="Inter" w:eastAsia="Inter" w:hAnsi="Inter"/>
                <w:highlight w:val="yellow"/>
                <w:rtl w:val="0"/>
              </w:rPr>
              <w:t xml:space="preserve">[To complete: dd/mm/yy]</w:t>
            </w:r>
          </w:p>
        </w:tc>
      </w:tr>
      <w:tr>
        <w:trPr>
          <w:cantSplit w:val="0"/>
          <w:trHeight w:val="420" w:hRule="atLeast"/>
          <w:tblHeader w:val="0"/>
        </w:trPr>
        <w:tc>
          <w:tcPr>
            <w:gridSpan w:val="2"/>
            <w:shd w:fill="434343"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rFonts w:ascii="Inter" w:cs="Inter" w:eastAsia="Inter" w:hAnsi="Inter"/>
                <w:b w:val="1"/>
                <w:bCs w:val="1"/>
                <w:color w:val="ffffff"/>
              </w:rPr>
            </w:pPr>
            <w:r>
              <w:rPr>
                <w:rFonts w:ascii="Inter" w:cs="Inter" w:eastAsia="Inter" w:hAnsi="Inter"/>
                <w:b w:val="1"/>
                <w:bCs w:val="1"/>
                <w:color w:val="ffffff"/>
                <w:rtl w:val="0"/>
              </w:rPr>
              <w:t xml:space="preserve">Timeframes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rFonts w:ascii="Inter" w:cs="Inter" w:eastAsia="Inter" w:hAnsi="Inter"/>
                <w:b w:val="1"/>
                <w:bCs w:val="1"/>
              </w:rPr>
            </w:pPr>
            <w:r>
              <w:rPr>
                <w:rFonts w:ascii="Inter" w:cs="Inter" w:eastAsia="Inter" w:hAnsi="Inter"/>
                <w:b w:val="1"/>
                <w:bCs w:val="1"/>
                <w:rtl w:val="0"/>
              </w:rPr>
              <w:t xml:space="preserve">Dates unavailable</w:t>
            </w:r>
          </w:p>
        </w:tc>
        <w:tc>
          <w:tcPr>
            <w:shd w:fill="auto" w:val="clear"/>
            <w:tcMar>
              <w:top w:w="100.0" w:type="dxa"/>
              <w:left w:w="100.0" w:type="dxa"/>
              <w:bottom w:w="100.0" w:type="dxa"/>
              <w:right w:w="100.0" w:type="dxa"/>
            </w:tcMar>
          </w:tcPr>
          <w:p>
            <w:pPr>
              <w:widowControl w:val="0"/>
              <w:spacing w:line="240" w:lineRule="auto"/>
              <w:rPr>
                <w:rFonts w:ascii="Inter" w:cs="Inter" w:eastAsia="Inter" w:hAnsi="Inter"/>
              </w:rPr>
            </w:pPr>
            <w:r>
              <w:rPr>
                <w:rFonts w:ascii="Inter" w:cs="Inter" w:eastAsia="Inter" w:hAnsi="Inter"/>
                <w:highlight w:val="yellow"/>
                <w:rtl w:val="0"/>
              </w:rPr>
              <w:t xml:space="preserve">[To complete: dates you are unavailable for interview]</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Inter" w:cs="Inter" w:eastAsia="Inter" w:hAnsi="Inter"/>
                <w:b w:val="1"/>
                <w:bCs w:val="1"/>
              </w:rPr>
            </w:pPr>
            <w:r>
              <w:rPr>
                <w:rFonts w:ascii="Inter" w:cs="Inter" w:eastAsia="Inter" w:hAnsi="Inter"/>
                <w:b w:val="1"/>
                <w:bCs w:val="1"/>
                <w:rtl w:val="0"/>
              </w:rPr>
              <w:t xml:space="preserve">Reasonable adjustments</w:t>
            </w:r>
          </w:p>
        </w:tc>
        <w:tc>
          <w:tcPr>
            <w:shd w:fill="auto" w:val="clear"/>
            <w:tcMar>
              <w:top w:w="100.0" w:type="dxa"/>
              <w:left w:w="100.0" w:type="dxa"/>
              <w:bottom w:w="100.0" w:type="dxa"/>
              <w:right w:w="100.0" w:type="dxa"/>
            </w:tcMar>
          </w:tcPr>
          <w:p>
            <w:pPr>
              <w:widowControl w:val="0"/>
              <w:spacing w:line="240" w:lineRule="auto"/>
              <w:rPr>
                <w:rFonts w:ascii="Inter" w:cs="Inter" w:eastAsia="Inter" w:hAnsi="Inter"/>
              </w:rPr>
            </w:pPr>
            <w:r>
              <w:rPr>
                <w:rFonts w:ascii="Inter" w:cs="Inter" w:eastAsia="Inter" w:hAnsi="Inter"/>
                <w:highlight w:val="yellow"/>
                <w:rtl w:val="0"/>
              </w:rPr>
              <w:t xml:space="preserve">[To complete: any adjustments needed, or "None"]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Inter" w:cs="Inter" w:eastAsia="Inter" w:hAnsi="Inter"/>
                <w:b w:val="1"/>
                <w:bCs w:val="1"/>
              </w:rPr>
            </w:pPr>
            <w:r>
              <w:rPr>
                <w:rFonts w:ascii="Inter" w:cs="Inter" w:eastAsia="Inter" w:hAnsi="Inter"/>
                <w:b w:val="1"/>
                <w:bCs w:val="1"/>
                <w:rtl w:val="0"/>
              </w:rPr>
              <w:t xml:space="preserve">Target submission date</w:t>
            </w:r>
          </w:p>
        </w:tc>
        <w:tc>
          <w:tcPr>
            <w:shd w:fill="auto" w:val="clear"/>
            <w:tcMar>
              <w:top w:w="100.0" w:type="dxa"/>
              <w:left w:w="100.0" w:type="dxa"/>
              <w:bottom w:w="100.0" w:type="dxa"/>
              <w:right w:w="100.0" w:type="dxa"/>
            </w:tcMar>
          </w:tcPr>
          <w:p>
            <w:pPr>
              <w:widowControl w:val="0"/>
              <w:spacing w:line="240" w:lineRule="auto"/>
              <w:rPr>
                <w:rFonts w:ascii="Inter" w:cs="Inter" w:eastAsia="Inter" w:hAnsi="Inter"/>
              </w:rPr>
            </w:pPr>
            <w:r>
              <w:rPr>
                <w:rFonts w:ascii="Inter" w:cs="Inter" w:eastAsia="Inter" w:hAnsi="Inter"/>
                <w:highlight w:val="yellow"/>
                <w:rtl w:val="0"/>
              </w:rPr>
              <w:t xml:space="preserve">[To complete: target date, by week 12 of the EPA period]</w:t>
            </w:r>
          </w:p>
        </w:tc>
      </w:tr>
      <w:tr>
        <w:trPr>
          <w:cantSplit w:val="0"/>
          <w:trHeight w:val="420" w:hRule="atLeast"/>
          <w:tblHeader w:val="0"/>
        </w:trPr>
        <w:tc>
          <w:tcPr>
            <w:gridSpan w:val="2"/>
            <w:shd w:fill="434343"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rFonts w:ascii="Inter" w:cs="Inter" w:eastAsia="Inter" w:hAnsi="Inter"/>
                <w:b w:val="1"/>
                <w:bCs w:val="1"/>
                <w:color w:val="ffffff"/>
              </w:rPr>
            </w:pPr>
            <w:r>
              <w:rPr>
                <w:rFonts w:ascii="Inter" w:cs="Inter" w:eastAsia="Inter" w:hAnsi="Inter"/>
                <w:b w:val="1"/>
                <w:bCs w:val="1"/>
                <w:color w:val="ffffff"/>
                <w:rtl w:val="0"/>
              </w:rPr>
              <w:t xml:space="preserve">Project details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Inter" w:cs="Inter" w:eastAsia="Inter" w:hAnsi="Inter"/>
                <w:b w:val="1"/>
                <w:bCs w:val="1"/>
              </w:rPr>
            </w:pPr>
            <w:r>
              <w:rPr>
                <w:rFonts w:ascii="Inter" w:cs="Inter" w:eastAsia="Inter" w:hAnsi="Inter"/>
                <w:b w:val="1"/>
                <w:bCs w:val="1"/>
                <w:rtl w:val="0"/>
              </w:rPr>
              <w:t xml:space="preserve">Project title</w:t>
            </w:r>
          </w:p>
        </w:tc>
        <w:tc>
          <w:tcPr>
            <w:shd w:fill="auto" w:val="clear"/>
            <w:tcMar>
              <w:top w:w="100.0" w:type="dxa"/>
              <w:left w:w="100.0" w:type="dxa"/>
              <w:bottom w:w="100.0" w:type="dxa"/>
              <w:right w:w="100.0" w:type="dxa"/>
            </w:tcMar>
          </w:tcPr>
          <w:p>
            <w:pPr>
              <w:widowControl w:val="0"/>
              <w:spacing w:line="240" w:lineRule="auto"/>
              <w:rPr>
                <w:rFonts w:ascii="Inter" w:cs="Inter" w:eastAsia="Inter" w:hAnsi="Inter"/>
              </w:rPr>
            </w:pPr>
            <w:r>
              <w:rPr>
                <w:rFonts w:ascii="Inter" w:cs="Inter" w:eastAsia="Inter" w:hAnsi="Inter"/>
                <w:rtl w:val="0"/>
              </w:rPr>
              <w:t xml:space="preserve">AI knowledge search for software delivery teams: design, build and pilot of a retrieval-augmented assistant at a UK government registry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Inter" w:cs="Inter" w:eastAsia="Inter" w:hAnsi="Inter"/>
                <w:b w:val="1"/>
                <w:bCs w:val="1"/>
              </w:rPr>
            </w:pPr>
            <w:r>
              <w:rPr>
                <w:rFonts w:ascii="Inter" w:cs="Inter" w:eastAsia="Inter" w:hAnsi="Inter"/>
                <w:b w:val="1"/>
                <w:bCs w:val="1"/>
                <w:rtl w:val="0"/>
              </w:rPr>
              <w:t xml:space="preserve">Project summary</w:t>
            </w:r>
          </w:p>
        </w:tc>
        <w:tc>
          <w:tcPr>
            <w:shd w:fill="auto" w:val="clear"/>
            <w:tcMar>
              <w:top w:w="100.0" w:type="dxa"/>
              <w:left w:w="100.0" w:type="dxa"/>
              <w:bottom w:w="100.0" w:type="dxa"/>
              <w:right w:w="100.0" w:type="dxa"/>
            </w:tcMar>
          </w:tcPr>
          <w:p>
            <w:pPr>
              <w:widowControl w:val="0"/>
              <w:spacing w:after="120" w:line="240" w:lineRule="auto"/>
              <w:rPr>
                <w:rFonts w:ascii="Inter" w:cs="Inter" w:eastAsia="Inter" w:hAnsi="Inter"/>
              </w:rPr>
            </w:pPr>
            <w:r>
              <w:rPr>
                <w:rFonts w:ascii="Inter" w:cs="Inter" w:eastAsia="Inter" w:hAnsi="Inter"/>
                <w:b w:val="1"/>
                <w:bCs w:val="1"/>
                <w:rtl w:val="0"/>
              </w:rPr>
              <w:t xml:space="preserve">Scope. </w:t>
            </w:r>
            <w:r>
              <w:rPr>
                <w:rFonts w:ascii="Inter" w:cs="Inter" w:eastAsia="Inter" w:hAnsi="Inter"/>
                <w:rtl w:val="0"/>
              </w:rPr>
              <w:t xml:space="preserve">Developers on the registry's delivery team lose time at the start of every feature working out how existing services fit together, because knowledge is split across six platforms and two pipeline tools. Over the last 12 months, every one of 8 features began with a 3 to 5 day investigation spike, and 6 needed an extra sprint. I will design, build and pilot a retrieval-augmented generation (RAG) assistant that answers developers' questions from the registry's own documentation, citing its source for every answer. The minimum viable product indexes the two highest-value sources first (Confluence and GitHub), runs inside the registry's infrastructure and is used through a web interface and a Slack bot. Out of scope: fine-tuning a model, AI code review and security-cleared material.</w:t>
            </w:r>
          </w:p>
          <w:p>
            <w:pPr>
              <w:widowControl w:val="0"/>
              <w:spacing w:after="120" w:line="240" w:lineRule="auto"/>
              <w:rPr>
                <w:rFonts w:ascii="Inter" w:cs="Inter" w:eastAsia="Inter" w:hAnsi="Inter"/>
              </w:rPr>
            </w:pPr>
            <w:r>
              <w:rPr>
                <w:rFonts w:ascii="Inter" w:cs="Inter" w:eastAsia="Inter" w:hAnsi="Inter"/>
                <w:b w:val="1"/>
                <w:bCs w:val="1"/>
                <w:rtl w:val="0"/>
              </w:rPr>
              <w:t xml:space="preserve">Business impact. </w:t>
            </w:r>
            <w:r>
              <w:rPr>
                <w:rFonts w:ascii="Inter" w:cs="Inter" w:eastAsia="Inter" w:hAnsi="Inter"/>
                <w:rtl w:val="0"/>
              </w:rPr>
              <w:t xml:space="preserve">The registry's strategy commits to efficient digital delivery, and spikes consume about a quarter of each feature's timeline. Shortening them releases delivery capacity for about £12,100 of additional cost (S1, K1, K4). Success is measured against a Jira baseline: spike duration, answer accuracy on a 50-query benchmark (target 80% or higher) and developer trust (target 4.0 out of 5).</w:t>
            </w:r>
          </w:p>
          <w:p>
            <w:pPr>
              <w:widowControl w:val="0"/>
              <w:spacing w:after="120" w:line="240" w:lineRule="auto"/>
              <w:rPr>
                <w:rFonts w:ascii="Inter" w:cs="Inter" w:eastAsia="Inter" w:hAnsi="Inter"/>
              </w:rPr>
            </w:pPr>
            <w:r>
              <w:rPr>
                <w:rFonts w:ascii="Inter" w:cs="Inter" w:eastAsia="Inter" w:hAnsi="Inter"/>
                <w:b w:val="1"/>
                <w:bCs w:val="1"/>
                <w:rtl w:val="0"/>
              </w:rPr>
              <w:t xml:space="preserve">Implementation plan (12 weeks, six two-week sprints).</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Weeks 1 to 2, discovery and governance: </w:t>
            </w:r>
            <w:r>
              <w:rPr>
                <w:rFonts w:ascii="Inter" w:cs="Inter" w:eastAsia="Inter" w:hAnsi="Inter"/>
                <w:rtl w:val="0"/>
              </w:rPr>
              <w:t xml:space="preserve">co-design workshop with pilot developers, data flow review with security, data protection screening, KPI baseline (S3, B3, K3, S2).</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Weeks 3 to 4, ingestion: </w:t>
            </w:r>
            <w:r>
              <w:rPr>
                <w:rFonts w:ascii="Inter" w:cs="Inter" w:eastAsia="Inter" w:hAnsi="Inter"/>
                <w:rtl w:val="0"/>
              </w:rPr>
              <w:t xml:space="preserve">Confluence and GitHub connectors, chunking and embedding, exclusion of restricted repositories (S19, K26).</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Weeks 5 to 6, retrieval engine: </w:t>
            </w:r>
            <w:r>
              <w:rPr>
                <w:rFonts w:ascii="Inter" w:cs="Inter" w:eastAsia="Inter" w:hAnsi="Inter"/>
                <w:rtl w:val="0"/>
              </w:rPr>
              <w:t xml:space="preserve">retrieval, prompt design, citation layer, benchmark (S18, K25, K27).</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Weeks 7 to 8, interface and governance: </w:t>
            </w:r>
            <w:r>
              <w:rPr>
                <w:rFonts w:ascii="Inter" w:cs="Inter" w:eastAsia="Inter" w:hAnsi="Inter"/>
                <w:rtl w:val="0"/>
              </w:rPr>
              <w:t xml:space="preserve">web interface and Slack bot, accessibility testing, ethics sign-off by the Technical Architects panel (S19, K25, B3).</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Weeks 9 to 10, pilot: </w:t>
            </w:r>
            <w:r>
              <w:rPr>
                <w:rFonts w:ascii="Inter" w:cs="Inter" w:eastAsia="Inter" w:hAnsi="Inter"/>
                <w:rtl w:val="0"/>
              </w:rPr>
              <w:t xml:space="preserve">10 developers, monitoring and feedback (S6, K5, S5).</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Weeks 11 to 12, evaluation: </w:t>
            </w:r>
            <w:r>
              <w:rPr>
                <w:rFonts w:ascii="Inter" w:cs="Inter" w:eastAsia="Inter" w:hAnsi="Inter"/>
                <w:rtl w:val="0"/>
              </w:rPr>
              <w:t xml:space="preserve">KPIs, survey, cost-benefit, lessons and Phase 2 recommendations (K18, S13, S22).</w:t>
            </w:r>
          </w:p>
          <w:p>
            <w:pPr>
              <w:widowControl w:val="0"/>
              <w:spacing w:line="240" w:lineRule="auto"/>
              <w:rPr>
                <w:rFonts w:ascii="Inter" w:cs="Inter" w:eastAsia="Inter" w:hAnsi="Inter"/>
              </w:rPr>
            </w:pPr>
            <w:r>
              <w:rPr>
                <w:rFonts w:ascii="Inter" w:cs="Inter" w:eastAsia="Inter" w:hAnsi="Inter"/>
                <w:rtl w:val="0"/>
              </w:rPr>
              <w:t xml:space="preserve"/>
            </w:r>
          </w:p>
          <w:p>
            <w:pPr>
              <w:widowControl w:val="0"/>
              <w:spacing w:line="240" w:lineRule="auto"/>
              <w:rPr>
                <w:rFonts w:ascii="Inter" w:cs="Inter" w:eastAsia="Inter" w:hAnsi="Inter"/>
              </w:rPr>
            </w:pPr>
            <w:r>
              <w:rPr>
                <w:rFonts w:ascii="Inter" w:cs="Inter" w:eastAsia="Inter" w:hAnsi="Inter"/>
                <w:b w:val="1"/>
                <w:bCs w:val="1"/>
                <w:rtl w:val="0"/>
              </w:rPr>
              <w:t xml:space="preserve">How the KSBs will be met. </w:t>
            </w:r>
            <w:r>
              <w:rPr>
                <w:rFonts w:ascii="Inter" w:cs="Inter" w:eastAsia="Inter" w:hAnsi="Inter"/>
                <w:rtl w:val="0"/>
              </w:rPr>
              <w:t xml:space="preserve">The business case compares doing nothing, an off-the-shelf product and a bespoke build (K2, S17). The problem is non-routine: the knowledge exists but cannot be found, and requirements will emerge through the pilot (S16). Risks and opportunities are tracked in a register reviewed each sprint (K3, S2). Cost and time are estimated through a work breakdown structure and sprint plan (K15). Delivery uses adapted Scrum, because AI behaviour cannot be fully planned in advance (K5, S5, S6). Research into RAG, open-source models and developer trust informs the design (S14, K18). Quality is controlled through the benchmark, mandatory citations, testing and code review (K25). The design is documented through use case and sequence diagrams, architecture decisions and tests (K27). Reporting is tailored to each stakeholder group (K17, S13, B5). I will evaluate the outcome against alternatives and record lessons (S22). UK GDPR, the government's AI principles and the registry's security rules shape every stage (S3, B3).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Inter" w:cs="Inter" w:eastAsia="Inter" w:hAnsi="Inter"/>
                <w:b w:val="1"/>
                <w:bCs w:val="1"/>
              </w:rPr>
            </w:pPr>
            <w:r>
              <w:rPr>
                <w:rFonts w:ascii="Inter" w:cs="Inter" w:eastAsia="Inter" w:hAnsi="Inter"/>
                <w:b w:val="1"/>
                <w:bCs w:val="1"/>
                <w:rtl w:val="0"/>
              </w:rPr>
              <w:t xml:space="preserve">Stakeholder specification</w:t>
            </w:r>
          </w:p>
        </w:tc>
        <w:tc>
          <w:tcPr>
            <w:shd w:fill="auto" w:val="clear"/>
            <w:tcMar>
              <w:top w:w="100.0" w:type="dxa"/>
              <w:left w:w="100.0" w:type="dxa"/>
              <w:bottom w:w="100.0" w:type="dxa"/>
              <w:right w:w="100.0" w:type="dxa"/>
            </w:tcMar>
          </w:tcPr>
          <w:p>
            <w:pPr>
              <w:widowControl w:val="0"/>
              <w:spacing w:line="240" w:lineRule="auto"/>
              <w:rPr>
                <w:rFonts w:ascii="Inter" w:cs="Inter" w:eastAsia="Inter" w:hAnsi="Inter"/>
              </w:rPr>
            </w:pPr>
            <w:r>
              <w:rPr>
                <w:rFonts w:ascii="Inter" w:cs="Inter" w:eastAsia="Inter" w:hAnsi="Inter"/>
                <w:b w:val="1"/>
                <w:bCs w:val="1"/>
                <w:rtl w:val="0"/>
              </w:rPr>
              <w:t xml:space="preserve">User stories</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As a developer starting a feature, I want to ask how an existing service works and get an answer with its source, so that I can start building without a multi-day spike.</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As a new joiner, I want to find pipeline and dependency information myself, so that I do not depend on senior colleagues for weeks.</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As a knowledge holder, I want my documentation credited in answers, so that my expertise is visible rather than replaced.</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As the Technical Architects panel, I want evidence of accuracy, data handling and ethics before release, so that I can approve the tool responsibly.</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As the delivery manager, I want spike duration tracked against the Jira baseline, so that I can see whether the tool saves time.</w:t>
            </w:r>
          </w:p>
          <w:p>
            <w:pPr>
              <w:widowControl w:val="0"/>
              <w:spacing w:line="240" w:lineRule="auto"/>
              <w:rPr>
                <w:rFonts w:ascii="Inter" w:cs="Inter" w:eastAsia="Inter" w:hAnsi="Inter"/>
              </w:rPr>
            </w:pPr>
            <w:r>
              <w:rPr>
                <w:rFonts w:ascii="Inter" w:cs="Inter" w:eastAsia="Inter" w:hAnsi="Inter"/>
                <w:rtl w:val="0"/>
              </w:rPr>
              <w:t xml:space="preserve"/>
            </w:r>
          </w:p>
          <w:p>
            <w:pPr>
              <w:widowControl w:val="0"/>
              <w:spacing w:line="240" w:lineRule="auto"/>
              <w:rPr>
                <w:rFonts w:ascii="Inter" w:cs="Inter" w:eastAsia="Inter" w:hAnsi="Inter"/>
              </w:rPr>
            </w:pPr>
            <w:r>
              <w:rPr>
                <w:rFonts w:ascii="Inter" w:cs="Inter" w:eastAsia="Inter" w:hAnsi="Inter"/>
                <w:b w:val="1"/>
                <w:bCs w:val="1"/>
                <w:rtl w:val="0"/>
              </w:rPr>
              <w:t xml:space="preserve">Functional requirements</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FR1 (Must): index Confluence and GitHub content, excluding restricted repositories.</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FR2 (Must): answer natural language questions from indexed content only.</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FR3 (Must): cite the source platform, document and date in every answer.</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FR4 (Must): provide a web interface and a Slack bot.</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FR5 (Should): record user feedback on answer quality.</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FR6 (Should): show a dashboard of spike duration against the baseline.</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FR7 (Could, Phase 2): index Slack, Notion, Miro and shared drives.</w:t>
            </w:r>
          </w:p>
          <w:p>
            <w:pPr>
              <w:widowControl w:val="0"/>
              <w:spacing w:line="240" w:lineRule="auto"/>
              <w:rPr>
                <w:rFonts w:ascii="Inter" w:cs="Inter" w:eastAsia="Inter" w:hAnsi="Inter"/>
              </w:rPr>
            </w:pPr>
            <w:r>
              <w:rPr>
                <w:rFonts w:ascii="Inter" w:cs="Inter" w:eastAsia="Inter" w:hAnsi="Inter"/>
                <w:rtl w:val="0"/>
              </w:rPr>
              <w:t xml:space="preserve"/>
            </w:r>
          </w:p>
          <w:p>
            <w:pPr>
              <w:widowControl w:val="0"/>
              <w:spacing w:line="240" w:lineRule="auto"/>
              <w:rPr>
                <w:rFonts w:ascii="Inter" w:cs="Inter" w:eastAsia="Inter" w:hAnsi="Inter"/>
              </w:rPr>
            </w:pPr>
            <w:r>
              <w:rPr>
                <w:rFonts w:ascii="Inter" w:cs="Inter" w:eastAsia="Inter" w:hAnsi="Inter"/>
                <w:b w:val="1"/>
                <w:bCs w:val="1"/>
                <w:rtl w:val="0"/>
              </w:rPr>
              <w:t xml:space="preserve">Non-functional requirements</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NFR1 Accuracy: 80% or higher recall on a 50-query benchmark.</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NFR2 Trust: developer trust score of 4.0 out of 5 or higher (anonymous survey).</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NFR3 Response time: </w:t>
            </w:r>
            <w:r>
              <w:rPr>
                <w:rFonts w:ascii="Inter" w:cs="Inter" w:eastAsia="Inter" w:hAnsi="Inter"/>
                <w:highlight w:val="yellow"/>
                <w:rtl w:val="0"/>
              </w:rPr>
              <w:t xml:space="preserve">[To complete: target, e.g. P95 under 10 seconds]</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NFR4 Data residency: all indexed content and processing within the registry's infrastructure or an approved UK-region service.</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NFR5 Accessibility: the web interface meets WCAG 2.2 AA.</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NFR6 Cost: hosted model spending capped; open-source fallback model available.</w:t>
            </w:r>
          </w:p>
          <w:p>
            <w:pPr>
              <w:widowControl w:val="0"/>
              <w:numPr>
                <w:ilvl w:val="0"/>
                <w:numId w:val="1"/>
              </w:numPr>
              <w:spacing w:line="240" w:lineRule="auto"/>
              <w:ind w:left="720" w:hanging="360"/>
              <w:rPr>
                <w:rFonts w:ascii="Inter" w:cs="Inter" w:eastAsia="Inter" w:hAnsi="Inter"/>
              </w:rPr>
            </w:pPr>
            <w:r>
              <w:rPr>
                <w:rFonts w:ascii="Inter" w:cs="Inter" w:eastAsia="Inter" w:hAnsi="Inter"/>
                <w:rtl w:val="0"/>
              </w:rPr>
              <w:t xml:space="preserve">NFR7 Auditability: every question logged with user, time and sources, with content minimised.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Inter" w:cs="Inter" w:eastAsia="Inter" w:hAnsi="Inter"/>
                <w:b w:val="1"/>
                <w:bCs w:val="1"/>
              </w:rPr>
            </w:pPr>
            <w:r>
              <w:rPr>
                <w:rFonts w:ascii="Inter" w:cs="Inter" w:eastAsia="Inter" w:hAnsi="Inter"/>
                <w:b w:val="1"/>
                <w:bCs w:val="1"/>
                <w:rtl w:val="0"/>
              </w:rPr>
              <w:t xml:space="preserve">Research needs</w:t>
            </w:r>
          </w:p>
        </w:tc>
        <w:tc>
          <w:tcPr>
            <w:shd w:fill="auto" w:val="clear"/>
            <w:tcMar>
              <w:top w:w="100.0" w:type="dxa"/>
              <w:left w:w="100.0" w:type="dxa"/>
              <w:bottom w:w="100.0" w:type="dxa"/>
              <w:right w:w="100.0" w:type="dxa"/>
            </w:tcMar>
          </w:tcPr>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RAG design: </w:t>
            </w:r>
            <w:r>
              <w:rPr>
                <w:rFonts w:ascii="Inter" w:cs="Inter" w:eastAsia="Inter" w:hAnsi="Inter"/>
                <w:rtl w:val="0"/>
              </w:rPr>
              <w:t xml:space="preserve">chunking, embedding models and retrieval evaluation, drawing on current research and practice (e.g. Gao et al., 2023).</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Hosting and data residency: </w:t>
            </w:r>
            <w:r>
              <w:rPr>
                <w:rFonts w:ascii="Inter" w:cs="Inter" w:eastAsia="Inter" w:hAnsi="Inter"/>
                <w:rtl w:val="0"/>
              </w:rPr>
              <w:t xml:space="preserve">UK-region options for hosted models under the registry's procurement framework, and self-hosted alternatives.</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Evaluation methods: </w:t>
            </w:r>
            <w:r>
              <w:rPr>
                <w:rFonts w:ascii="Inter" w:cs="Inter" w:eastAsia="Inter" w:hAnsi="Inter"/>
                <w:rtl w:val="0"/>
              </w:rPr>
              <w:t xml:space="preserve">building a representative benchmark; measuring retrieval accuracy and hallucination.</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Developer trust and adoption: </w:t>
            </w:r>
            <w:r>
              <w:rPr>
                <w:rFonts w:ascii="Inter" w:cs="Inter" w:eastAsia="Inter" w:hAnsi="Inter"/>
                <w:rtl w:val="0"/>
              </w:rPr>
              <w:t xml:space="preserve">evidence on what makes developers trust AI tools; adoption approaches such as ADKAR.</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Regulation and ethics: </w:t>
            </w:r>
            <w:r>
              <w:rPr>
                <w:rFonts w:ascii="Inter" w:cs="Inter" w:eastAsia="Inter" w:hAnsi="Inter"/>
                <w:rtl w:val="0"/>
              </w:rPr>
              <w:t xml:space="preserve">UK GDPR, including data protection impact assessment requirements; the government's AI principles; the registry's security classification rules.</w:t>
            </w:r>
          </w:p>
          <w:p>
            <w:pPr>
              <w:widowControl w:val="0"/>
              <w:numPr>
                <w:ilvl w:val="0"/>
                <w:numId w:val="1"/>
              </w:numPr>
              <w:spacing w:line="240" w:lineRule="auto"/>
              <w:ind w:left="720" w:hanging="360"/>
              <w:rPr>
                <w:rFonts w:ascii="Inter" w:cs="Inter" w:eastAsia="Inter" w:hAnsi="Inter"/>
              </w:rPr>
            </w:pPr>
            <w:r>
              <w:rPr>
                <w:rFonts w:ascii="Inter" w:cs="Inter" w:eastAsia="Inter" w:hAnsi="Inter"/>
                <w:b w:val="1"/>
                <w:bCs w:val="1"/>
                <w:rtl w:val="0"/>
              </w:rPr>
              <w:t xml:space="preserve">Knowledge management: </w:t>
            </w:r>
            <w:r>
              <w:rPr>
                <w:rFonts w:ascii="Inter" w:cs="Inter" w:eastAsia="Inter" w:hAnsi="Inter"/>
                <w:rtl w:val="0"/>
              </w:rPr>
              <w:t xml:space="preserve">research on knowledge debt and how developers search for information.</w:t>
            </w:r>
          </w:p>
          <w:p>
            <w:pPr>
              <w:widowControl w:val="0"/>
              <w:spacing w:before="200" w:line="240" w:lineRule="auto"/>
              <w:rPr>
                <w:rFonts w:ascii="Inter" w:cs="Inter" w:eastAsia="Inter" w:hAnsi="Inter"/>
              </w:rPr>
            </w:pPr>
            <w:r>
              <w:rPr>
                <w:rFonts w:ascii="Inter" w:cs="Inter" w:eastAsia="Inter" w:hAnsi="Inter"/>
                <w:b w:val="1"/>
                <w:bCs w:val="1"/>
              </w:rPr>
              <w:t xml:space="preserve">Blockers and dependencies</w:t>
            </w:r>
          </w:p>
          <w:p>
            <w:pPr>
              <w:widowControl w:val="0"/>
              <w:numPr>
                <w:ilvl w:val="0"/>
                <w:numId w:val="1"/>
              </w:numPr>
              <w:spacing w:before="0" w:line="240" w:lineRule="auto"/>
              <w:ind w:left="720" w:hanging="360"/>
              <w:rPr>
                <w:rFonts w:ascii="Inter" w:cs="Inter" w:eastAsia="Inter" w:hAnsi="Inter"/>
              </w:rPr>
            </w:pPr>
            <w:r>
              <w:rPr>
                <w:rFonts w:ascii="Inter" w:cs="Inter" w:eastAsia="Inter" w:hAnsi="Inter"/>
                <w:b w:val="1"/>
                <w:bCs w:val="1"/>
              </w:rPr>
              <w:t xml:space="preserve">Customer consent</w:t>
            </w:r>
            <w:r>
              <w:rPr>
                <w:rFonts w:ascii="Inter" w:cs="Inter" w:eastAsia="Inter" w:hAnsi="Inter"/>
              </w:rPr>
              <w:t xml:space="preserve"> to use this project for the EPA (Version 1 AI Policy): line manager, before Gateway.</w:t>
            </w:r>
          </w:p>
          <w:p>
            <w:pPr>
              <w:widowControl w:val="0"/>
              <w:numPr>
                <w:ilvl w:val="0"/>
                <w:numId w:val="1"/>
              </w:numPr>
              <w:spacing w:before="0" w:line="240" w:lineRule="auto"/>
              <w:ind w:left="720" w:hanging="360"/>
              <w:rPr>
                <w:rFonts w:ascii="Inter" w:cs="Inter" w:eastAsia="Inter" w:hAnsi="Inter"/>
              </w:rPr>
            </w:pPr>
            <w:r>
              <w:rPr>
                <w:rFonts w:ascii="Inter" w:cs="Inter" w:eastAsia="Inter" w:hAnsi="Inter"/>
                <w:b w:val="1"/>
                <w:bCs w:val="1"/>
              </w:rPr>
              <w:t xml:space="preserve">API access</w:t>
            </w:r>
            <w:r>
              <w:rPr>
                <w:rFonts w:ascii="Inter" w:cs="Inter" w:eastAsia="Inter" w:hAnsi="Inter"/>
              </w:rPr>
              <w:t xml:space="preserve"> to Confluence and GitHub, excluding security-cleared repositories: platform administrators, week 3.</w:t>
            </w:r>
          </w:p>
          <w:p>
            <w:pPr>
              <w:widowControl w:val="0"/>
              <w:numPr>
                <w:ilvl w:val="0"/>
                <w:numId w:val="1"/>
              </w:numPr>
              <w:spacing w:before="0" w:line="240" w:lineRule="auto"/>
              <w:ind w:left="720" w:hanging="360"/>
              <w:rPr>
                <w:rFonts w:ascii="Inter" w:cs="Inter" w:eastAsia="Inter" w:hAnsi="Inter"/>
              </w:rPr>
            </w:pPr>
            <w:r>
              <w:rPr>
                <w:rFonts w:ascii="Inter" w:cs="Inter" w:eastAsia="Inter" w:hAnsi="Inter"/>
                <w:b w:val="1"/>
                <w:bCs w:val="1"/>
              </w:rPr>
              <w:t xml:space="preserve">Hosted model approval</w:t>
            </w:r>
            <w:r>
              <w:rPr>
                <w:rFonts w:ascii="Inter" w:cs="Inter" w:eastAsia="Inter" w:hAnsi="Inter"/>
              </w:rPr>
              <w:t xml:space="preserve"> with confirmed UK region and data terms: security and procurement, week 3.</w:t>
            </w:r>
          </w:p>
          <w:p>
            <w:pPr>
              <w:widowControl w:val="0"/>
              <w:numPr>
                <w:ilvl w:val="0"/>
                <w:numId w:val="1"/>
              </w:numPr>
              <w:spacing w:before="0" w:line="240" w:lineRule="auto"/>
              <w:ind w:left="720" w:hanging="360"/>
              <w:rPr>
                <w:rFonts w:ascii="Inter" w:cs="Inter" w:eastAsia="Inter" w:hAnsi="Inter"/>
              </w:rPr>
            </w:pPr>
            <w:r>
              <w:rPr>
                <w:rFonts w:ascii="Inter" w:cs="Inter" w:eastAsia="Inter" w:hAnsi="Inter"/>
                <w:b w:val="1"/>
                <w:bCs w:val="1"/>
              </w:rPr>
              <w:t xml:space="preserve">Security review</w:t>
            </w:r>
            <w:r>
              <w:rPr>
                <w:rFonts w:ascii="Inter" w:cs="Inter" w:eastAsia="Inter" w:hAnsi="Inter"/>
              </w:rPr>
              <w:t xml:space="preserve"> of data flow diagrams: security team, week 2.</w:t>
            </w:r>
          </w:p>
          <w:p>
            <w:pPr>
              <w:widowControl w:val="0"/>
              <w:numPr>
                <w:ilvl w:val="0"/>
                <w:numId w:val="1"/>
              </w:numPr>
              <w:spacing w:before="0" w:line="240" w:lineRule="auto"/>
              <w:ind w:left="720" w:hanging="360"/>
              <w:rPr>
                <w:rFonts w:ascii="Inter" w:cs="Inter" w:eastAsia="Inter" w:hAnsi="Inter"/>
              </w:rPr>
            </w:pPr>
            <w:r>
              <w:rPr>
                <w:rFonts w:ascii="Inter" w:cs="Inter" w:eastAsia="Inter" w:hAnsi="Inter"/>
                <w:b w:val="1"/>
                <w:bCs w:val="1"/>
              </w:rPr>
              <w:t xml:space="preserve">Data protection screening</w:t>
            </w:r>
            <w:r>
              <w:rPr>
                <w:rFonts w:ascii="Inter" w:cs="Inter" w:eastAsia="Inter" w:hAnsi="Inter"/>
              </w:rPr>
              <w:t xml:space="preserve">: data protection officer, week 1.</w:t>
            </w:r>
          </w:p>
          <w:p>
            <w:pPr>
              <w:widowControl w:val="0"/>
              <w:numPr>
                <w:ilvl w:val="0"/>
                <w:numId w:val="1"/>
              </w:numPr>
              <w:spacing w:before="0" w:line="240" w:lineRule="auto"/>
              <w:ind w:left="720" w:hanging="360"/>
              <w:rPr>
                <w:rFonts w:ascii="Inter" w:cs="Inter" w:eastAsia="Inter" w:hAnsi="Inter"/>
              </w:rPr>
            </w:pPr>
            <w:r>
              <w:rPr>
                <w:rFonts w:ascii="Inter" w:cs="Inter" w:eastAsia="Inter" w:hAnsi="Inter"/>
                <w:b w:val="1"/>
                <w:bCs w:val="1"/>
              </w:rPr>
              <w:t xml:space="preserve">Hosting environment</w:t>
            </w:r>
            <w:r>
              <w:rPr>
                <w:rFonts w:ascii="Inter" w:cs="Inter" w:eastAsia="Inter" w:hAnsi="Inter"/>
              </w:rPr>
              <w:t xml:space="preserve"> inside the registry's infrastructure: DevOps, week 3.</w:t>
            </w:r>
          </w:p>
          <w:p>
            <w:pPr>
              <w:widowControl w:val="0"/>
              <w:numPr>
                <w:ilvl w:val="0"/>
                <w:numId w:val="1"/>
              </w:numPr>
              <w:spacing w:before="0" w:line="240" w:lineRule="auto"/>
              <w:ind w:left="720" w:hanging="360"/>
              <w:rPr>
                <w:rFonts w:ascii="Inter" w:cs="Inter" w:eastAsia="Inter" w:hAnsi="Inter"/>
              </w:rPr>
            </w:pPr>
            <w:r>
              <w:rPr>
                <w:rFonts w:ascii="Inter" w:cs="Inter" w:eastAsia="Inter" w:hAnsi="Inter"/>
                <w:b w:val="1"/>
                <w:bCs w:val="1"/>
              </w:rPr>
              <w:t xml:space="preserve">Jira access</w:t>
            </w:r>
            <w:r>
              <w:rPr>
                <w:rFonts w:ascii="Inter" w:cs="Inter" w:eastAsia="Inter" w:hAnsi="Inter"/>
              </w:rPr>
              <w:t xml:space="preserve"> for the spike baseline: delivery manager, week 1.</w:t>
            </w:r>
          </w:p>
          <w:p>
            <w:pPr>
              <w:widowControl w:val="0"/>
              <w:numPr>
                <w:ilvl w:val="0"/>
                <w:numId w:val="1"/>
              </w:numPr>
              <w:spacing w:before="0" w:line="240" w:lineRule="auto"/>
              <w:ind w:left="720" w:hanging="360"/>
              <w:rPr>
                <w:rFonts w:ascii="Inter" w:cs="Inter" w:eastAsia="Inter" w:hAnsi="Inter"/>
              </w:rPr>
            </w:pPr>
            <w:r>
              <w:rPr>
                <w:rFonts w:ascii="Inter" w:cs="Inter" w:eastAsia="Inter" w:hAnsi="Inter"/>
                <w:b w:val="1"/>
                <w:bCs w:val="1"/>
              </w:rPr>
              <w:t xml:space="preserve">Ten pilot developers</w:t>
            </w:r>
            <w:r>
              <w:rPr>
                <w:rFonts w:ascii="Inter" w:cs="Inter" w:eastAsia="Inter" w:hAnsi="Inter"/>
              </w:rPr>
              <w:t xml:space="preserve"> with time agreed: delivery manager, week 8.</w:t>
            </w:r>
          </w:p>
          <w:p>
            <w:pPr>
              <w:widowControl w:val="0"/>
              <w:numPr>
                <w:ilvl w:val="0"/>
                <w:numId w:val="1"/>
              </w:numPr>
              <w:spacing w:before="0" w:line="240" w:lineRule="auto"/>
              <w:ind w:left="720" w:hanging="360"/>
              <w:rPr>
                <w:rFonts w:ascii="Inter" w:cs="Inter" w:eastAsia="Inter" w:hAnsi="Inter"/>
              </w:rPr>
            </w:pPr>
            <w:r>
              <w:rPr>
                <w:rFonts w:ascii="Inter" w:cs="Inter" w:eastAsia="Inter" w:hAnsi="Inter"/>
                <w:b w:val="1"/>
                <w:bCs w:val="1"/>
              </w:rPr>
              <w:t xml:space="preserve">Ethics and release sign-off</w:t>
            </w:r>
            <w:r>
              <w:rPr>
                <w:rFonts w:ascii="Inter" w:cs="Inter" w:eastAsia="Inter" w:hAnsi="Inter"/>
              </w:rPr>
              <w:t xml:space="preserve">: Technical Architects panel, week 8.</w:t>
            </w:r>
          </w:p>
          <w:p>
            <w:pPr>
              <w:widowControl w:val="0"/>
              <w:spacing w:before="120" w:line="240" w:lineRule="auto"/>
              <w:rPr>
                <w:rFonts w:ascii="Inter" w:cs="Inter" w:eastAsia="Inter" w:hAnsi="Inter"/>
              </w:rPr>
            </w:pPr>
            <w:r>
              <w:rPr>
                <w:rFonts w:ascii="Inter" w:cs="Inter" w:eastAsia="Inter" w:hAnsi="Inter"/>
                <w:b w:val="1"/>
                <w:bCs w:val="1"/>
              </w:rPr>
              <w:t xml:space="preserve">Fallbacks: </w:t>
            </w:r>
            <w:r>
              <w:rPr>
                <w:rFonts w:ascii="Inter" w:cs="Inter" w:eastAsia="Inter" w:hAnsi="Inter"/>
              </w:rPr>
              <w:t xml:space="preserve">if API access is delayed, start with exported Confluence pages; if the hosted model is not approved, use the open-source model only; if fewer than ten volunteers join, extend the pilot by one sprint.</w:t>
            </w:r>
          </w:p>
        </w:tc>
      </w:tr>
    </w:tbl>
    <w:p w:rsidR="00000000" w:rsidDel="00000000" w:rsidP="00000000" w:rsidRDefault="00000000" w:rsidRPr="00000000" w14:paraId="0000002A">
      <w:pPr>
        <w:rPr>
          <w:rFonts w:ascii="Inter" w:cs="Inter" w:eastAsia="Inter" w:hAnsi="Inter"/>
        </w:rPr>
      </w:pPr>
      <w:r>
        <w:rPr>
          <w:rtl w:val="0"/>
        </w:rPr>
      </w:r>
    </w:p>
    <w:p w:rsidR="00000000" w:rsidDel="00000000" w:rsidP="00000000" w:rsidRDefault="00000000" w:rsidRPr="00000000" w14:paraId="0000002B">
      <w:pPr>
        <w:rPr>
          <w:rFonts w:ascii="Inter" w:cs="Inter" w:eastAsia="Inter" w:hAnsi="Inter"/>
        </w:rPr>
      </w:pPr>
      <w:r>
        <w:rPr>
          <w:rtl w:val="0"/>
        </w:rPr>
      </w:r>
    </w:p>
    <w:p w:rsidR="00000000" w:rsidDel="00000000" w:rsidP="00000000" w:rsidRDefault="00000000" w:rsidRPr="00000000" w14:paraId="0000002C">
      <w:pPr>
        <w:rPr>
          <w:rFonts w:ascii="Inter" w:cs="Inter" w:eastAsia="Inter" w:hAnsi="Inte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7nn7ED9hOGcr2W3LsJBc9X+4Yw==">CgMxLjAyDmguYXgydTYxY3JycXczOAByITFUOWREZENwMWJrcGZqRGJUbVVMR0pkWjEtVkNhUm9xdw==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