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4D78"/>
          <w:sz w:val="38"/>
        </w:rPr>
        <w:t>ASTHA PANDEY</w:t>
      </w:r>
    </w:p>
    <w:p>
      <w:pPr>
        <w:spacing w:after="20"/>
        <w:jc w:val="center"/>
      </w:pPr>
      <w:r>
        <w:rPr>
          <w:rFonts w:ascii="Calibri" w:hAnsi="Calibri"/>
          <w:b/>
          <w:i w:val="0"/>
          <w:color w:val="1F4D78"/>
          <w:sz w:val="20"/>
        </w:rPr>
        <w:t>DATA ANALYST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95959"/>
          <w:sz w:val="19"/>
        </w:rPr>
        <w:t>+91 8709968088  |  asthapandeylinkdin@gmail.com</w:t>
      </w:r>
    </w:p>
    <w:p>
      <w:pPr>
        <w:spacing w:after="80"/>
        <w:jc w:val="center"/>
      </w:pPr>
      <w:hyperlink r:id="rId9">
        <w:r>
          <w:rPr>
            <w:rFonts w:ascii="Calibri" w:hAnsi="Calibri"/>
            <w:b w:val="0"/>
            <w:i w:val="0"/>
            <w:color w:val="1F4D78"/>
            <w:sz w:val="19"/>
            <w:u w:val="single"/>
          </w:rPr>
          <w:t>LinkedIn</w:t>
        </w:r>
      </w:hyperlink>
      <w:r>
        <w:rPr>
          <w:rFonts w:ascii="Calibri" w:hAnsi="Calibri"/>
          <w:color w:val="191919"/>
          <w:sz w:val="19"/>
        </w:rPr>
        <w:t xml:space="preserve">  |  </w:t>
      </w:r>
      <w:hyperlink r:id="rId10">
        <w:r>
          <w:rPr>
            <w:rFonts w:ascii="Calibri" w:hAnsi="Calibri"/>
            <w:b w:val="0"/>
            <w:i w:val="0"/>
            <w:color w:val="1F4D78"/>
            <w:sz w:val="19"/>
            <w:u w:val="single"/>
          </w:rPr>
          <w:t>GitHub</w:t>
        </w:r>
      </w:hyperlink>
    </w:p>
    <w:p>
      <w:pPr>
        <w:spacing w:before="70" w:after="35"/>
        <w:pBdr>
          <w:bottom w:val="single" w:sz="8" w:space="2" w:color="2E74B5"/>
        </w:pBdr>
      </w:pPr>
      <w:r>
        <w:rPr>
          <w:rFonts w:ascii="Calibri" w:hAnsi="Calibri"/>
          <w:b/>
          <w:i w:val="0"/>
          <w:color w:val="1F4D78"/>
          <w:sz w:val="21"/>
        </w:rPr>
        <w:t>PROFESSIONAL SUMMARY</w:t>
      </w:r>
    </w:p>
    <w:p>
      <w:pPr>
        <w:spacing w:after="8" w:line="230" w:lineRule="auto"/>
      </w:pPr>
      <w:r>
        <w:rPr>
          <w:rFonts w:ascii="Calibri" w:hAnsi="Calibri"/>
          <w:b w:val="0"/>
          <w:i w:val="0"/>
          <w:color w:val="191919"/>
          <w:sz w:val="19"/>
        </w:rPr>
        <w:t>Data Analyst with 5 end-to-end projects spanning 1M+ records, machine-learning forecasting, and business intelligence dashboards. Skilled in Python, SQL, Excel, Power BI, and Tableau for data cleaning, exploratory analysis, statistical analysis, and data-driven decision-making. Pursuing a BCA in Computer Science; seeking an entry-level Data Analyst role.</w:t>
      </w:r>
    </w:p>
    <w:p>
      <w:pPr>
        <w:spacing w:before="70" w:after="35"/>
        <w:pBdr>
          <w:bottom w:val="single" w:sz="8" w:space="2" w:color="2E74B5"/>
        </w:pBdr>
      </w:pPr>
      <w:r>
        <w:rPr>
          <w:rFonts w:ascii="Calibri" w:hAnsi="Calibri"/>
          <w:b/>
          <w:i w:val="0"/>
          <w:color w:val="1F4D78"/>
          <w:sz w:val="21"/>
        </w:rPr>
        <w:t>TECHNICAL SKILLS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Languages &amp; Databases: </w:t>
      </w:r>
      <w:r>
        <w:rPr>
          <w:rFonts w:ascii="Calibri" w:hAnsi="Calibri"/>
          <w:b w:val="0"/>
          <w:i w:val="0"/>
          <w:color w:val="191919"/>
          <w:sz w:val="19"/>
        </w:rPr>
        <w:t>Python, SQL, PostgreSQL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Analytics &amp; Visualization: </w:t>
      </w:r>
      <w:r>
        <w:rPr>
          <w:rFonts w:ascii="Calibri" w:hAnsi="Calibri"/>
          <w:b w:val="0"/>
          <w:i w:val="0"/>
          <w:color w:val="191919"/>
          <w:sz w:val="19"/>
        </w:rPr>
        <w:t>Excel, Power BI, Tableau, Business Intelligence (BI), DAX, Matplotlib, Seaborn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Libraries: </w:t>
      </w:r>
      <w:r>
        <w:rPr>
          <w:rFonts w:ascii="Calibri" w:hAnsi="Calibri"/>
          <w:b w:val="0"/>
          <w:i w:val="0"/>
          <w:color w:val="191919"/>
          <w:sz w:val="19"/>
        </w:rPr>
        <w:t>Pandas, NumPy, scikit-learn, Statsmodels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Methods: </w:t>
      </w:r>
      <w:r>
        <w:rPr>
          <w:rFonts w:ascii="Calibri" w:hAnsi="Calibri"/>
          <w:b w:val="0"/>
          <w:i w:val="0"/>
          <w:color w:val="191919"/>
          <w:sz w:val="19"/>
        </w:rPr>
        <w:t>Data Cleaning, Data Wrangling, Exploratory Data Analysis, Statistical Analysis, Time-Series Forecasting, Machine Learning, Dashboard Development, KPI Reporting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Additional: </w:t>
      </w:r>
      <w:r>
        <w:rPr>
          <w:rFonts w:ascii="Calibri" w:hAnsi="Calibri"/>
          <w:b w:val="0"/>
          <w:i w:val="0"/>
          <w:color w:val="191919"/>
          <w:sz w:val="19"/>
        </w:rPr>
        <w:t>Streamlit, Google Gemini API</w:t>
      </w:r>
    </w:p>
    <w:p>
      <w:pPr>
        <w:spacing w:after="20"/>
      </w:pPr>
      <w:r>
        <w:rPr>
          <w:rFonts w:ascii="Calibri" w:hAnsi="Calibri"/>
          <w:b/>
          <w:i w:val="0"/>
          <w:color w:val="191919"/>
          <w:sz w:val="19"/>
        </w:rPr>
        <w:t xml:space="preserve">Professional Skills: </w:t>
      </w:r>
      <w:r>
        <w:rPr>
          <w:rFonts w:ascii="Calibri" w:hAnsi="Calibri"/>
          <w:b w:val="0"/>
          <w:i w:val="0"/>
          <w:color w:val="191919"/>
          <w:sz w:val="19"/>
        </w:rPr>
        <w:t>Data Storytelling, Stakeholder Communication, Leadership, Adaptability, Problem Solving, Team Collaboration, Attention to Detail, Time Management</w:t>
      </w:r>
    </w:p>
    <w:p>
      <w:pPr>
        <w:spacing w:before="70" w:after="35"/>
        <w:pBdr>
          <w:bottom w:val="single" w:sz="8" w:space="2" w:color="2E74B5"/>
        </w:pBdr>
      </w:pPr>
      <w:r>
        <w:rPr>
          <w:rFonts w:ascii="Calibri" w:hAnsi="Calibri"/>
          <w:b/>
          <w:i w:val="0"/>
          <w:color w:val="1F4D78"/>
          <w:sz w:val="21"/>
        </w:rPr>
        <w:t>PROJECTS</w:t>
      </w:r>
    </w:p>
    <w:p>
      <w:pPr>
        <w:spacing w:before="35" w:after="10"/>
      </w:pPr>
      <w:r>
        <w:rPr>
          <w:rFonts w:ascii="Calibri" w:hAnsi="Calibri"/>
          <w:b/>
          <w:i w:val="0"/>
          <w:color w:val="1F4D78"/>
          <w:sz w:val="20"/>
        </w:rPr>
        <w:t>Rossmann Sales Forecasting</w:t>
      </w:r>
      <w:r>
        <w:rPr>
          <w:rFonts w:ascii="Calibri" w:hAnsi="Calibri"/>
          <w:b w:val="0"/>
          <w:i/>
          <w:color w:val="595959"/>
          <w:sz w:val="19"/>
        </w:rPr>
        <w:t xml:space="preserve">  |  Python | Pandas | NumPy | scikit-learn | Random Forest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Built a sales-forecasting model for daily store sales across 1,115 Rossmann stores using time-based feature engineering.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Processed more than 1 million records and trained a Random Forest regressor; reported R2 of 0.874.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Translated forecasts into potential inventory and promotion-planning use cases.</w:t>
      </w:r>
    </w:p>
    <w:p>
      <w:pPr>
        <w:spacing w:before="35" w:after="10"/>
      </w:pPr>
      <w:r>
        <w:rPr>
          <w:rFonts w:ascii="Calibri" w:hAnsi="Calibri"/>
          <w:b/>
          <w:i w:val="0"/>
          <w:color w:val="1F4D78"/>
          <w:sz w:val="20"/>
        </w:rPr>
        <w:t>Hospital Staff Assistant</w:t>
      </w:r>
      <w:r>
        <w:rPr>
          <w:rFonts w:ascii="Calibri" w:hAnsi="Calibri"/>
          <w:b w:val="0"/>
          <w:i/>
          <w:color w:val="595959"/>
          <w:sz w:val="19"/>
        </w:rPr>
        <w:t xml:space="preserve">  |  Python | Google Gemini API | PostgreSQL | Streamlit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Built a natural-language assistant for querying hospital patient, provider, and encounter data.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Integrated Google Gemini API with a PostgreSQL backend and deployed the application on Streamlit Community Cloud.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Removed the need for manual SQL lookups, letting non-technical hospital staff retrieve patient and encounter insights through plain-English questions.</w:t>
      </w:r>
    </w:p>
    <w:p>
      <w:pPr>
        <w:spacing w:before="35" w:after="10"/>
      </w:pPr>
      <w:r>
        <w:rPr>
          <w:rFonts w:ascii="Calibri" w:hAnsi="Calibri"/>
          <w:b/>
          <w:i w:val="0"/>
          <w:color w:val="1F4D78"/>
          <w:sz w:val="20"/>
        </w:rPr>
        <w:t>Amazon Top-Selling Products Dashboard</w:t>
      </w:r>
      <w:r>
        <w:rPr>
          <w:rFonts w:ascii="Calibri" w:hAnsi="Calibri"/>
          <w:b w:val="0"/>
          <w:i/>
          <w:color w:val="595959"/>
          <w:sz w:val="19"/>
        </w:rPr>
        <w:t xml:space="preserve">  |  Power BI | SQL | Data Cleaning | Data Visualization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Analyzed 1,465 product records across 9 product categories and built an interactive Power BI dashboard with category filters.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Surfaced rating and review-volume trends by category, including an average product rating of 4.10, to enable category-level performance comparisons.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Findings could guide inventory prioritization and pricing decisions for underperforming categories.</w:t>
      </w:r>
    </w:p>
    <w:p>
      <w:pPr>
        <w:spacing w:before="35" w:after="10"/>
      </w:pPr>
      <w:r>
        <w:rPr>
          <w:rFonts w:ascii="Calibri" w:hAnsi="Calibri"/>
          <w:b/>
          <w:i w:val="0"/>
          <w:color w:val="1F4D78"/>
          <w:sz w:val="20"/>
        </w:rPr>
        <w:t>HR Attrition &amp; Employee Turnover Analysis</w:t>
      </w:r>
      <w:r>
        <w:rPr>
          <w:rFonts w:ascii="Calibri" w:hAnsi="Calibri"/>
          <w:b w:val="0"/>
          <w:i/>
          <w:color w:val="595959"/>
          <w:sz w:val="19"/>
        </w:rPr>
        <w:t xml:space="preserve">  |  Python | Pandas | Matplotlib | Seaborn | EDA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Analyzed the IBM HR dataset with 1,470 employee records and 35 fields, covering demographics, job satisfaction, income, and work-life balance.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Built tenure-based visualizations across 11 cohorts (0-10 years), highlighting early-tenure attrition above 34% and income progression from approximately $4.1K to $7.1K.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Insights could inform targeted retention strategies for employees in their first two years of tenure.</w:t>
      </w:r>
    </w:p>
    <w:p>
      <w:pPr>
        <w:spacing w:before="35" w:after="10"/>
      </w:pPr>
      <w:r>
        <w:rPr>
          <w:rFonts w:ascii="Calibri" w:hAnsi="Calibri"/>
          <w:b/>
          <w:i w:val="0"/>
          <w:color w:val="1F4D78"/>
          <w:sz w:val="20"/>
        </w:rPr>
        <w:t>UPI Adoption vs. Fraud Risk: Trend Analysis &amp; Forecasting</w:t>
      </w:r>
      <w:r>
        <w:rPr>
          <w:rFonts w:ascii="Calibri" w:hAnsi="Calibri"/>
          <w:b w:val="0"/>
          <w:i/>
          <w:color w:val="595959"/>
          <w:sz w:val="19"/>
        </w:rPr>
        <w:t xml:space="preserve">  |  Python | PostgreSQL | Power BI | Statsmodels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Cleaned and merged 9+ years of NPCI and RBI transaction/fraud data (FY2016-2026) using Python (Pandas) and PostgreSQL window functions (LAG, RANK) for YoY growth and fraud-ratio calculations.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Built a 3-page Power BI dashboard with DAX measures and z-score outlier flagging, uncovering a 73% decline in the fraud-to-transaction-value ratio despite 300x growth in UPI transaction value.</w:t>
      </w:r>
    </w:p>
    <w:p>
      <w:pPr>
        <w:pStyle w:val="ListBullet"/>
        <w:spacing w:after="8" w:line="230" w:lineRule="auto"/>
        <w:ind w:left="317" w:hanging="230"/>
      </w:pPr>
      <w:r>
        <w:rPr>
          <w:rFonts w:ascii="Calibri" w:hAnsi="Calibri"/>
          <w:b w:val="0"/>
          <w:i w:val="0"/>
          <w:color w:val="191919"/>
          <w:sz w:val="19"/>
        </w:rPr>
        <w:t>Developed a Holt-Winters forecasting model (6.6% MAPE) projecting UPI transaction value growth, supporting demand-planning and fraud-risk-monitoring use cases.</w:t>
      </w:r>
    </w:p>
    <w:p>
      <w:pPr>
        <w:spacing w:before="70" w:after="35"/>
        <w:pBdr>
          <w:bottom w:val="single" w:sz="8" w:space="2" w:color="2E74B5"/>
        </w:pBdr>
      </w:pPr>
      <w:r>
        <w:rPr>
          <w:rFonts w:ascii="Calibri" w:hAnsi="Calibri"/>
          <w:b/>
          <w:i w:val="0"/>
          <w:color w:val="1F4D78"/>
          <w:sz w:val="21"/>
        </w:rPr>
        <w:t>EDUCATION</w:t>
      </w:r>
    </w:p>
    <w:p>
      <w:pPr>
        <w:spacing w:before="40" w:after="0"/>
      </w:pPr>
      <w:r>
        <w:rPr>
          <w:rFonts w:ascii="Calibri" w:hAnsi="Calibri"/>
          <w:b/>
          <w:i w:val="0"/>
          <w:color w:val="191919"/>
          <w:sz w:val="19"/>
        </w:rPr>
        <w:t>Bachelor of Computer Applications (BCA), Computer Science</w:t>
      </w:r>
      <w:r>
        <w:rPr>
          <w:rFonts w:ascii="Calibri" w:hAnsi="Calibri"/>
          <w:b w:val="0"/>
          <w:i w:val="0"/>
          <w:color w:val="595959"/>
          <w:sz w:val="19"/>
        </w:rPr>
        <w:t xml:space="preserve">  |  Aug 2025 - Expected Jul 2028</w:t>
      </w:r>
    </w:p>
    <w:p>
      <w:pPr>
        <w:spacing w:after="20"/>
      </w:pPr>
      <w:r>
        <w:rPr>
          <w:rFonts w:ascii="Calibri" w:hAnsi="Calibri"/>
          <w:b w:val="0"/>
          <w:i/>
          <w:color w:val="595959"/>
          <w:sz w:val="19"/>
        </w:rPr>
        <w:t>Marwari College, Ranchi</w:t>
      </w:r>
    </w:p>
    <w:p>
      <w:pPr>
        <w:spacing w:before="40" w:after="0"/>
      </w:pPr>
      <w:r>
        <w:rPr>
          <w:rFonts w:ascii="Calibri" w:hAnsi="Calibri"/>
          <w:b/>
          <w:i w:val="0"/>
          <w:color w:val="191919"/>
          <w:sz w:val="19"/>
        </w:rPr>
        <w:t>Intermediate (STEM)</w:t>
      </w:r>
      <w:r>
        <w:rPr>
          <w:rFonts w:ascii="Calibri" w:hAnsi="Calibri"/>
          <w:b w:val="0"/>
          <w:i w:val="0"/>
          <w:color w:val="595959"/>
          <w:sz w:val="19"/>
        </w:rPr>
        <w:t xml:space="preserve">  |  Completed 2024 | 73.9%</w:t>
      </w:r>
    </w:p>
    <w:p>
      <w:pPr>
        <w:spacing w:after="20"/>
      </w:pPr>
      <w:r>
        <w:rPr>
          <w:rFonts w:ascii="Calibri" w:hAnsi="Calibri"/>
          <w:b w:val="0"/>
          <w:i/>
          <w:color w:val="595959"/>
          <w:sz w:val="19"/>
        </w:rPr>
        <w:t>Jawahar Vidya Mandir, Shyamali, Ranchi</w:t>
      </w:r>
    </w:p>
    <w:p>
      <w:pPr>
        <w:spacing w:before="40" w:after="0"/>
      </w:pPr>
      <w:r>
        <w:rPr>
          <w:rFonts w:ascii="Calibri" w:hAnsi="Calibri"/>
          <w:b/>
          <w:i w:val="0"/>
          <w:color w:val="191919"/>
          <w:sz w:val="19"/>
        </w:rPr>
        <w:t>Secondary School (Class 10)</w:t>
      </w:r>
      <w:r>
        <w:rPr>
          <w:rFonts w:ascii="Calibri" w:hAnsi="Calibri"/>
          <w:b w:val="0"/>
          <w:i w:val="0"/>
          <w:color w:val="595959"/>
          <w:sz w:val="19"/>
        </w:rPr>
        <w:t xml:space="preserve">  |  Completed 2022 | 84%</w:t>
      </w:r>
    </w:p>
    <w:p>
      <w:pPr>
        <w:spacing w:after="20"/>
      </w:pPr>
      <w:r>
        <w:rPr>
          <w:rFonts w:ascii="Calibri" w:hAnsi="Calibri"/>
          <w:b w:val="0"/>
          <w:i/>
          <w:color w:val="595959"/>
          <w:sz w:val="19"/>
        </w:rPr>
        <w:t>DAV Public School, Gandhinagar, Ranchi</w:t>
      </w:r>
    </w:p>
    <w:p>
      <w:pPr>
        <w:spacing w:before="70" w:after="35"/>
        <w:pBdr>
          <w:bottom w:val="single" w:sz="8" w:space="2" w:color="2E74B5"/>
        </w:pBdr>
      </w:pPr>
      <w:r>
        <w:rPr>
          <w:rFonts w:ascii="Calibri" w:hAnsi="Calibri"/>
          <w:b/>
          <w:i w:val="0"/>
          <w:color w:val="1F4D78"/>
          <w:sz w:val="21"/>
        </w:rPr>
        <w:t>CERTIFICATIONS</w:t>
      </w:r>
    </w:p>
    <w:p>
      <w:pPr>
        <w:spacing w:after="20"/>
      </w:pPr>
      <w:r>
        <w:rPr>
          <w:rFonts w:ascii="Calibri" w:hAnsi="Calibri"/>
          <w:b w:val="0"/>
          <w:i w:val="0"/>
          <w:color w:val="191919"/>
          <w:sz w:val="19"/>
        </w:rPr>
        <w:t>Python &amp; Professional Skill Development - IBM / Coursera</w:t>
      </w:r>
    </w:p>
    <w:sectPr w:rsidR="00FC693F" w:rsidRPr="0006063C" w:rsidSect="00034616">
      <w:footerReference w:type="default" r:id="rId11"/>
      <w:pgSz w:w="12240" w:h="15840"/>
      <w:pgMar w:top="500" w:right="893" w:bottom="500" w:left="893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5"/>
      </w:rPr>
      <w:t>Astha Pandey | Data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stha-pandey-821a603a0/" TargetMode="External"/><Relationship Id="rId10" Type="http://schemas.openxmlformats.org/officeDocument/2006/relationships/hyperlink" Target="https://github.com/asthapandey-ext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Astha Pandey - Data Analyst Resume</dc:title>
  <dc:subject/>
  <dc:creator>Astha Pandey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