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Business Case Statement: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financial lending company approves thousands of credit applications every month using flat rule-based decisions. These rigid rules fail to capture the full picture of a customer's financial behavior, leading to two costly problems: approving customers who later default on their loans, and unnecessarily rejecting good customers who would have repaid.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replaces flat rules with a machine learning system that scores every applicant on their probability of defaulting, then uses a cost-sensitive business optimizer to find the exact approval threshold that minimizes total financial loss.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Problems to Solve: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Which applicant attributes are the strongest predictors of credit default?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Are there data quality issues that would corrupt model results if left uncleaned?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Which customer segments carry disproportionately high default risk that flat rules miss?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How does default probability change with credit utilization and late payment history?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Which model best predicts default — Logistic Regression, Random Forest, or XGBoost?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At what probability threshold is total business cost minimized?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What is the simulated annual dollar saving from switching to a model-driven threshold?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Which features drive the model's decisions — and do they match real-world credit risk intuition?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What approval rate does the optimal threshold produce — is it commercially viable?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Does worsening delinquency behavior over time signal higher default risk?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