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B34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27.06.2017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Kiselo mlqko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Zelen Haiver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 Abrashev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Gemsolutions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 kofichki; 300 gr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B34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12</w:t>
      </w:r>
      <w:r>
        <w:rPr>
          <w:sz w:val="24"/>
          <w:vertAlign w:val="superscript"/>
          <w:lang w:val="en-GB"/>
        </w:rPr>
        <w:t>29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27.06.2017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234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Kiselo mlqko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Zelen Haiver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/asdf/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Регламент 1881/2006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/234/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B34</w:t>
    </w:r>
    <w:r>
      <w:rPr>
        <w:lang w:val="en-GB"/>
      </w:rPr>
      <w:t>/</w:t>
    </w:r>
    <w:r>
      <w:rPr>
        <w:lang w:val="en-GB"/>
      </w:rPr>
      <w:t>27.06.2017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866fc8e6-717f-4637-8930-64fadb94500e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d1bb4e3-8639-44a3-972a-96c44723340d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1be5468-b497-4985-b998-c5c282f329b9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683d094-be63-460b-b1d2-b9979d1905c3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da95794-96b7-4398-9a5a-b74baa0f7107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1e6862e-9bc7-4ba2-bd6c-4f11920c0a91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52fa272c-c1b0-4883-bc2f-94cc807e8bcb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416751dd-b22b-48fb-a7ef-2eef38479332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d6cc7d5f-12de-456b-bcca-aef0d83e3ac1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8c025941-756e-4b1d-9a1b-5aee23a579ed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7746a00-a248-4e2a-b830-3305d4045dd3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0c842777-fb13-4855-bdd7-c109b8e48697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ee4baeb-6012-4359-ad9f-748e870a26ca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9f00cf6-5a85-4f0a-a46f-1bc2951d55a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2e71ab6e-5de3-460e-8f1f-028e8847d9c7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fdb83b2-5aa8-4f75-ac14-c59475ccbce5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5a348a1d-771c-4f85-a6df-596f6f9a234d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bd242535-051d-4993-b97d-335adb7b47e4">
    <w:name w:val="Normal"/>
    <w:qFormat/>
    <w:rsid w:val="00B3465E"/>
  </w:style>
  <w:style w:type="table" w:default="1" w:styleId="89d37637-78ab-477d-87ce-febba2c5b59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