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 w:rsidR="00537365">
        <w:rPr>
          <w:sz w:val="28"/>
        </w:rPr>
        <w:t>#PROTOCOLNUMBER</w:t>
      </w:r>
      <w:r>
        <w:rPr>
          <w:sz w:val="28"/>
          <w:lang w:val="bg-BG"/>
        </w:rPr>
        <w:t>/</w:t>
      </w:r>
      <w:r w:rsidR="00537365">
        <w:rPr>
          <w:sz w:val="28"/>
          <w:lang w:val="en-GB"/>
        </w:rPr>
        <w:t>#PROTOCOLISSUEDDATE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 w:rsidR="007116DB">
        <w:rPr>
          <w:sz w:val="28"/>
          <w:lang w:val="en-GB"/>
        </w:rPr>
        <w:t>#CONTRACTOR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 w:rsidR="00DD55D5">
        <w:rPr>
          <w:sz w:val="28"/>
          <w:lang w:val="en-GB"/>
        </w:rPr>
        <w:t>#CLIENT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#LETTERNUMBER </w:t>
      </w:r>
      <w:r w:rsidR="008E404B">
        <w:rPr>
          <w:sz w:val="28"/>
          <w:szCs w:val="28"/>
          <w:lang w:val="bg-BG"/>
        </w:rPr>
        <w:t xml:space="preserve">от </w:t>
      </w:r>
      <w:r w:rsidR="00DD55D5">
        <w:rPr>
          <w:sz w:val="28"/>
          <w:szCs w:val="28"/>
          <w:lang w:val="en-GB"/>
        </w:rPr>
        <w:t>#LETTERDATE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 w:rsidR="00A96911">
        <w:rPr>
          <w:sz w:val="28"/>
          <w:lang w:val="en-GB"/>
        </w:rPr>
        <w:t>#REQUESTDATE</w:t>
      </w:r>
      <w:r w:rsidR="003A35A2">
        <w:rPr>
          <w:sz w:val="28"/>
          <w:lang w:val="bg-BG"/>
        </w:rPr>
        <w:t xml:space="preserve"> г, </w:t>
      </w:r>
      <w:r w:rsidR="003A35A2">
        <w:rPr>
          <w:sz w:val="28"/>
          <w:lang w:val="en-GB"/>
        </w:rPr>
        <w:t>#REQHOUR</w:t>
      </w:r>
      <w:r w:rsidR="003A35A2">
        <w:rPr>
          <w:sz w:val="28"/>
          <w:vertAlign w:val="superscript"/>
          <w:lang w:val="en-GB"/>
        </w:rPr>
        <w:t xml:space="preserve">#REQMIN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 w:rsidR="000F1CA7">
        <w:rPr>
          <w:sz w:val="28"/>
          <w:lang w:val="en-GB"/>
        </w:rPr>
        <w:t>#REQUESTDATE</w:t>
      </w:r>
      <w:r w:rsidR="004E782E">
        <w:rPr>
          <w:sz w:val="28"/>
        </w:rPr>
        <w:t>-</w:t>
      </w:r>
      <w:r w:rsidR="000F1CA7">
        <w:rPr>
          <w:sz w:val="28"/>
        </w:rPr>
        <w:t>#PROTOCOLISSUEDDATE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 w:rsidR="002C7861">
        <w:t>#PROTOCOLNUMBER</w:t>
      </w:r>
      <w:r w:rsidR="00487966">
        <w:rPr>
          <w:lang w:val="bg-BG"/>
        </w:rPr>
        <w:t>/</w:t>
      </w:r>
      <w:r w:rsidR="002C7861">
        <w:rPr>
          <w:lang w:val="en-GB"/>
        </w:rPr>
        <w:t>#PROTOCOLISSUEDDATE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 w:rsidR="00991762">
        <w:rPr>
          <w:sz w:val="28"/>
          <w:lang w:val="en-GB"/>
        </w:rPr>
        <w:t>#TESTER</w:t>
      </w:r>
      <w:r>
        <w:rPr>
          <w:sz w:val="28"/>
          <w:lang w:val="bg-BG"/>
        </w:rPr>
        <w:t>)                                         (</w:t>
      </w:r>
      <w:r w:rsidR="00991762">
        <w:rPr>
          <w:sz w:val="28"/>
          <w:lang w:val="en-GB"/>
        </w:rPr>
        <w:t>#LABLEADER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