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360" w:before="0" w:after="0"/>
        <w:ind w:left="284" w:hanging="0"/>
        <w:jc w:val="center"/>
        <w:rPr>
          <w:rFonts w:ascii="Times New Roman" w:hAnsi="Times New Roman" w:eastAsia="Calibri" w:cs="Times New Roman"/>
          <w:b/>
          <w:b/>
          <w:bCs/>
          <w:color w:val="000000"/>
          <w:spacing w:val="-1"/>
          <w:sz w:val="24"/>
          <w:szCs w:val="24"/>
          <w:lang w:val="en-GB"/>
        </w:rPr>
      </w:pPr>
      <w:r>
        <w:rPr/>
        <w:drawing>
          <wp:inline distT="0" distB="3810" distL="0" distR="0">
            <wp:extent cx="744220" cy="6057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ind w:left="1843" w:hanging="0"/>
        <w:jc w:val="center"/>
        <w:rPr>
          <w:rFonts w:ascii="Calibri" w:hAnsi="Calibri" w:eastAsia="Calibri" w:cs="Calibri"/>
          <w:b/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eastAsia="Calibri" w:cs="Calibri"/>
          <w:b/>
          <w:bCs/>
          <w:color w:val="000000"/>
          <w:spacing w:val="-1"/>
          <w:sz w:val="24"/>
          <w:szCs w:val="24"/>
          <w:lang w:val="en-GB"/>
        </w:rPr>
      </w:r>
    </w:p>
    <w:p>
      <w:pPr>
        <w:pStyle w:val="Normal"/>
        <w:shd w:val="clear" w:color="auto" w:fill="FFFFFF"/>
        <w:spacing w:lineRule="auto" w:line="360" w:before="0" w:after="0"/>
        <w:ind w:left="567" w:hanging="567"/>
        <w:jc w:val="center"/>
        <w:rPr>
          <w:rFonts w:ascii="Calibri" w:hAnsi="Calibri" w:eastAsia="Calibri" w:cs="Calibri"/>
          <w:b/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eastAsia="Calibri" w:cs="Calibri"/>
          <w:b/>
          <w:bCs/>
          <w:color w:val="000000"/>
          <w:spacing w:val="-1"/>
          <w:sz w:val="24"/>
          <w:szCs w:val="24"/>
          <w:lang w:val="en-GB"/>
        </w:rPr>
        <w:t>NEW ZEALAND MARITIME SCHOOL</w:t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NZ Diploma Electro-technology</w:t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Year 1 ETO Cadets, 2019.</w:t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NZ2511-02.</w:t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(STCW-78 III/1, as amended in 2010)</w:t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trike/>
          <w:sz w:val="24"/>
          <w:szCs w:val="24"/>
        </w:rPr>
      </w:pPr>
      <w:r>
        <w:rPr>
          <w:rFonts w:cs="Calibri"/>
          <w:b/>
          <w:strike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trike/>
          <w:sz w:val="24"/>
          <w:szCs w:val="24"/>
        </w:rPr>
      </w:pPr>
      <w:r>
        <w:rPr>
          <w:rFonts w:cs="Calibri"/>
          <w:b/>
          <w:strike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Calibri" w:hAnsi="Calibri" w:cs="Calibri"/>
          <w:b/>
          <w:b/>
          <w:strike/>
          <w:sz w:val="24"/>
          <w:szCs w:val="24"/>
        </w:rPr>
      </w:pPr>
      <w:r>
        <w:rPr>
          <w:rFonts w:cs="Calibri"/>
          <w:b/>
          <w:strike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Course 942.466</w:t>
      </w:r>
    </w:p>
    <w:p>
      <w:pPr>
        <w:pStyle w:val="Normal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‘</w:t>
      </w:r>
      <w:r>
        <w:rPr>
          <w:rFonts w:cs="Calibri"/>
          <w:b/>
          <w:sz w:val="24"/>
          <w:szCs w:val="24"/>
        </w:rPr>
        <w:t xml:space="preserve">Safe Use of Electrical Equipment’ </w:t>
      </w:r>
    </w:p>
    <w:p>
      <w:pPr>
        <w:pStyle w:val="Normal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Learning Outcomes Assessment</w:t>
      </w:r>
    </w:p>
    <w:p>
      <w:pPr>
        <w:pStyle w:val="Normal"/>
        <w:spacing w:lineRule="auto" w:line="240"/>
        <w:ind w:left="567" w:right="401" w:hanging="0"/>
        <w:jc w:val="center"/>
        <w:rPr>
          <w:rFonts w:ascii="Calibri" w:hAnsi="Calibri" w:cs="Calibri"/>
          <w:b/>
          <w:b/>
          <w:bCs/>
          <w:caps/>
          <w:sz w:val="24"/>
          <w:szCs w:val="24"/>
        </w:rPr>
      </w:pPr>
      <w:r>
        <w:rPr>
          <w:rFonts w:cs="Calibri"/>
          <w:b/>
          <w:bCs/>
          <w:caps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alibri" w:hAnsi="Calibri" w:cs="Calibri"/>
          <w:b/>
          <w:b/>
          <w:i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Research each of the FOUR Learning Outcomes and answer with your interpretation.</w:t>
      </w:r>
    </w:p>
    <w:p>
      <w:pPr>
        <w:pStyle w:val="Normal"/>
        <w:spacing w:lineRule="auto" w:line="240" w:before="0" w:after="200"/>
        <w:contextualSpacing/>
        <w:jc w:val="center"/>
        <w:rPr>
          <w:rFonts w:ascii="Calibri" w:hAnsi="Calibri" w:cs="Calibri"/>
          <w:b/>
          <w:b/>
          <w:i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You may work individually or as a team but you must name the team members.</w:t>
      </w:r>
    </w:p>
    <w:p>
      <w:pPr>
        <w:pStyle w:val="Normal"/>
        <w:spacing w:lineRule="auto" w:line="240" w:before="0" w:after="200"/>
        <w:contextualSpacing/>
        <w:jc w:val="center"/>
        <w:rPr>
          <w:rFonts w:ascii="Calibri" w:hAnsi="Calibri" w:cs="Calibri"/>
          <w:b/>
          <w:b/>
          <w:i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Use reading material provided on Canvas, library material or other suitable sources. Where possible provide reference to the sources. Email back to the tutor when complete.</w:t>
      </w:r>
    </w:p>
    <w:p>
      <w:pPr>
        <w:pStyle w:val="Normal"/>
        <w:shd w:val="clear" w:color="auto" w:fill="FFFFFF"/>
        <w:spacing w:lineRule="auto" w:line="240" w:before="0" w:after="0"/>
        <w:contextualSpacing/>
        <w:rPr>
          <w:rFonts w:ascii="Calibri" w:hAnsi="Calibri" w:eastAsia="Calibri" w:cs="Calibri"/>
          <w:bCs/>
          <w:color w:val="000000"/>
          <w:spacing w:val="2"/>
          <w:lang w:val="en-GB"/>
        </w:rPr>
      </w:pPr>
      <w:r>
        <w:rPr>
          <w:rFonts w:eastAsia="Calibri" w:cs="Calibri"/>
          <w:bCs/>
          <w:color w:val="000000"/>
          <w:spacing w:val="2"/>
          <w:lang w:val="en-GB"/>
        </w:rPr>
      </w:r>
    </w:p>
    <w:p>
      <w:pPr>
        <w:pStyle w:val="Normal"/>
        <w:spacing w:lineRule="auto" w:line="240" w:beforeAutospacing="1" w:after="0"/>
        <w:ind w:hanging="141"/>
        <w:rPr>
          <w:rFonts w:ascii="Calibri" w:hAnsi="Calibri" w:cs="Calibri"/>
        </w:rPr>
      </w:pPr>
      <w:r>
        <w:rPr>
          <w:rFonts w:cs="Calibri"/>
          <w:b/>
        </w:rPr>
        <w:t>Tutor</w:t>
      </w:r>
      <w:r>
        <w:rPr>
          <w:rFonts w:cs="Calibri"/>
        </w:rPr>
        <w:t>: Nick Cossar</w:t>
      </w:r>
    </w:p>
    <w:p>
      <w:pPr>
        <w:pStyle w:val="Normal"/>
        <w:spacing w:lineRule="auto" w:line="240"/>
        <w:ind w:hanging="141"/>
        <w:rPr/>
      </w:pPr>
      <w:hyperlink r:id="rId3">
        <w:r>
          <w:rPr>
            <w:rStyle w:val="InternetLink"/>
            <w:rFonts w:cs="Calibri"/>
          </w:rPr>
          <w:t>nick.cossar@manukau.ac.nz</w:t>
        </w:r>
      </w:hyperlink>
    </w:p>
    <w:p>
      <w:pPr>
        <w:pStyle w:val="Normal"/>
        <w:spacing w:lineRule="auto" w:line="240"/>
        <w:ind w:hanging="141"/>
        <w:rPr>
          <w:rFonts w:ascii="Calibri" w:hAnsi="Calibri" w:cs="Calibri"/>
        </w:rPr>
      </w:pPr>
      <w:r>
        <w:rPr>
          <w:rStyle w:val="InternetLink"/>
          <w:rFonts w:cs="Calibri"/>
        </w:rPr>
        <w:t>john.lamb@manukau.ac.nz</w:t>
      </w:r>
    </w:p>
    <w:p>
      <w:pPr>
        <w:pStyle w:val="Normal"/>
        <w:spacing w:lineRule="auto" w:line="240" w:before="0" w:after="200"/>
        <w:ind w:hanging="141"/>
        <w:contextualSpacing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200"/>
        <w:ind w:hanging="141"/>
        <w:contextualSpacing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Student Name: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Student ID: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Team Members: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left" w:pos="1701" w:leader="none"/>
        </w:tabs>
        <w:spacing w:before="0"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Date: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cs="Calibri"/>
          <w:sz w:val="24"/>
          <w:szCs w:val="24"/>
          <w:u w:val="single"/>
          <w:lang w:bidi="he-IL"/>
        </w:rPr>
        <w:t>Le</w:t>
      </w:r>
      <w:bookmarkStart w:id="0" w:name="_GoBack"/>
      <w:bookmarkEnd w:id="0"/>
      <w:r>
        <w:rPr>
          <w:rFonts w:cs="Calibri"/>
          <w:sz w:val="24"/>
          <w:szCs w:val="24"/>
          <w:u w:val="single"/>
          <w:lang w:bidi="he-IL"/>
        </w:rPr>
        <w:t>arning Outcome 1: Follow safety instructions of electrical equipment and machinery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Describe the transmission and distribution of electrical power.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Describe the use and purpose of implementation of a "three phase-three wire, insulated neutral system" for shipboard application.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Demonstrate basic knowledge of structure of electrical switchboards.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Identify safety precautions before commencing work or repair.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Answer here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cs="Calibri"/>
          <w:sz w:val="24"/>
          <w:szCs w:val="24"/>
          <w:u w:val="single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cs="Calibri"/>
          <w:sz w:val="24"/>
          <w:szCs w:val="24"/>
          <w:u w:val="single"/>
          <w:lang w:bidi="he-IL"/>
        </w:rPr>
        <w:t>Learning Outcome 2: Recognise and report electrical hazards and unsafe equipment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Recognise safety hazards which can be present when working on shipboard electrical equipment: electric shock, arc blast, transient overvoltage, and moveable (rotating) parts, environmental factors like high temperature, humidity, water, fuel, steam leaks, rain, wind, and ship rolling or pitching.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Follow isolation and emergency procedures.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Explain Lockout/Tag out procedures.</w:t>
      </w:r>
    </w:p>
    <w:p>
      <w:pPr>
        <w:pStyle w:val="Normal"/>
        <w:spacing w:lineRule="auto" w:line="240" w:before="0" w:after="160"/>
        <w:ind w:left="360" w:hanging="36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160"/>
        <w:ind w:left="360" w:hanging="36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Answer here</w:t>
      </w:r>
    </w:p>
    <w:p>
      <w:pPr>
        <w:pStyle w:val="Normal"/>
        <w:spacing w:lineRule="auto" w:line="240" w:before="0" w:after="16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16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cs="Calibri"/>
          <w:sz w:val="24"/>
          <w:szCs w:val="24"/>
          <w:u w:val="single"/>
          <w:lang w:bidi="he-IL"/>
        </w:rPr>
        <w:t>Learning Outcome 3: Understand safe voltages for hand-held equipment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Recognise causes of electric shock and precautions to be observed to prevent shock.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Describe relationships between shock voltage and shock current.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Recognise the possibility of the electric shock by the electrostatic charge.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Explain the influence of shock current on human body.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Recognise meaning of warning signs.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Answer here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cs="Calibri"/>
          <w:sz w:val="24"/>
          <w:szCs w:val="24"/>
          <w:u w:val="single"/>
          <w:lang w:bidi="he-IL"/>
        </w:rPr>
        <w:t>Learning Outcome 4: Understand risks associated with high-voltage equipment and on-board work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Explain the different voltages on-board and their risks.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Explain the difference of electric shock caused by low and high voltage.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Explain the basic parameters of electric arc: the temperature, the energy etc.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bidi="he-IL"/>
        </w:rPr>
      </w:pPr>
      <w:r>
        <w:rPr>
          <w:rFonts w:cs="Calibri"/>
          <w:sz w:val="24"/>
          <w:szCs w:val="24"/>
          <w:lang w:bidi="he-IL"/>
        </w:rPr>
        <w:t>Demonstrate basic understanding of general High Voltage protection measures: housings, partitions, distances, insulation mats, insulation materials, access restrictions, markings and warnings, HV equipment access monitoring and locks.</w:t>
      </w:r>
    </w:p>
    <w:p>
      <w:pPr>
        <w:pStyle w:val="Normal"/>
        <w:spacing w:lineRule="auto" w:line="240" w:before="0" w:after="20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  <w:lang w:bidi="he-IL"/>
        </w:rPr>
        <w:t>Answer here</w:t>
      </w:r>
    </w:p>
    <w:sectPr>
      <w:footerReference w:type="default" r:id="rId4"/>
      <w:type w:val="nextPage"/>
      <w:pgSz w:w="11906" w:h="16838"/>
      <w:pgMar w:left="1440" w:right="1440" w:header="72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DejaVu Sans"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7983529"/>
    </w:sdtPr>
    <w:sdtContent>
      <w:p>
        <w:pPr>
          <w:pStyle w:val="Footer"/>
          <w:pBdr>
            <w:top w:val="single" w:sz="4" w:space="1" w:color="D9D9D9"/>
          </w:pBdr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06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067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523e9e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6b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6b5a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color w:val="0070C0"/>
    </w:rPr>
  </w:style>
  <w:style w:type="character" w:styleId="ListLabel4">
    <w:name w:val="ListLabel 4"/>
    <w:qFormat/>
    <w:rPr>
      <w:color w:val="FF0000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99067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NZ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06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396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a6b5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6b5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b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ick.cossar@manukau.ac.nz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LibreOffice/6.2.0.3$Linux_X86_64 LibreOffice_project/20$Build-3</Application>
  <Pages>3</Pages>
  <Words>360</Words>
  <Characters>2172</Characters>
  <CharactersWithSpaces>2530</CharactersWithSpaces>
  <Paragraphs>44</Paragraphs>
  <Company>Manukau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2019-02-18T18:41:00Z</dcterms:created>
  <dc:creator>John Lamb</dc:creator>
  <dc:description/>
  <dc:language>en-US</dc:language>
  <cp:lastModifiedBy>John Lamb</cp:lastModifiedBy>
  <cp:lastPrinted>2018-02-11T07:13:00Z</cp:lastPrinted>
  <dcterms:modified xsi:type="dcterms:W3CDTF">2019-02-18T18:43:00Z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Manukau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