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BB164" w14:textId="77777777" w:rsidR="000A2781" w:rsidRPr="00F205F4" w:rsidRDefault="00F205F4">
      <w:pPr>
        <w:jc w:val="center"/>
        <w:rPr>
          <w:rFonts w:cs="Times New Roman"/>
        </w:rPr>
      </w:pPr>
      <w:r w:rsidRPr="00F205F4">
        <w:rPr>
          <w:rFonts w:cs="Times New Roman"/>
          <w:b/>
          <w:sz w:val="36"/>
        </w:rPr>
        <w:t>Assignment 3 (Blockchain)</w:t>
      </w:r>
    </w:p>
    <w:p w14:paraId="4D1DF202" w14:textId="77777777" w:rsidR="00F205F4" w:rsidRPr="00F205F4" w:rsidRDefault="00F205F4" w:rsidP="00F205F4">
      <w:pPr>
        <w:jc w:val="center"/>
        <w:rPr>
          <w:rFonts w:cs="Times New Roman"/>
          <w:b/>
          <w:sz w:val="32"/>
        </w:rPr>
      </w:pPr>
      <w:r w:rsidRPr="00F205F4">
        <w:rPr>
          <w:rFonts w:cs="Times New Roman"/>
          <w:b/>
          <w:sz w:val="32"/>
        </w:rPr>
        <w:t>Part 2 Repo</w:t>
      </w:r>
      <w:r w:rsidRPr="00F205F4">
        <w:rPr>
          <w:rFonts w:cs="Times New Roman"/>
          <w:b/>
          <w:sz w:val="32"/>
        </w:rPr>
        <w:t>r</w:t>
      </w:r>
      <w:r w:rsidRPr="00F205F4">
        <w:rPr>
          <w:rFonts w:cs="Times New Roman"/>
          <w:b/>
          <w:sz w:val="32"/>
        </w:rPr>
        <w:t>t</w:t>
      </w:r>
    </w:p>
    <w:p w14:paraId="133B0ED6" w14:textId="31E22E7B" w:rsidR="000A2781" w:rsidRPr="00F205F4" w:rsidRDefault="00F205F4" w:rsidP="00F205F4">
      <w:pPr>
        <w:rPr>
          <w:rFonts w:cs="Times New Roman"/>
        </w:rPr>
      </w:pPr>
      <w:r w:rsidRPr="00F205F4">
        <w:rPr>
          <w:rFonts w:cs="Times New Roman"/>
          <w:color w:val="404040" w:themeColor="text1" w:themeTint="BF"/>
        </w:rPr>
        <w:t xml:space="preserve">Part 2A - Minimal </w:t>
      </w:r>
      <w:proofErr w:type="spellStart"/>
      <w:r w:rsidRPr="00F205F4">
        <w:rPr>
          <w:rFonts w:cs="Times New Roman"/>
          <w:color w:val="404040" w:themeColor="text1" w:themeTint="BF"/>
        </w:rPr>
        <w:t>dApp</w:t>
      </w:r>
      <w:proofErr w:type="spellEnd"/>
      <w:r w:rsidRPr="00F205F4">
        <w:rPr>
          <w:rFonts w:cs="Times New Roman"/>
          <w:color w:val="404040" w:themeColor="text1" w:themeTint="BF"/>
        </w:rPr>
        <w:t xml:space="preserve"> (Ethers.js + MetaMask)</w:t>
      </w:r>
    </w:p>
    <w:p w14:paraId="5BB4E256" w14:textId="77777777" w:rsidR="000A2781" w:rsidRPr="00F205F4" w:rsidRDefault="00F205F4">
      <w:pPr>
        <w:pStyle w:val="Heading2"/>
        <w:rPr>
          <w:rFonts w:ascii="Times New Roman" w:hAnsi="Times New Roman" w:cs="Times New Roman"/>
          <w:color w:val="404040" w:themeColor="text1" w:themeTint="BF"/>
        </w:rPr>
      </w:pPr>
      <w:r w:rsidRPr="00F205F4">
        <w:rPr>
          <w:rFonts w:ascii="Times New Roman" w:hAnsi="Times New Roman" w:cs="Times New Roman"/>
          <w:color w:val="404040" w:themeColor="text1" w:themeTint="BF"/>
        </w:rPr>
        <w:t>Goal</w:t>
      </w:r>
    </w:p>
    <w:p w14:paraId="455BD8BB" w14:textId="77777777" w:rsidR="000A2781" w:rsidRPr="00F205F4" w:rsidRDefault="00F205F4">
      <w:pPr>
        <w:rPr>
          <w:rFonts w:cs="Times New Roman"/>
        </w:rPr>
      </w:pPr>
      <w:r w:rsidRPr="00F205F4">
        <w:rPr>
          <w:rFonts w:cs="Times New Roman"/>
        </w:rPr>
        <w:t>Build a minimal web page that connects to MetaMask and reads data from a deployed smart contract. The UI must display the connected wallet address and the read results. Error handling is required.</w:t>
      </w:r>
    </w:p>
    <w:p w14:paraId="6F964F74" w14:textId="77777777" w:rsidR="000A2781" w:rsidRPr="00F205F4" w:rsidRDefault="00F205F4">
      <w:pPr>
        <w:pStyle w:val="Heading2"/>
        <w:rPr>
          <w:rFonts w:ascii="Times New Roman" w:hAnsi="Times New Roman" w:cs="Times New Roman"/>
          <w:color w:val="404040" w:themeColor="text1" w:themeTint="BF"/>
        </w:rPr>
      </w:pPr>
      <w:r w:rsidRPr="00F205F4">
        <w:rPr>
          <w:rFonts w:ascii="Times New Roman" w:hAnsi="Times New Roman" w:cs="Times New Roman"/>
          <w:color w:val="404040" w:themeColor="text1" w:themeTint="BF"/>
        </w:rPr>
        <w:t>Implementation summary</w:t>
      </w:r>
    </w:p>
    <w:p w14:paraId="747306F4" w14:textId="77777777" w:rsidR="000A2781" w:rsidRPr="00F205F4" w:rsidRDefault="00F205F4">
      <w:pPr>
        <w:pStyle w:val="ListBullet"/>
        <w:rPr>
          <w:rFonts w:cs="Times New Roman"/>
        </w:rPr>
      </w:pPr>
      <w:r w:rsidRPr="00F205F4">
        <w:rPr>
          <w:rFonts w:cs="Times New Roman"/>
        </w:rPr>
        <w:t xml:space="preserve">Wallet connection via </w:t>
      </w:r>
      <w:proofErr w:type="spellStart"/>
      <w:proofErr w:type="gramStart"/>
      <w:r w:rsidRPr="00F205F4">
        <w:rPr>
          <w:rFonts w:cs="Times New Roman"/>
        </w:rPr>
        <w:t>window.ethereum</w:t>
      </w:r>
      <w:proofErr w:type="spellEnd"/>
      <w:proofErr w:type="gramEnd"/>
      <w:r w:rsidRPr="00F205F4">
        <w:rPr>
          <w:rFonts w:cs="Times New Roman"/>
        </w:rPr>
        <w:t xml:space="preserve"> (MetaMask).</w:t>
      </w:r>
    </w:p>
    <w:p w14:paraId="7BDEBB8B" w14:textId="77777777" w:rsidR="000A2781" w:rsidRPr="00F205F4" w:rsidRDefault="00F205F4">
      <w:pPr>
        <w:pStyle w:val="ListBullet"/>
        <w:rPr>
          <w:rFonts w:cs="Times New Roman"/>
        </w:rPr>
      </w:pPr>
      <w:r w:rsidRPr="00F205F4">
        <w:rPr>
          <w:rFonts w:cs="Times New Roman"/>
        </w:rPr>
        <w:t>Provider and signer created using ethers.js (BrowserProvider).</w:t>
      </w:r>
    </w:p>
    <w:p w14:paraId="2ACDBBE8" w14:textId="77777777" w:rsidR="000A2781" w:rsidRPr="00F205F4" w:rsidRDefault="00F205F4">
      <w:pPr>
        <w:pStyle w:val="ListBullet"/>
        <w:rPr>
          <w:rFonts w:cs="Times New Roman"/>
        </w:rPr>
      </w:pPr>
      <w:r w:rsidRPr="00F205F4">
        <w:rPr>
          <w:rFonts w:cs="Times New Roman"/>
        </w:rPr>
        <w:t>Contract instance created with contract address + ERC-20 ABI.</w:t>
      </w:r>
    </w:p>
    <w:p w14:paraId="31AE893A" w14:textId="77777777" w:rsidR="000A2781" w:rsidRPr="00F205F4" w:rsidRDefault="00F205F4">
      <w:pPr>
        <w:pStyle w:val="ListBullet"/>
        <w:rPr>
          <w:rFonts w:cs="Times New Roman"/>
        </w:rPr>
      </w:pPr>
      <w:r w:rsidRPr="00F205F4">
        <w:rPr>
          <w:rFonts w:cs="Times New Roman"/>
        </w:rPr>
        <w:t>Read functions: name(), symbol(), decimals(), totalSupply(), balanceOf(user).</w:t>
      </w:r>
    </w:p>
    <w:p w14:paraId="0FD336A9" w14:textId="77777777" w:rsidR="000A2781" w:rsidRPr="00F205F4" w:rsidRDefault="00F205F4">
      <w:pPr>
        <w:pStyle w:val="ListBullet"/>
        <w:rPr>
          <w:rFonts w:cs="Times New Roman"/>
        </w:rPr>
      </w:pPr>
      <w:r w:rsidRPr="00F205F4">
        <w:rPr>
          <w:rFonts w:cs="Times New Roman"/>
        </w:rPr>
        <w:t>Basic validation: address format check + network (chainId) check.</w:t>
      </w:r>
    </w:p>
    <w:p w14:paraId="34E4BAE6" w14:textId="77777777" w:rsidR="000A2781" w:rsidRPr="00F205F4" w:rsidRDefault="00F205F4">
      <w:pPr>
        <w:pStyle w:val="ListBullet"/>
        <w:rPr>
          <w:rFonts w:cs="Times New Roman"/>
        </w:rPr>
      </w:pPr>
      <w:r w:rsidRPr="00F205F4">
        <w:rPr>
          <w:rFonts w:cs="Times New Roman"/>
        </w:rPr>
        <w:t>Error handling: user rejection, wrong network, invalid address, call failures.</w:t>
      </w:r>
    </w:p>
    <w:p w14:paraId="45E2EAA9" w14:textId="77777777" w:rsidR="000A2781" w:rsidRPr="00F205F4" w:rsidRDefault="00F205F4">
      <w:pPr>
        <w:pStyle w:val="Heading2"/>
        <w:rPr>
          <w:rFonts w:ascii="Times New Roman" w:hAnsi="Times New Roman" w:cs="Times New Roman"/>
          <w:color w:val="404040" w:themeColor="text1" w:themeTint="BF"/>
        </w:rPr>
      </w:pPr>
      <w:r w:rsidRPr="00F205F4">
        <w:rPr>
          <w:rFonts w:ascii="Times New Roman" w:hAnsi="Times New Roman" w:cs="Times New Roman"/>
          <w:color w:val="404040" w:themeColor="text1" w:themeTint="BF"/>
        </w:rPr>
        <w:t>How to run (local)</w:t>
      </w:r>
    </w:p>
    <w:p w14:paraId="2D513ED2" w14:textId="77777777" w:rsidR="000A2781" w:rsidRPr="00F205F4" w:rsidRDefault="00F205F4">
      <w:pPr>
        <w:pStyle w:val="ListNumber"/>
        <w:rPr>
          <w:rFonts w:cs="Times New Roman"/>
        </w:rPr>
      </w:pPr>
      <w:r w:rsidRPr="00F205F4">
        <w:rPr>
          <w:rFonts w:cs="Times New Roman"/>
        </w:rPr>
        <w:t>Start local Hardhat network: npx hardhat node</w:t>
      </w:r>
    </w:p>
    <w:p w14:paraId="20E3C792" w14:textId="77777777" w:rsidR="000A2781" w:rsidRPr="00F205F4" w:rsidRDefault="00F205F4">
      <w:pPr>
        <w:pStyle w:val="ListNumber"/>
        <w:rPr>
          <w:rFonts w:cs="Times New Roman"/>
        </w:rPr>
      </w:pPr>
      <w:r w:rsidRPr="00F205F4">
        <w:rPr>
          <w:rFonts w:cs="Times New Roman"/>
        </w:rPr>
        <w:t>Deploy contract to localhost: npx hardhat run scripts/deploy.js --network localhost</w:t>
      </w:r>
    </w:p>
    <w:p w14:paraId="5D6BF83D" w14:textId="77777777" w:rsidR="000A2781" w:rsidRPr="00F205F4" w:rsidRDefault="00F205F4">
      <w:pPr>
        <w:pStyle w:val="ListNumber"/>
        <w:rPr>
          <w:rFonts w:cs="Times New Roman"/>
        </w:rPr>
      </w:pPr>
      <w:r w:rsidRPr="00F205F4">
        <w:rPr>
          <w:rFonts w:cs="Times New Roman"/>
        </w:rPr>
        <w:t>Open the web page via a local server (e.g., npm http-server) to avoid browser module restrictions.</w:t>
      </w:r>
    </w:p>
    <w:p w14:paraId="121F31F3" w14:textId="77777777" w:rsidR="000A2781" w:rsidRPr="00F205F4" w:rsidRDefault="00F205F4">
      <w:pPr>
        <w:pStyle w:val="ListNumber"/>
        <w:rPr>
          <w:rFonts w:cs="Times New Roman"/>
        </w:rPr>
      </w:pPr>
      <w:r w:rsidRPr="00F205F4">
        <w:rPr>
          <w:rFonts w:cs="Times New Roman"/>
        </w:rPr>
        <w:t>In MetaMask select Localhost 8545 (chainId 31337) and connect wallet.</w:t>
      </w:r>
    </w:p>
    <w:p w14:paraId="1A131C18" w14:textId="48765647" w:rsidR="000A2781" w:rsidRPr="00F205F4" w:rsidRDefault="00F205F4" w:rsidP="00101FB6">
      <w:pPr>
        <w:pStyle w:val="ListNumber"/>
        <w:rPr>
          <w:rFonts w:cs="Times New Roman"/>
        </w:rPr>
      </w:pPr>
      <w:r w:rsidRPr="00F205F4">
        <w:rPr>
          <w:rFonts w:cs="Times New Roman"/>
        </w:rPr>
        <w:t>Paste deployed contract address into the input field and click Read.</w:t>
      </w:r>
    </w:p>
    <w:p w14:paraId="4C1DEFB9" w14:textId="67FACCDA" w:rsidR="000A2781" w:rsidRPr="00F205F4" w:rsidRDefault="00F205F4" w:rsidP="00101FB6">
      <w:pPr>
        <w:rPr>
          <w:rFonts w:cs="Times New Roman"/>
          <w:b/>
        </w:rPr>
      </w:pPr>
      <w:r w:rsidRPr="00F205F4">
        <w:rPr>
          <w:rFonts w:cs="Times New Roman"/>
          <w:b/>
        </w:rPr>
        <w:lastRenderedPageBreak/>
        <w:t>Screenshot 1 - Wallet connected</w:t>
      </w:r>
      <w:r w:rsidR="00101FB6" w:rsidRPr="00F205F4">
        <w:rPr>
          <w:rFonts w:cs="Times New Roman"/>
          <w:b/>
          <w:noProof/>
          <w:lang w:val="ru-RU"/>
        </w:rPr>
        <w:drawing>
          <wp:inline distT="0" distB="0" distL="0" distR="0" wp14:anchorId="1B91B0B2" wp14:editId="7D8CE327">
            <wp:extent cx="5943600" cy="3371215"/>
            <wp:effectExtent l="0" t="0" r="0" b="0"/>
            <wp:docPr id="449610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10352" name="Picture 449610352"/>
                    <pic:cNvPicPr/>
                  </pic:nvPicPr>
                  <pic:blipFill>
                    <a:blip r:embed="rId6"/>
                    <a:stretch>
                      <a:fillRect/>
                    </a:stretch>
                  </pic:blipFill>
                  <pic:spPr>
                    <a:xfrm>
                      <a:off x="0" y="0"/>
                      <a:ext cx="5943600" cy="3371215"/>
                    </a:xfrm>
                    <a:prstGeom prst="rect">
                      <a:avLst/>
                    </a:prstGeom>
                  </pic:spPr>
                </pic:pic>
              </a:graphicData>
            </a:graphic>
          </wp:inline>
        </w:drawing>
      </w:r>
    </w:p>
    <w:p w14:paraId="70805A63" w14:textId="77777777" w:rsidR="00101FB6" w:rsidRPr="00F205F4" w:rsidRDefault="00101FB6" w:rsidP="00101FB6">
      <w:pPr>
        <w:rPr>
          <w:rFonts w:cs="Times New Roman"/>
        </w:rPr>
      </w:pPr>
    </w:p>
    <w:p w14:paraId="33826D17" w14:textId="21D9417C" w:rsidR="000A2781" w:rsidRPr="00F205F4" w:rsidRDefault="00F205F4">
      <w:pPr>
        <w:rPr>
          <w:rFonts w:cs="Times New Roman"/>
        </w:rPr>
      </w:pPr>
      <w:r w:rsidRPr="00F205F4">
        <w:rPr>
          <w:rFonts w:cs="Times New Roman"/>
          <w:b/>
        </w:rPr>
        <w:lastRenderedPageBreak/>
        <w:t>Screenshot 2 - Successful read from contract</w:t>
      </w:r>
      <w:r w:rsidR="00043458" w:rsidRPr="00F205F4">
        <w:rPr>
          <w:rFonts w:cs="Times New Roman"/>
          <w:noProof/>
        </w:rPr>
        <w:drawing>
          <wp:inline distT="0" distB="0" distL="0" distR="0" wp14:anchorId="26B1F197" wp14:editId="1B67D7DE">
            <wp:extent cx="5943600" cy="5943600"/>
            <wp:effectExtent l="0" t="0" r="0" b="0"/>
            <wp:docPr id="12877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689" name="Picture 12877689"/>
                    <pic:cNvPicPr/>
                  </pic:nvPicPr>
                  <pic:blipFill>
                    <a:blip r:embed="rId7"/>
                    <a:stretch>
                      <a:fillRect/>
                    </a:stretch>
                  </pic:blipFill>
                  <pic:spPr>
                    <a:xfrm>
                      <a:off x="0" y="0"/>
                      <a:ext cx="5943600" cy="5943600"/>
                    </a:xfrm>
                    <a:prstGeom prst="rect">
                      <a:avLst/>
                    </a:prstGeom>
                  </pic:spPr>
                </pic:pic>
              </a:graphicData>
            </a:graphic>
          </wp:inline>
        </w:drawing>
      </w:r>
    </w:p>
    <w:p w14:paraId="7B67872D" w14:textId="77777777" w:rsidR="000A2781" w:rsidRPr="00F205F4" w:rsidRDefault="000A2781">
      <w:pPr>
        <w:rPr>
          <w:rFonts w:cs="Times New Roman"/>
        </w:rPr>
      </w:pPr>
    </w:p>
    <w:p w14:paraId="4DB9CF52" w14:textId="77777777" w:rsidR="000A2781" w:rsidRPr="00F205F4" w:rsidRDefault="00F205F4">
      <w:pPr>
        <w:rPr>
          <w:rFonts w:cs="Times New Roman"/>
        </w:rPr>
      </w:pPr>
      <w:r w:rsidRPr="00F205F4">
        <w:rPr>
          <w:rFonts w:cs="Times New Roman"/>
          <w:b/>
        </w:rPr>
        <w:t>Screenshot 3 - Error handling</w:t>
      </w:r>
    </w:p>
    <w:p w14:paraId="6C534DEF" w14:textId="57CC38B4" w:rsidR="000A2781" w:rsidRPr="00F205F4" w:rsidRDefault="00043458">
      <w:pPr>
        <w:rPr>
          <w:rFonts w:cs="Times New Roman"/>
        </w:rPr>
      </w:pPr>
      <w:r w:rsidRPr="00F205F4">
        <w:rPr>
          <w:rFonts w:cs="Times New Roman"/>
          <w:noProof/>
        </w:rPr>
        <w:lastRenderedPageBreak/>
        <w:drawing>
          <wp:inline distT="0" distB="0" distL="0" distR="0" wp14:anchorId="50A838DE" wp14:editId="663D7405">
            <wp:extent cx="5943600" cy="4401185"/>
            <wp:effectExtent l="0" t="0" r="0" b="5715"/>
            <wp:docPr id="2088666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66585" name="Picture 2088666585"/>
                    <pic:cNvPicPr/>
                  </pic:nvPicPr>
                  <pic:blipFill>
                    <a:blip r:embed="rId8"/>
                    <a:stretch>
                      <a:fillRect/>
                    </a:stretch>
                  </pic:blipFill>
                  <pic:spPr>
                    <a:xfrm>
                      <a:off x="0" y="0"/>
                      <a:ext cx="5943600" cy="4401185"/>
                    </a:xfrm>
                    <a:prstGeom prst="rect">
                      <a:avLst/>
                    </a:prstGeom>
                  </pic:spPr>
                </pic:pic>
              </a:graphicData>
            </a:graphic>
          </wp:inline>
        </w:drawing>
      </w:r>
    </w:p>
    <w:tbl>
      <w:tblPr>
        <w:tblW w:w="0" w:type="auto"/>
        <w:jc w:val="center"/>
        <w:tblLook w:val="04A0" w:firstRow="1" w:lastRow="0" w:firstColumn="1" w:lastColumn="0" w:noHBand="0" w:noVBand="1"/>
      </w:tblPr>
      <w:tblGrid>
        <w:gridCol w:w="9360"/>
      </w:tblGrid>
      <w:tr w:rsidR="000A2781" w:rsidRPr="00F205F4" w14:paraId="396F72F8" w14:textId="77777777">
        <w:trPr>
          <w:trHeight w:hRule="exact" w:val="4608"/>
          <w:jc w:val="center"/>
        </w:trPr>
        <w:tc>
          <w:tcPr>
            <w:tcW w:w="9360" w:type="dxa"/>
          </w:tcPr>
          <w:p w14:paraId="52E1BF29" w14:textId="4AB7DE40" w:rsidR="000A2781" w:rsidRPr="00F205F4" w:rsidRDefault="000A2781">
            <w:pPr>
              <w:jc w:val="center"/>
              <w:rPr>
                <w:rFonts w:cs="Times New Roman"/>
              </w:rPr>
            </w:pPr>
          </w:p>
        </w:tc>
      </w:tr>
    </w:tbl>
    <w:p w14:paraId="039A5D3A" w14:textId="77777777" w:rsidR="000A2781" w:rsidRPr="00F205F4" w:rsidRDefault="000A2781">
      <w:pPr>
        <w:rPr>
          <w:rFonts w:cs="Times New Roman"/>
        </w:rPr>
      </w:pPr>
    </w:p>
    <w:p w14:paraId="53F73856" w14:textId="77777777" w:rsidR="000A2781" w:rsidRPr="00F205F4" w:rsidRDefault="00F205F4">
      <w:pPr>
        <w:rPr>
          <w:rFonts w:cs="Times New Roman"/>
        </w:rPr>
      </w:pPr>
      <w:r w:rsidRPr="00F205F4">
        <w:rPr>
          <w:rFonts w:cs="Times New Roman"/>
        </w:rPr>
        <w:br w:type="page"/>
      </w:r>
    </w:p>
    <w:p w14:paraId="4E3912E8" w14:textId="77777777" w:rsidR="000A2781" w:rsidRPr="00F205F4" w:rsidRDefault="00F205F4">
      <w:pPr>
        <w:pStyle w:val="Heading1"/>
        <w:rPr>
          <w:rFonts w:ascii="Times New Roman" w:hAnsi="Times New Roman" w:cs="Times New Roman"/>
          <w:color w:val="404040" w:themeColor="text1" w:themeTint="BF"/>
        </w:rPr>
      </w:pPr>
      <w:r w:rsidRPr="00F205F4">
        <w:rPr>
          <w:rFonts w:ascii="Times New Roman" w:hAnsi="Times New Roman" w:cs="Times New Roman"/>
          <w:color w:val="404040" w:themeColor="text1" w:themeTint="BF"/>
        </w:rPr>
        <w:lastRenderedPageBreak/>
        <w:t>Part 2B - Security Discussion (2-3 pages)</w:t>
      </w:r>
    </w:p>
    <w:p w14:paraId="7E973C0C" w14:textId="77777777" w:rsidR="000A2781" w:rsidRPr="00F205F4" w:rsidRDefault="00F205F4">
      <w:pPr>
        <w:pStyle w:val="Heading2"/>
        <w:rPr>
          <w:rFonts w:ascii="Times New Roman" w:hAnsi="Times New Roman" w:cs="Times New Roman"/>
          <w:color w:val="404040" w:themeColor="text1" w:themeTint="BF"/>
        </w:rPr>
      </w:pPr>
      <w:r w:rsidRPr="00F205F4">
        <w:rPr>
          <w:rFonts w:ascii="Times New Roman" w:hAnsi="Times New Roman" w:cs="Times New Roman"/>
          <w:color w:val="404040" w:themeColor="text1" w:themeTint="BF"/>
        </w:rPr>
        <w:t>1. Context and scope</w:t>
      </w:r>
    </w:p>
    <w:p w14:paraId="0AE79C89" w14:textId="77777777" w:rsidR="000A2781" w:rsidRPr="00F205F4" w:rsidRDefault="00F205F4">
      <w:pPr>
        <w:rPr>
          <w:rFonts w:cs="Times New Roman"/>
        </w:rPr>
      </w:pPr>
      <w:r w:rsidRPr="00F205F4">
        <w:rPr>
          <w:rFonts w:cs="Times New Roman"/>
        </w:rPr>
        <w:t>This report discusses key security risks for a minimal decentralized application (dApp) built with Ethers.js and MetaMask. The dApp connects a user wallet, reads data from a deployed smart contract (e.g., ERC-20 token metadata and balances), and displays results in the UI. Even a read-only dApp can expose users to serious security and privacy risks if the front-end, wallet connection flow, and RPC usage are handled incorrectly.</w:t>
      </w:r>
    </w:p>
    <w:p w14:paraId="726CF721" w14:textId="77777777" w:rsidR="000A2781" w:rsidRPr="00F205F4" w:rsidRDefault="00F205F4">
      <w:pPr>
        <w:pStyle w:val="Heading2"/>
        <w:rPr>
          <w:rFonts w:ascii="Times New Roman" w:hAnsi="Times New Roman" w:cs="Times New Roman"/>
          <w:color w:val="404040" w:themeColor="text1" w:themeTint="BF"/>
        </w:rPr>
      </w:pPr>
      <w:r w:rsidRPr="00F205F4">
        <w:rPr>
          <w:rFonts w:ascii="Times New Roman" w:hAnsi="Times New Roman" w:cs="Times New Roman"/>
          <w:color w:val="404040" w:themeColor="text1" w:themeTint="BF"/>
        </w:rPr>
        <w:t>2. RPC exposure risks (API keys, endpoints, privacy)</w:t>
      </w:r>
    </w:p>
    <w:p w14:paraId="59519224" w14:textId="77777777" w:rsidR="000A2781" w:rsidRPr="00F205F4" w:rsidRDefault="00F205F4">
      <w:pPr>
        <w:rPr>
          <w:rFonts w:cs="Times New Roman"/>
        </w:rPr>
      </w:pPr>
      <w:r w:rsidRPr="00F205F4">
        <w:rPr>
          <w:rFonts w:cs="Times New Roman"/>
        </w:rPr>
        <w:t xml:space="preserve">Most </w:t>
      </w:r>
      <w:proofErr w:type="spellStart"/>
      <w:r w:rsidRPr="00F205F4">
        <w:rPr>
          <w:rFonts w:cs="Times New Roman"/>
        </w:rPr>
        <w:t>dApps</w:t>
      </w:r>
      <w:proofErr w:type="spellEnd"/>
      <w:r w:rsidRPr="00F205F4">
        <w:rPr>
          <w:rFonts w:cs="Times New Roman"/>
        </w:rPr>
        <w:t xml:space="preserve"> use an RPC provider (Infura, Alchemy, QuickNode, etc.) to query blockchain state. RPC endpoints can be public or protected by API keys. Key risks include leakage of RPC API keys, user privacy leakage through RPC logs, and endpoint tampering (malicious RPC returning misleading data). Mitigations: never store secrets in client-side code; use backend proxy + rate limiting for protected endpoints; rotate keys; minimize unnecessary calls; validate chainId and display contract address + network clearly to u</w:t>
      </w:r>
      <w:r w:rsidRPr="00F205F4">
        <w:rPr>
          <w:rFonts w:cs="Times New Roman"/>
        </w:rPr>
        <w:t>sers.</w:t>
      </w:r>
    </w:p>
    <w:p w14:paraId="29605129" w14:textId="77777777" w:rsidR="000A2781" w:rsidRPr="00F205F4" w:rsidRDefault="00F205F4">
      <w:pPr>
        <w:pStyle w:val="Heading2"/>
        <w:rPr>
          <w:rFonts w:ascii="Times New Roman" w:hAnsi="Times New Roman" w:cs="Times New Roman"/>
          <w:color w:val="404040" w:themeColor="text1" w:themeTint="BF"/>
        </w:rPr>
      </w:pPr>
      <w:r w:rsidRPr="00F205F4">
        <w:rPr>
          <w:rFonts w:ascii="Times New Roman" w:hAnsi="Times New Roman" w:cs="Times New Roman"/>
          <w:color w:val="404040" w:themeColor="text1" w:themeTint="BF"/>
        </w:rPr>
        <w:t>3. Cross-Site Scripting (XSS) in a dApp front-end</w:t>
      </w:r>
    </w:p>
    <w:p w14:paraId="6F1662D1" w14:textId="77777777" w:rsidR="000A2781" w:rsidRPr="00F205F4" w:rsidRDefault="00F205F4">
      <w:pPr>
        <w:rPr>
          <w:rFonts w:cs="Times New Roman"/>
        </w:rPr>
      </w:pPr>
      <w:r w:rsidRPr="00F205F4">
        <w:rPr>
          <w:rFonts w:cs="Times New Roman"/>
        </w:rPr>
        <w:t>XSS occurs when untrusted input is inserted into the page as executable HTML/JS. In dApps, XSS can be used to manipulate wallet interactions and trick users into signing actions. Common vectors: writing untrusted strings into innerHTML, rendering user input without sanitization, loading third-party scripts from untrusted CDNs. Mitigations: use textContent instead of innerHTML; sanitize any dynamic HTML; apply a strict Content Security Policy (CSP); pin dependency versions and avoid untrusted scripts.</w:t>
      </w:r>
    </w:p>
    <w:p w14:paraId="48D9CC5C" w14:textId="77777777" w:rsidR="000A2781" w:rsidRPr="00F205F4" w:rsidRDefault="00F205F4">
      <w:pPr>
        <w:pStyle w:val="Heading2"/>
        <w:rPr>
          <w:rFonts w:ascii="Times New Roman" w:hAnsi="Times New Roman" w:cs="Times New Roman"/>
          <w:color w:val="404040" w:themeColor="text1" w:themeTint="BF"/>
        </w:rPr>
      </w:pPr>
      <w:r w:rsidRPr="00F205F4">
        <w:rPr>
          <w:rFonts w:ascii="Times New Roman" w:hAnsi="Times New Roman" w:cs="Times New Roman"/>
          <w:color w:val="404040" w:themeColor="text1" w:themeTint="BF"/>
        </w:rPr>
        <w:t>4. Replay attacks on signatures (message signing risks)</w:t>
      </w:r>
    </w:p>
    <w:p w14:paraId="6681B691" w14:textId="77777777" w:rsidR="000A2781" w:rsidRPr="00F205F4" w:rsidRDefault="00F205F4">
      <w:pPr>
        <w:rPr>
          <w:rFonts w:cs="Times New Roman"/>
        </w:rPr>
      </w:pPr>
      <w:r w:rsidRPr="00F205F4">
        <w:rPr>
          <w:rFonts w:cs="Times New Roman"/>
        </w:rPr>
        <w:t>If a dApp requests message signatures (e.g., login), replay attacks happen when a valid signature is reused elsewhere. Risks increase when using static messages and personal_sign without nonce/domain/chainId. Mitigations: use EIP-712 typed data signing; include nonce + timestamp + chainId + explicit purpose; enforce one-time nonce usage server-side; clearly show users what they sign.</w:t>
      </w:r>
    </w:p>
    <w:p w14:paraId="1945CE04" w14:textId="77777777" w:rsidR="000A2781" w:rsidRPr="00F205F4" w:rsidRDefault="00F205F4">
      <w:pPr>
        <w:pStyle w:val="Heading2"/>
        <w:rPr>
          <w:rFonts w:ascii="Times New Roman" w:hAnsi="Times New Roman" w:cs="Times New Roman"/>
          <w:color w:val="404040" w:themeColor="text1" w:themeTint="BF"/>
        </w:rPr>
      </w:pPr>
      <w:r w:rsidRPr="00F205F4">
        <w:rPr>
          <w:rFonts w:ascii="Times New Roman" w:hAnsi="Times New Roman" w:cs="Times New Roman"/>
          <w:color w:val="404040" w:themeColor="text1" w:themeTint="BF"/>
        </w:rPr>
        <w:t>5. Malicious Web3 injection and wallet phishing</w:t>
      </w:r>
    </w:p>
    <w:p w14:paraId="25FD342A" w14:textId="77777777" w:rsidR="000A2781" w:rsidRPr="00F205F4" w:rsidRDefault="00F205F4">
      <w:pPr>
        <w:rPr>
          <w:rFonts w:cs="Times New Roman"/>
        </w:rPr>
      </w:pPr>
      <w:r w:rsidRPr="00F205F4">
        <w:rPr>
          <w:rFonts w:cs="Times New Roman"/>
        </w:rPr>
        <w:t>Users can install malicious extensions that tamper with window.ethereum, or visit phishing clones of a legitimate dApp. Threats include fake prompts, UI overlays hiding details, and social engineering. Mitigations: display network + contract address prominently; educate users to verify domain and MetaMask confirmation screens; minimize permissions; use HTTPS and domain protection.</w:t>
      </w:r>
    </w:p>
    <w:p w14:paraId="7DC6F862" w14:textId="77777777" w:rsidR="000A2781" w:rsidRPr="00F205F4" w:rsidRDefault="00F205F4">
      <w:pPr>
        <w:pStyle w:val="Heading2"/>
        <w:rPr>
          <w:rFonts w:ascii="Times New Roman" w:hAnsi="Times New Roman" w:cs="Times New Roman"/>
          <w:color w:val="404040" w:themeColor="text1" w:themeTint="BF"/>
        </w:rPr>
      </w:pPr>
      <w:r w:rsidRPr="00F205F4">
        <w:rPr>
          <w:rFonts w:ascii="Times New Roman" w:hAnsi="Times New Roman" w:cs="Times New Roman"/>
          <w:color w:val="404040" w:themeColor="text1" w:themeTint="BF"/>
        </w:rPr>
        <w:t>6. How wallets (MetaMask) reduce risk</w:t>
      </w:r>
    </w:p>
    <w:p w14:paraId="5533D298" w14:textId="77777777" w:rsidR="000A2781" w:rsidRPr="00F205F4" w:rsidRDefault="00F205F4">
      <w:pPr>
        <w:rPr>
          <w:rFonts w:cs="Times New Roman"/>
        </w:rPr>
      </w:pPr>
      <w:r w:rsidRPr="00F205F4">
        <w:rPr>
          <w:rFonts w:cs="Times New Roman"/>
        </w:rPr>
        <w:t xml:space="preserve">Wallets isolate private keys from websites, require explicit user consent, and show transaction details (destination, approvals, gas). This provides a security boundary, but cannot fully prevent </w:t>
      </w:r>
      <w:r w:rsidRPr="00F205F4">
        <w:rPr>
          <w:rFonts w:cs="Times New Roman"/>
        </w:rPr>
        <w:lastRenderedPageBreak/>
        <w:t>user mistakes or social engineering. Users can still sign malicious approvals or deceptive messages.</w:t>
      </w:r>
    </w:p>
    <w:p w14:paraId="4022E8F6" w14:textId="77777777" w:rsidR="000A2781" w:rsidRPr="00F205F4" w:rsidRDefault="00F205F4">
      <w:pPr>
        <w:pStyle w:val="Heading2"/>
        <w:rPr>
          <w:rFonts w:ascii="Times New Roman" w:hAnsi="Times New Roman" w:cs="Times New Roman"/>
          <w:color w:val="404040" w:themeColor="text1" w:themeTint="BF"/>
        </w:rPr>
      </w:pPr>
      <w:r w:rsidRPr="00F205F4">
        <w:rPr>
          <w:rFonts w:ascii="Times New Roman" w:hAnsi="Times New Roman" w:cs="Times New Roman"/>
          <w:color w:val="404040" w:themeColor="text1" w:themeTint="BF"/>
        </w:rPr>
        <w:t>7. Practical checklist for a safer minimal dApp</w:t>
      </w:r>
    </w:p>
    <w:p w14:paraId="164FF3BF" w14:textId="77777777" w:rsidR="000A2781" w:rsidRPr="00F205F4" w:rsidRDefault="00F205F4">
      <w:pPr>
        <w:rPr>
          <w:rFonts w:cs="Times New Roman"/>
        </w:rPr>
      </w:pPr>
      <w:r w:rsidRPr="00F205F4">
        <w:rPr>
          <w:rFonts w:cs="Times New Roman"/>
        </w:rPr>
        <w:t>Validate and display chainId; validate contract addresses and verify bytecode with getCode; avoid innerHTML; keep dependencies pinned; avoid exposing RPC secrets; provide clear error messages for rejections and wrong networks; show contract, account, and network in the UI.</w:t>
      </w:r>
    </w:p>
    <w:p w14:paraId="144699B7" w14:textId="77777777" w:rsidR="000A2781" w:rsidRPr="00F205F4" w:rsidRDefault="00F205F4">
      <w:pPr>
        <w:pStyle w:val="Heading2"/>
        <w:rPr>
          <w:rFonts w:ascii="Times New Roman" w:hAnsi="Times New Roman" w:cs="Times New Roman"/>
          <w:color w:val="404040" w:themeColor="text1" w:themeTint="BF"/>
        </w:rPr>
      </w:pPr>
      <w:r w:rsidRPr="00F205F4">
        <w:rPr>
          <w:rFonts w:ascii="Times New Roman" w:hAnsi="Times New Roman" w:cs="Times New Roman"/>
          <w:color w:val="404040" w:themeColor="text1" w:themeTint="BF"/>
        </w:rPr>
        <w:t>8. Conclusion</w:t>
      </w:r>
    </w:p>
    <w:p w14:paraId="7383C536" w14:textId="77777777" w:rsidR="000A2781" w:rsidRPr="00F205F4" w:rsidRDefault="00F205F4">
      <w:pPr>
        <w:rPr>
          <w:rFonts w:cs="Times New Roman"/>
        </w:rPr>
      </w:pPr>
      <w:r w:rsidRPr="00F205F4">
        <w:rPr>
          <w:rFonts w:cs="Times New Roman"/>
        </w:rPr>
        <w:t>Even a minimal Ethers.js dApp can be abused via front-end vulnerabilities (XSS), unsafe RPC usage (privacy leakage, key exposure), and wallet-related social engineering. The strongest practical defenses are secure UI practices, strict address/network validation, minimal permissions, careful RPC handling, and relying on wallet confirmation screens as a final safety boundary.</w:t>
      </w:r>
    </w:p>
    <w:sectPr w:rsidR="000A2781" w:rsidRPr="00F205F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4485553">
    <w:abstractNumId w:val="8"/>
  </w:num>
  <w:num w:numId="2" w16cid:durableId="801702006">
    <w:abstractNumId w:val="6"/>
  </w:num>
  <w:num w:numId="3" w16cid:durableId="2024621463">
    <w:abstractNumId w:val="5"/>
  </w:num>
  <w:num w:numId="4" w16cid:durableId="886531594">
    <w:abstractNumId w:val="4"/>
  </w:num>
  <w:num w:numId="5" w16cid:durableId="462114317">
    <w:abstractNumId w:val="7"/>
  </w:num>
  <w:num w:numId="6" w16cid:durableId="892540719">
    <w:abstractNumId w:val="3"/>
  </w:num>
  <w:num w:numId="7" w16cid:durableId="2021812161">
    <w:abstractNumId w:val="2"/>
  </w:num>
  <w:num w:numId="8" w16cid:durableId="99186040">
    <w:abstractNumId w:val="1"/>
  </w:num>
  <w:num w:numId="9" w16cid:durableId="644089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458"/>
    <w:rsid w:val="0006063C"/>
    <w:rsid w:val="000A2781"/>
    <w:rsid w:val="00101FB6"/>
    <w:rsid w:val="0015074B"/>
    <w:rsid w:val="001F3DFA"/>
    <w:rsid w:val="0029639D"/>
    <w:rsid w:val="00326F90"/>
    <w:rsid w:val="00854D36"/>
    <w:rsid w:val="00AA1D8D"/>
    <w:rsid w:val="00B47730"/>
    <w:rsid w:val="00CB0664"/>
    <w:rsid w:val="00F205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6696AF"/>
  <w14:defaultImageDpi w14:val="300"/>
  <w15:docId w15:val="{936D1F71-38DA-AC4A-831D-D83FB4D09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684</Words>
  <Characters>4079</Characters>
  <Application>Microsoft Office Word</Application>
  <DocSecurity>0</DocSecurity>
  <Lines>81</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Mirzhan Myssyrgaliyev</cp:lastModifiedBy>
  <cp:revision>3</cp:revision>
  <dcterms:created xsi:type="dcterms:W3CDTF">2013-12-23T23:15:00Z</dcterms:created>
  <dcterms:modified xsi:type="dcterms:W3CDTF">2026-01-18T02:35:00Z</dcterms:modified>
  <cp:category/>
</cp:coreProperties>
</file>