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line="360"/>
        <w:jc w:val="center"/>
      </w:pPr>
      <w:r>
        <w:rPr>
          <w:rFonts w:ascii="Arial" w:cs="Arial" w:eastAsia="Arial" w:hAnsi="Arial"/>
          <w:b/>
          <w:bCs/>
          <w:color w:val="0B4F8A"/>
          <w:sz w:val="36"/>
          <w:szCs w:val="36"/>
        </w:rPr>
        <w:t xml:space="preserve">Informe de seguridad y calidad en el desarrollo de software</w:t>
      </w:r>
    </w:p>
    <w:p>
      <w:pPr>
        <w:spacing w:after="120" w:line="360"/>
        <w:jc w:val="center"/>
      </w:pPr>
      <w:r>
        <w:rPr>
          <w:rFonts w:ascii="Arial" w:cs="Arial" w:eastAsia="Arial" w:hAnsi="Arial"/>
          <w:b w:val="false"/>
          <w:bCs w:val="false"/>
          <w:sz w:val="26"/>
          <w:szCs w:val="26"/>
        </w:rPr>
        <w:t xml:space="preserve">ISY1102 · Seguridad y Calidad en el Desarrollo de Software</w:t>
      </w:r>
    </w:p>
    <w:p>
      <w:pPr>
        <w:spacing w:after="120" w:line="360"/>
        <w:jc w:val="center"/>
      </w:pPr>
      <w:r>
        <w:rPr>
          <w:rFonts w:ascii="Arial" w:cs="Arial" w:eastAsia="Arial" w:hAnsi="Arial"/>
          <w:b w:val="false"/>
          <w:bCs w:val="false"/>
          <w:sz w:val="24"/>
          <w:szCs w:val="24"/>
        </w:rPr>
        <w:t xml:space="preserve">Evaluación Parcial N.º 2 · Encargo grupal</w:t>
      </w:r>
    </w:p>
    <w:p>
      <w:pPr>
        <w:spacing w:before="400"/>
      </w:pPr>
    </w:p>
    <w:p>
      <w:pPr>
        <w:spacing w:after="120" w:line="360"/>
        <w:jc w:val="center"/>
      </w:pPr>
      <w:r>
        <w:rPr>
          <w:rFonts w:ascii="Arial" w:cs="Arial" w:eastAsia="Arial" w:hAnsi="Arial"/>
          <w:b/>
          <w:bCs/>
          <w:sz w:val="30"/>
          <w:szCs w:val="30"/>
        </w:rPr>
        <w:t xml:space="preserve">Caso A: Atlas</w:t>
      </w:r>
    </w:p>
    <w:p>
      <w:pPr>
        <w:spacing w:after="120" w:line="360"/>
        <w:jc w:val="center"/>
      </w:pPr>
      <w:r>
        <w:rPr>
          <w:rFonts w:ascii="Arial" w:cs="Arial" w:eastAsia="Arial" w:hAnsi="Arial"/>
          <w:b w:val="false"/>
          <w:bCs w:val="false"/>
          <w:sz w:val="24"/>
          <w:szCs w:val="24"/>
        </w:rPr>
        <w:t xml:space="preserve">Sistema de gestión de clientes, contratos y documentos para pymes (CreaLab SpA)</w:t>
      </w:r>
    </w:p>
    <w:p>
      <w:pPr>
        <w:spacing w:before="600"/>
      </w:pPr>
    </w:p>
    <w:p>
      <w:pPr>
        <w:spacing w:after="120" w:line="360"/>
        <w:jc w:val="center"/>
      </w:pPr>
      <w:r>
        <w:rPr>
          <w:rFonts w:ascii="Arial" w:cs="Arial" w:eastAsia="Arial" w:hAnsi="Arial"/>
          <w:b/>
          <w:bCs/>
          <w:sz w:val="24"/>
          <w:szCs w:val="24"/>
        </w:rPr>
        <w:t xml:space="preserve">Integrantes</w:t>
      </w:r>
    </w:p>
    <w:p>
      <w:pPr>
        <w:spacing w:after="120" w:before="0" w:line="360"/>
        <w:jc w:val="center"/>
      </w:pPr>
      <w:r>
        <w:rPr>
          <w:rFonts w:ascii="Arial" w:cs="Arial" w:eastAsia="Arial" w:hAnsi="Arial"/>
          <w:b/>
          <w:bCs/>
          <w:sz w:val="24"/>
          <w:szCs w:val="24"/>
          <w:highlight w:val="yellow"/>
          <w:highlightCs w:val="yellow"/>
        </w:rPr>
        <w:t xml:space="preserve">[Nombre completo Alumno 1]</w:t>
      </w:r>
    </w:p>
    <w:p>
      <w:pPr>
        <w:spacing w:after="120" w:before="0" w:line="360"/>
        <w:jc w:val="center"/>
      </w:pPr>
      <w:r>
        <w:rPr>
          <w:rFonts w:ascii="Arial" w:cs="Arial" w:eastAsia="Arial" w:hAnsi="Arial"/>
          <w:b/>
          <w:bCs/>
          <w:sz w:val="24"/>
          <w:szCs w:val="24"/>
          <w:highlight w:val="yellow"/>
          <w:highlightCs w:val="yellow"/>
        </w:rPr>
        <w:t xml:space="preserve">[Nombre completo Alumno 2]</w:t>
      </w:r>
    </w:p>
    <w:p>
      <w:pPr>
        <w:spacing w:after="120" w:before="0" w:line="360"/>
        <w:jc w:val="center"/>
      </w:pPr>
      <w:r>
        <w:rPr>
          <w:rFonts w:ascii="Arial" w:cs="Arial" w:eastAsia="Arial" w:hAnsi="Arial"/>
          <w:b/>
          <w:bCs/>
          <w:sz w:val="24"/>
          <w:szCs w:val="24"/>
          <w:highlight w:val="yellow"/>
          <w:highlightCs w:val="yellow"/>
        </w:rPr>
        <w:t xml:space="preserve">[Nombre completo Alumno 3]</w:t>
      </w:r>
    </w:p>
    <w:p>
      <w:pPr>
        <w:spacing w:before="400"/>
      </w:pPr>
    </w:p>
    <w:p>
      <w:pPr>
        <w:spacing w:after="120" w:before="0" w:line="360"/>
        <w:jc w:val="center"/>
      </w:pPr>
      <w:r>
        <w:rPr>
          <w:rFonts w:ascii="Arial" w:cs="Arial" w:eastAsia="Arial" w:hAnsi="Arial"/>
          <w:sz w:val="22"/>
          <w:szCs w:val="22"/>
        </w:rPr>
        <w:t xml:space="preserve">Carrera: Ingeniería en Informática · Sección: </w:t>
      </w:r>
      <w:r>
        <w:rPr>
          <w:rFonts w:ascii="Arial" w:cs="Arial" w:eastAsia="Arial" w:hAnsi="Arial"/>
          <w:b/>
          <w:bCs/>
          <w:sz w:val="22"/>
          <w:szCs w:val="22"/>
          <w:highlight w:val="yellow"/>
          <w:highlightCs w:val="yellow"/>
        </w:rPr>
        <w:t xml:space="preserve">[Sección]</w:t>
      </w:r>
    </w:p>
    <w:p>
      <w:pPr>
        <w:spacing w:after="120" w:before="0" w:line="360"/>
        <w:jc w:val="center"/>
      </w:pPr>
      <w:r>
        <w:rPr>
          <w:rFonts w:ascii="Arial" w:cs="Arial" w:eastAsia="Arial" w:hAnsi="Arial"/>
          <w:sz w:val="22"/>
          <w:szCs w:val="22"/>
        </w:rPr>
        <w:t xml:space="preserve">Docente: </w:t>
      </w:r>
      <w:r>
        <w:rPr>
          <w:rFonts w:ascii="Arial" w:cs="Arial" w:eastAsia="Arial" w:hAnsi="Arial"/>
          <w:b/>
          <w:bCs/>
          <w:sz w:val="22"/>
          <w:szCs w:val="22"/>
          <w:highlight w:val="yellow"/>
          <w:highlightCs w:val="yellow"/>
        </w:rPr>
        <w:t xml:space="preserve">[Nombre del docente]</w:t>
      </w:r>
      <w:r>
        <w:rPr>
          <w:rFonts w:ascii="Arial" w:cs="Arial" w:eastAsia="Arial" w:hAnsi="Arial"/>
          <w:sz w:val="22"/>
          <w:szCs w:val="22"/>
        </w:rPr>
        <w:t xml:space="preserve"> · Fecha: </w:t>
      </w:r>
      <w:r>
        <w:rPr>
          <w:rFonts w:ascii="Arial" w:cs="Arial" w:eastAsia="Arial" w:hAnsi="Arial"/>
          <w:b/>
          <w:bCs/>
          <w:sz w:val="22"/>
          <w:szCs w:val="22"/>
          <w:highlight w:val="yellow"/>
          <w:highlightCs w:val="yellow"/>
        </w:rPr>
        <w:t xml:space="preserve">[DD]</w:t>
      </w:r>
      <w:r>
        <w:rPr>
          <w:rFonts w:ascii="Arial" w:cs="Arial" w:eastAsia="Arial" w:hAnsi="Arial"/>
          <w:sz w:val="22"/>
          <w:szCs w:val="22"/>
        </w:rPr>
        <w:t xml:space="preserve"> de </w:t>
      </w:r>
      <w:r>
        <w:rPr>
          <w:rFonts w:ascii="Arial" w:cs="Arial" w:eastAsia="Arial" w:hAnsi="Arial"/>
          <w:b/>
          <w:bCs/>
          <w:sz w:val="22"/>
          <w:szCs w:val="22"/>
          <w:highlight w:val="yellow"/>
          <w:highlightCs w:val="yellow"/>
        </w:rPr>
        <w:t xml:space="preserve">[mes]</w:t>
      </w:r>
      <w:r>
        <w:rPr>
          <w:rFonts w:ascii="Arial" w:cs="Arial" w:eastAsia="Arial" w:hAnsi="Arial"/>
          <w:sz w:val="22"/>
          <w:szCs w:val="22"/>
        </w:rPr>
        <w:t xml:space="preserve"> de 2026</w:t>
      </w:r>
    </w:p>
    <w:p>
      <w:pPr>
        <w:spacing w:before="400"/>
      </w:pPr>
    </w:p>
    <w:p>
      <w:pPr>
        <w:spacing w:after="120" w:before="0" w:line="360"/>
        <w:jc w:val="center"/>
      </w:pPr>
      <w:r>
        <w:rPr>
          <w:rFonts w:ascii="Arial" w:cs="Arial" w:eastAsia="Arial" w:hAnsi="Arial"/>
          <w:sz w:val="20"/>
          <w:szCs w:val="20"/>
        </w:rPr>
        <w:t xml:space="preserve">Documento de referencia: Especificación de Requerimientos de Software “Sistema de Gestión Atlas” v1.1 (CreaLab SpA, 13/04/2026)</w:t>
      </w:r>
    </w:p>
    <w:p>
      <w:pPr>
        <w:spacing w:after="120" w:before="0" w:line="360"/>
        <w:jc w:val="center"/>
      </w:pPr>
      <w:r>
        <w:rPr>
          <w:rFonts w:ascii="Arial" w:cs="Arial" w:eastAsia="Arial" w:hAnsi="Arial"/>
          <w:sz w:val="20"/>
          <w:szCs w:val="20"/>
        </w:rPr>
        <w:t xml:space="preserve">Repositorio del aplicativo: </w:t>
      </w:r>
      <w:r>
        <w:rPr>
          <w:rFonts w:ascii="Arial" w:cs="Arial" w:eastAsia="Arial" w:hAnsi="Arial"/>
          <w:b/>
          <w:bCs/>
          <w:sz w:val="20"/>
          <w:szCs w:val="20"/>
          <w:highlight w:val="yellow"/>
          <w:highlightCs w:val="yellow"/>
        </w:rPr>
        <w:t xml:space="preserve">[URL del repositorio en GitHub]</w:t>
      </w:r>
    </w:p>
    <w:p>
      <w:pPr>
        <w:sectPr>
          <w:pgSz w:w="11906" w:h="16838"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B4F8A"/>
          <w:sz w:val="24"/>
          <w:szCs w:val="24"/>
        </w:rPr>
        <w:t xml:space="preserve">Índice</w:t>
      </w:r>
    </w:p>
    <w:p>
      <w:pPr>
        <w:pStyle w:val="ListParagraph"/>
        <w:numPr>
          <w:ilvl w:val="0"/>
          <w:numId w:val="2"/>
        </w:numPr>
        <w:spacing w:after="60" w:line="360"/>
        <w:jc w:val="both"/>
      </w:pPr>
      <w:r>
        <w:rPr>
          <w:rFonts w:ascii="Arial" w:cs="Arial" w:eastAsia="Arial" w:hAnsi="Arial"/>
          <w:sz w:val="22"/>
          <w:szCs w:val="22"/>
        </w:rPr>
        <w:t xml:space="preserve">Introducción — 1.1 Contexto del software · 1.2 Arquitectura y módulos críticos · 1.3 Propósito · 1.4 Alcance · 1.5 Objetivos · 1.6 Estructura del informe · 1.7 Ajustes respecto de la EP01</w:t>
      </w:r>
    </w:p>
    <w:p>
      <w:pPr>
        <w:pStyle w:val="ListParagraph"/>
        <w:numPr>
          <w:ilvl w:val="0"/>
          <w:numId w:val="2"/>
        </w:numPr>
        <w:spacing w:after="60" w:line="360"/>
        <w:jc w:val="both"/>
      </w:pPr>
      <w:r>
        <w:rPr>
          <w:rFonts w:ascii="Arial" w:cs="Arial" w:eastAsia="Arial" w:hAnsi="Arial"/>
          <w:sz w:val="22"/>
          <w:szCs w:val="22"/>
        </w:rPr>
        <w:t xml:space="preserve">Criterios de calidad, seguridad y cumplimiento — 2.1 Calidad · 2.2 Seguridad · 2.3 Cumplimiento normativo</w:t>
      </w:r>
    </w:p>
    <w:p>
      <w:pPr>
        <w:pStyle w:val="ListParagraph"/>
        <w:numPr>
          <w:ilvl w:val="0"/>
          <w:numId w:val="2"/>
        </w:numPr>
        <w:spacing w:after="60" w:line="360"/>
        <w:jc w:val="both"/>
      </w:pPr>
      <w:r>
        <w:rPr>
          <w:rFonts w:ascii="Arial" w:cs="Arial" w:eastAsia="Arial" w:hAnsi="Arial"/>
          <w:sz w:val="22"/>
          <w:szCs w:val="22"/>
        </w:rPr>
        <w:t xml:space="preserve">Plan de pruebas — 3.1 Estrategia · 3.2 Tipos de prueba, origen y justificación · 3.3 Criterios de aceptación · 3.4 Herramientas · 3.5 Recursos · 3.6 Cronograma · 3.7 Pipeline de integración continua</w:t>
      </w:r>
    </w:p>
    <w:p>
      <w:pPr>
        <w:pStyle w:val="ListParagraph"/>
        <w:numPr>
          <w:ilvl w:val="0"/>
          <w:numId w:val="2"/>
        </w:numPr>
        <w:spacing w:after="60" w:line="360"/>
        <w:jc w:val="both"/>
      </w:pPr>
      <w:r>
        <w:rPr>
          <w:rFonts w:ascii="Arial" w:cs="Arial" w:eastAsia="Arial" w:hAnsi="Arial"/>
          <w:sz w:val="22"/>
          <w:szCs w:val="22"/>
        </w:rPr>
        <w:t xml:space="preserve">Diseño de casos de prueba — 4.1 Resumen de trazabilidad · 4.2 Matriz bidireccional</w:t>
      </w:r>
    </w:p>
    <w:p>
      <w:pPr>
        <w:pStyle w:val="ListParagraph"/>
        <w:numPr>
          <w:ilvl w:val="0"/>
          <w:numId w:val="2"/>
        </w:numPr>
        <w:spacing w:after="60" w:line="360"/>
        <w:jc w:val="both"/>
      </w:pPr>
      <w:r>
        <w:rPr>
          <w:rFonts w:ascii="Arial" w:cs="Arial" w:eastAsia="Arial" w:hAnsi="Arial"/>
          <w:sz w:val="22"/>
          <w:szCs w:val="22"/>
        </w:rPr>
        <w:t xml:space="preserve">Análisis estático del código fuente — 5.1 Herramientas y alcance · 5.2 Hallazgos · 5.3 Contraste con la revisión manual</w:t>
      </w:r>
    </w:p>
    <w:p>
      <w:pPr>
        <w:pStyle w:val="ListParagraph"/>
        <w:numPr>
          <w:ilvl w:val="0"/>
          <w:numId w:val="2"/>
        </w:numPr>
        <w:spacing w:after="60" w:line="360"/>
        <w:jc w:val="both"/>
      </w:pPr>
      <w:r>
        <w:rPr>
          <w:rFonts w:ascii="Arial" w:cs="Arial" w:eastAsia="Arial" w:hAnsi="Arial"/>
          <w:sz w:val="22"/>
          <w:szCs w:val="22"/>
        </w:rPr>
        <w:t xml:space="preserve">Ejecución de pruebas — 6.1 Resumen · 6.2 Detalle por caso · 6.3 Incidentes y criticidad · 6.4 Limitaciones</w:t>
      </w:r>
    </w:p>
    <w:p>
      <w:pPr>
        <w:pStyle w:val="ListParagraph"/>
        <w:numPr>
          <w:ilvl w:val="0"/>
          <w:numId w:val="2"/>
        </w:numPr>
        <w:spacing w:after="60" w:line="360"/>
        <w:jc w:val="both"/>
      </w:pPr>
      <w:r>
        <w:rPr>
          <w:rFonts w:ascii="Arial" w:cs="Arial" w:eastAsia="Arial" w:hAnsi="Arial"/>
          <w:sz w:val="22"/>
          <w:szCs w:val="22"/>
        </w:rPr>
        <w:t xml:space="preserve">Análisis ético y normativo de los resultados — 7.1 Análisis ético · 7.2 Análisis normativo</w:t>
      </w:r>
    </w:p>
    <w:p>
      <w:pPr>
        <w:pStyle w:val="ListParagraph"/>
        <w:numPr>
          <w:ilvl w:val="0"/>
          <w:numId w:val="2"/>
        </w:numPr>
        <w:spacing w:after="60" w:line="360"/>
        <w:jc w:val="both"/>
      </w:pPr>
      <w:r>
        <w:rPr>
          <w:rFonts w:ascii="Arial" w:cs="Arial" w:eastAsia="Arial" w:hAnsi="Arial"/>
          <w:sz w:val="22"/>
          <w:szCs w:val="22"/>
        </w:rPr>
        <w:t xml:space="preserve">Propuesta de mejora</w:t>
      </w:r>
    </w:p>
    <w:p>
      <w:pPr>
        <w:pStyle w:val="ListParagraph"/>
        <w:numPr>
          <w:ilvl w:val="0"/>
          <w:numId w:val="2"/>
        </w:numPr>
        <w:spacing w:after="60" w:line="360"/>
        <w:jc w:val="both"/>
      </w:pPr>
      <w:r>
        <w:rPr>
          <w:rFonts w:ascii="Arial" w:cs="Arial" w:eastAsia="Arial" w:hAnsi="Arial"/>
          <w:sz w:val="22"/>
          <w:szCs w:val="22"/>
        </w:rPr>
        <w:t xml:space="preserve">Conclusiones</w:t>
      </w:r>
    </w:p>
    <w:p>
      <w:pPr>
        <w:pStyle w:val="ListParagraph"/>
        <w:numPr>
          <w:ilvl w:val="0"/>
          <w:numId w:val="2"/>
        </w:numPr>
        <w:spacing w:after="60" w:line="360"/>
        <w:jc w:val="both"/>
      </w:pPr>
      <w:r>
        <w:rPr>
          <w:rFonts w:ascii="Arial" w:cs="Arial" w:eastAsia="Arial" w:hAnsi="Arial"/>
          <w:sz w:val="22"/>
          <w:szCs w:val="22"/>
        </w:rPr>
        <w:t xml:space="preserve">Anexos</w:t>
      </w:r>
    </w:p>
    <w:p>
      <w:pPr>
        <w:spacing w:after="120" w:before="0" w:line="360"/>
        <w:jc w:val="both"/>
      </w:pPr>
    </w:p>
    <w:p>
      <w:pPr>
        <w:spacing w:after="120" w:before="0" w:line="360"/>
        <w:jc w:val="both"/>
      </w:pPr>
      <w:r>
        <w:rPr>
          <w:rFonts w:ascii="Arial" w:cs="Arial" w:eastAsia="Arial" w:hAnsi="Arial"/>
          <w:b/>
          <w:bCs/>
          <w:sz w:val="20"/>
          <w:szCs w:val="20"/>
        </w:rPr>
        <w:t xml:space="preserve">Nota para completar:</w:t>
      </w:r>
      <w:r>
        <w:rPr>
          <w:rFonts w:ascii="Arial" w:cs="Arial" w:eastAsia="Arial" w:hAnsi="Arial"/>
          <w:sz w:val="20"/>
          <w:szCs w:val="20"/>
        </w:rPr>
        <w:t xml:space="preserve"> los textos resaltados en amarillo entre corchetes ([ ]) son datos que solo el equipo puede aportar (nombres, fechas, resultados de la ejecución en el ambiente QA y capturas). El resto del informe describe el aplicativo construido y los resultados de las herramientas ya ejecutadas.</w:t>
      </w:r>
    </w:p>
    <w:p>
      <w:pPr>
        <w:pStyle w:val="Heading1"/>
        <w:pageBreakBefore/>
      </w:pPr>
      <w:r>
        <w:rPr>
          <w:rFonts w:ascii="Arial" w:cs="Arial" w:eastAsia="Arial" w:hAnsi="Arial"/>
          <w:b/>
          <w:bCs/>
          <w:color w:val="0B4F8A"/>
          <w:sz w:val="24"/>
          <w:szCs w:val="24"/>
        </w:rPr>
        <w:t xml:space="preserve">1. Introducción</w:t>
      </w:r>
    </w:p>
    <w:p>
      <w:pPr>
        <w:pStyle w:val="Heading2"/>
        <w:keepNext/>
      </w:pPr>
      <w:r>
        <w:rPr>
          <w:rFonts w:ascii="Arial" w:cs="Arial" w:eastAsia="Arial" w:hAnsi="Arial"/>
          <w:b/>
          <w:bCs/>
          <w:color w:val="0B4F8A"/>
          <w:sz w:val="24"/>
          <w:szCs w:val="24"/>
        </w:rPr>
        <w:t xml:space="preserve">1.1 Contexto del software a evaluar</w:t>
      </w:r>
    </w:p>
    <w:p>
      <w:pPr>
        <w:spacing w:after="120" w:before="0" w:line="360"/>
        <w:jc w:val="both"/>
      </w:pPr>
      <w:r>
        <w:rPr>
          <w:rFonts w:ascii="Arial" w:cs="Arial" w:eastAsia="Arial" w:hAnsi="Arial"/>
          <w:sz w:val="22"/>
          <w:szCs w:val="22"/>
        </w:rPr>
        <w:t xml:space="preserve">Atlas es una plataforma web desarrollada por CreaLab SpA para que pymes chilenas gestionen sus </w:t>
      </w:r>
      <w:r>
        <w:rPr>
          <w:rFonts w:ascii="Arial" w:cs="Arial" w:eastAsia="Arial" w:hAnsi="Arial"/>
          <w:b/>
          <w:bCs/>
          <w:sz w:val="22"/>
          <w:szCs w:val="22"/>
        </w:rPr>
        <w:t xml:space="preserve">clientes</w:t>
      </w:r>
      <w:r>
        <w:rPr>
          <w:rFonts w:ascii="Arial" w:cs="Arial" w:eastAsia="Arial" w:hAnsi="Arial"/>
          <w:sz w:val="22"/>
          <w:szCs w:val="22"/>
        </w:rPr>
        <w:t xml:space="preserve"> (datos personales y bancarios), los </w:t>
      </w:r>
      <w:r>
        <w:rPr>
          <w:rFonts w:ascii="Arial" w:cs="Arial" w:eastAsia="Arial" w:hAnsi="Arial"/>
          <w:b/>
          <w:bCs/>
          <w:sz w:val="22"/>
          <w:szCs w:val="22"/>
        </w:rPr>
        <w:t xml:space="preserve">contratos</w:t>
      </w:r>
      <w:r>
        <w:rPr>
          <w:rFonts w:ascii="Arial" w:cs="Arial" w:eastAsia="Arial" w:hAnsi="Arial"/>
          <w:sz w:val="22"/>
          <w:szCs w:val="22"/>
        </w:rPr>
        <w:t xml:space="preserve"> asociados a cada cliente y los </w:t>
      </w:r>
      <w:r>
        <w:rPr>
          <w:rFonts w:ascii="Arial" w:cs="Arial" w:eastAsia="Arial" w:hAnsi="Arial"/>
          <w:b/>
          <w:bCs/>
          <w:sz w:val="22"/>
          <w:szCs w:val="22"/>
        </w:rPr>
        <w:t xml:space="preserve">documentos</w:t>
      </w:r>
      <w:r>
        <w:rPr>
          <w:rFonts w:ascii="Arial" w:cs="Arial" w:eastAsia="Arial" w:hAnsi="Arial"/>
          <w:sz w:val="22"/>
          <w:szCs w:val="22"/>
        </w:rPr>
        <w:t xml:space="preserve"> de esos contratos. Permite registrar usuarios, crear empresas, administrar usuarios internos con los roles </w:t>
      </w:r>
      <w:r>
        <w:rPr>
          <w:rFonts w:ascii="Arial" w:cs="Arial" w:eastAsia="Arial" w:hAnsi="Arial"/>
          <w:b/>
          <w:bCs/>
          <w:sz w:val="22"/>
          <w:szCs w:val="22"/>
        </w:rPr>
        <w:t xml:space="preserve">Administrador</w:t>
      </w:r>
      <w:r>
        <w:rPr>
          <w:rFonts w:ascii="Arial" w:cs="Arial" w:eastAsia="Arial" w:hAnsi="Arial"/>
          <w:sz w:val="22"/>
          <w:szCs w:val="22"/>
        </w:rPr>
        <w:t xml:space="preserve"> y </w:t>
      </w:r>
      <w:r>
        <w:rPr>
          <w:rFonts w:ascii="Arial" w:cs="Arial" w:eastAsia="Arial" w:hAnsi="Arial"/>
          <w:b/>
          <w:bCs/>
          <w:sz w:val="22"/>
          <w:szCs w:val="22"/>
        </w:rPr>
        <w:t xml:space="preserve">Editor</w:t>
      </w:r>
      <w:r>
        <w:rPr>
          <w:rFonts w:ascii="Arial" w:cs="Arial" w:eastAsia="Arial" w:hAnsi="Arial"/>
          <w:sz w:val="22"/>
          <w:szCs w:val="22"/>
        </w:rPr>
        <w:t xml:space="preserve"> (solo lectura), auditar las acciones críticas y debe ser accesible desde computadores, tablets y móviles, con especial atención a la usabilidad para </w:t>
      </w:r>
      <w:r>
        <w:rPr>
          <w:rFonts w:ascii="Arial" w:cs="Arial" w:eastAsia="Arial" w:hAnsi="Arial"/>
          <w:b/>
          <w:bCs/>
          <w:sz w:val="22"/>
          <w:szCs w:val="22"/>
        </w:rPr>
        <w:t xml:space="preserve">adultos mayores</w:t>
      </w:r>
      <w:r>
        <w:rPr>
          <w:rFonts w:ascii="Arial" w:cs="Arial" w:eastAsia="Arial" w:hAnsi="Arial"/>
          <w:sz w:val="22"/>
          <w:szCs w:val="22"/>
        </w:rPr>
        <w:t xml:space="preserve"> (ERS §1.1–1.2).</w:t>
      </w:r>
    </w:p>
    <w:p>
      <w:pPr>
        <w:spacing w:after="120" w:before="0" w:line="360"/>
        <w:jc w:val="both"/>
      </w:pPr>
      <w:r>
        <w:rPr>
          <w:rFonts w:ascii="Arial" w:cs="Arial" w:eastAsia="Arial" w:hAnsi="Arial"/>
          <w:sz w:val="22"/>
          <w:szCs w:val="22"/>
        </w:rPr>
        <w:t xml:space="preserve">Para esta evaluación el equipo construyó el aplicativo completo a partir del ERS y lo sometió al pipeline de calidad y seguridad del curso. La aplicación usa </w:t>
      </w:r>
      <w:r>
        <w:rPr>
          <w:rFonts w:ascii="Arial" w:cs="Arial" w:eastAsia="Arial" w:hAnsi="Arial"/>
          <w:b/>
          <w:bCs/>
          <w:sz w:val="22"/>
          <w:szCs w:val="22"/>
        </w:rPr>
        <w:t xml:space="preserve">React 19.1.1</w:t>
      </w:r>
      <w:r>
        <w:rPr>
          <w:rFonts w:ascii="Arial" w:cs="Arial" w:eastAsia="Arial" w:hAnsi="Arial"/>
          <w:sz w:val="22"/>
          <w:szCs w:val="22"/>
        </w:rPr>
        <w:t xml:space="preserve"> con Material UI 7.3.4, Tailwind 3.4.14 y axios en el frontend; </w:t>
      </w:r>
      <w:r>
        <w:rPr>
          <w:rFonts w:ascii="Arial" w:cs="Arial" w:eastAsia="Arial" w:hAnsi="Arial"/>
          <w:b/>
          <w:bCs/>
          <w:sz w:val="22"/>
          <w:szCs w:val="22"/>
        </w:rPr>
        <w:t xml:space="preserve">Spring Boot 3.3.5 (Java 21)</w:t>
      </w:r>
      <w:r>
        <w:rPr>
          <w:rFonts w:ascii="Arial" w:cs="Arial" w:eastAsia="Arial" w:hAnsi="Arial"/>
          <w:sz w:val="22"/>
          <w:szCs w:val="22"/>
        </w:rPr>
        <w:t xml:space="preserve"> con Spring Security en el backend; </w:t>
      </w:r>
      <w:r>
        <w:rPr>
          <w:rFonts w:ascii="Arial" w:cs="Arial" w:eastAsia="Arial" w:hAnsi="Arial"/>
          <w:b/>
          <w:bCs/>
          <w:sz w:val="22"/>
          <w:szCs w:val="22"/>
        </w:rPr>
        <w:t xml:space="preserve">PostgreSQL 16</w:t>
      </w:r>
      <w:r>
        <w:rPr>
          <w:rFonts w:ascii="Arial" w:cs="Arial" w:eastAsia="Arial" w:hAnsi="Arial"/>
          <w:sz w:val="22"/>
          <w:szCs w:val="22"/>
        </w:rPr>
        <w:t xml:space="preserve"> como base de datos; y Docker Compose con </w:t>
      </w:r>
      <w:r>
        <w:rPr>
          <w:rFonts w:ascii="Arial" w:cs="Arial" w:eastAsia="Arial" w:hAnsi="Arial"/>
          <w:b/>
          <w:bCs/>
          <w:sz w:val="22"/>
          <w:szCs w:val="22"/>
        </w:rPr>
        <w:t xml:space="preserve">nginx y TLS</w:t>
      </w:r>
      <w:r>
        <w:rPr>
          <w:rFonts w:ascii="Arial" w:cs="Arial" w:eastAsia="Arial" w:hAnsi="Arial"/>
          <w:sz w:val="22"/>
          <w:szCs w:val="22"/>
        </w:rPr>
        <w:t xml:space="preserve"> como ambiente QA reproducible.</w:t>
      </w:r>
    </w:p>
    <w:p>
      <w:pPr>
        <w:pStyle w:val="Heading2"/>
        <w:keepNext/>
      </w:pPr>
      <w:r>
        <w:rPr>
          <w:rFonts w:ascii="Arial" w:cs="Arial" w:eastAsia="Arial" w:hAnsi="Arial"/>
          <w:b/>
          <w:bCs/>
          <w:color w:val="0B4F8A"/>
          <w:sz w:val="24"/>
          <w:szCs w:val="24"/>
        </w:rPr>
        <w:t xml:space="preserve">1.2 Arquitectura y módulos críticos</w:t>
      </w:r>
    </w:p>
    <w:p>
      <w:pPr>
        <w:pStyle w:val="ListParagraph"/>
        <w:numPr>
          <w:ilvl w:val="0"/>
          <w:numId w:val="3"/>
        </w:numPr>
        <w:spacing w:after="60" w:line="360"/>
        <w:jc w:val="both"/>
      </w:pPr>
      <w:r>
        <w:rPr>
          <w:rFonts w:ascii="Arial" w:cs="Arial" w:eastAsia="Arial" w:hAnsi="Arial"/>
          <w:b/>
          <w:bCs/>
          <w:sz w:val="22"/>
          <w:szCs w:val="22"/>
        </w:rPr>
        <w:t xml:space="preserve">Frontend:</w:t>
      </w:r>
      <w:r>
        <w:rPr>
          <w:rFonts w:ascii="Arial" w:cs="Arial" w:eastAsia="Arial" w:hAnsi="Arial"/>
          <w:sz w:val="22"/>
          <w:szCs w:val="22"/>
        </w:rPr>
        <w:t xml:space="preserve"> SPA en React con 8 páginas del ERS §3.1.1 (login, registro, dashboard, usuarios, clientes, contratos, documentos y auditoría) más la política de privacidad. Consume la API por HTTPS; el token de acceso se guarda solo en memoria.</w:t>
      </w:r>
    </w:p>
    <w:p>
      <w:pPr>
        <w:pStyle w:val="ListParagraph"/>
        <w:numPr>
          <w:ilvl w:val="0"/>
          <w:numId w:val="3"/>
        </w:numPr>
        <w:spacing w:after="60" w:line="360"/>
        <w:jc w:val="both"/>
      </w:pPr>
      <w:r>
        <w:rPr>
          <w:rFonts w:ascii="Arial" w:cs="Arial" w:eastAsia="Arial" w:hAnsi="Arial"/>
          <w:b/>
          <w:bCs/>
          <w:sz w:val="22"/>
          <w:szCs w:val="22"/>
        </w:rPr>
        <w:t xml:space="preserve">Backend:</w:t>
      </w:r>
      <w:r>
        <w:rPr>
          <w:rFonts w:ascii="Arial" w:cs="Arial" w:eastAsia="Arial" w:hAnsi="Arial"/>
          <w:sz w:val="22"/>
          <w:szCs w:val="22"/>
        </w:rPr>
        <w:t xml:space="preserve"> API REST en Spring Boot organizada en capas </w:t>
      </w:r>
      <w:r>
        <w:rPr>
          <w:rFonts w:ascii="Consolas" w:cs="Consolas" w:eastAsia="Consolas" w:hAnsi="Consolas"/>
          <w:sz w:val="20"/>
          <w:szCs w:val="20"/>
        </w:rPr>
        <w:t xml:space="preserve">domain</w:t>
      </w:r>
      <w:r>
        <w:rPr>
          <w:rFonts w:ascii="Arial" w:cs="Arial" w:eastAsia="Arial" w:hAnsi="Arial"/>
          <w:sz w:val="22"/>
          <w:szCs w:val="22"/>
        </w:rPr>
        <w:t xml:space="preserve"> (entidades y reglas), </w:t>
      </w:r>
      <w:r>
        <w:rPr>
          <w:rFonts w:ascii="Consolas" w:cs="Consolas" w:eastAsia="Consolas" w:hAnsi="Consolas"/>
          <w:sz w:val="20"/>
          <w:szCs w:val="20"/>
        </w:rPr>
        <w:t xml:space="preserve">application</w:t>
      </w:r>
      <w:r>
        <w:rPr>
          <w:rFonts w:ascii="Arial" w:cs="Arial" w:eastAsia="Arial" w:hAnsi="Arial"/>
          <w:sz w:val="22"/>
          <w:szCs w:val="22"/>
        </w:rPr>
        <w:t xml:space="preserve"> (casos de uso y control de acceso) e </w:t>
      </w:r>
      <w:r>
        <w:rPr>
          <w:rFonts w:ascii="Consolas" w:cs="Consolas" w:eastAsia="Consolas" w:hAnsi="Consolas"/>
          <w:sz w:val="20"/>
          <w:szCs w:val="20"/>
        </w:rPr>
        <w:t xml:space="preserve">infrastructure</w:t>
      </w:r>
      <w:r>
        <w:rPr>
          <w:rFonts w:ascii="Arial" w:cs="Arial" w:eastAsia="Arial" w:hAnsi="Arial"/>
          <w:sz w:val="22"/>
          <w:szCs w:val="22"/>
        </w:rPr>
        <w:t xml:space="preserve"> (REST, seguridad JWT, cifrado AES-GCM, storage y persistencia JPA). Migraciones versionadas con Flyway.</w:t>
      </w:r>
    </w:p>
    <w:p>
      <w:pPr>
        <w:pStyle w:val="ListParagraph"/>
        <w:numPr>
          <w:ilvl w:val="0"/>
          <w:numId w:val="3"/>
        </w:numPr>
        <w:spacing w:after="60" w:line="360"/>
        <w:jc w:val="both"/>
      </w:pPr>
      <w:r>
        <w:rPr>
          <w:rFonts w:ascii="Arial" w:cs="Arial" w:eastAsia="Arial" w:hAnsi="Arial"/>
          <w:b/>
          <w:bCs/>
          <w:sz w:val="22"/>
          <w:szCs w:val="22"/>
        </w:rPr>
        <w:t xml:space="preserve">Base de datos:</w:t>
      </w:r>
      <w:r>
        <w:rPr>
          <w:rFonts w:ascii="Arial" w:cs="Arial" w:eastAsia="Arial" w:hAnsi="Arial"/>
          <w:sz w:val="22"/>
          <w:szCs w:val="22"/>
        </w:rPr>
        <w:t xml:space="preserve"> PostgreSQL con las tablas </w:t>
      </w:r>
      <w:r>
        <w:rPr>
          <w:rFonts w:ascii="Consolas" w:cs="Consolas" w:eastAsia="Consolas" w:hAnsi="Consolas"/>
          <w:sz w:val="20"/>
          <w:szCs w:val="20"/>
        </w:rPr>
        <w:t xml:space="preserve">usuario</w:t>
      </w:r>
      <w:r>
        <w:rPr>
          <w:rFonts w:ascii="Arial" w:cs="Arial" w:eastAsia="Arial" w:hAnsi="Arial"/>
          <w:sz w:val="22"/>
          <w:szCs w:val="22"/>
        </w:rPr>
        <w:t xml:space="preserve">, </w:t>
      </w:r>
      <w:r>
        <w:rPr>
          <w:rFonts w:ascii="Consolas" w:cs="Consolas" w:eastAsia="Consolas" w:hAnsi="Consolas"/>
          <w:sz w:val="20"/>
          <w:szCs w:val="20"/>
        </w:rPr>
        <w:t xml:space="preserve">empresa</w:t>
      </w:r>
      <w:r>
        <w:rPr>
          <w:rFonts w:ascii="Arial" w:cs="Arial" w:eastAsia="Arial" w:hAnsi="Arial"/>
          <w:sz w:val="22"/>
          <w:szCs w:val="22"/>
        </w:rPr>
        <w:t xml:space="preserve">, </w:t>
      </w:r>
      <w:r>
        <w:rPr>
          <w:rFonts w:ascii="Consolas" w:cs="Consolas" w:eastAsia="Consolas" w:hAnsi="Consolas"/>
          <w:sz w:val="20"/>
          <w:szCs w:val="20"/>
        </w:rPr>
        <w:t xml:space="preserve">empresa_usuario</w:t>
      </w:r>
      <w:r>
        <w:rPr>
          <w:rFonts w:ascii="Arial" w:cs="Arial" w:eastAsia="Arial" w:hAnsi="Arial"/>
          <w:sz w:val="22"/>
          <w:szCs w:val="22"/>
        </w:rPr>
        <w:t xml:space="preserve">, </w:t>
      </w:r>
      <w:r>
        <w:rPr>
          <w:rFonts w:ascii="Consolas" w:cs="Consolas" w:eastAsia="Consolas" w:hAnsi="Consolas"/>
          <w:sz w:val="20"/>
          <w:szCs w:val="20"/>
        </w:rPr>
        <w:t xml:space="preserve">cliente</w:t>
      </w:r>
      <w:r>
        <w:rPr>
          <w:rFonts w:ascii="Arial" w:cs="Arial" w:eastAsia="Arial" w:hAnsi="Arial"/>
          <w:sz w:val="22"/>
          <w:szCs w:val="22"/>
        </w:rPr>
        <w:t xml:space="preserve">, </w:t>
      </w:r>
      <w:r>
        <w:rPr>
          <w:rFonts w:ascii="Consolas" w:cs="Consolas" w:eastAsia="Consolas" w:hAnsi="Consolas"/>
          <w:sz w:val="20"/>
          <w:szCs w:val="20"/>
        </w:rPr>
        <w:t xml:space="preserve">contrato</w:t>
      </w:r>
      <w:r>
        <w:rPr>
          <w:rFonts w:ascii="Arial" w:cs="Arial" w:eastAsia="Arial" w:hAnsi="Arial"/>
          <w:sz w:val="22"/>
          <w:szCs w:val="22"/>
        </w:rPr>
        <w:t xml:space="preserve">, </w:t>
      </w:r>
      <w:r>
        <w:rPr>
          <w:rFonts w:ascii="Consolas" w:cs="Consolas" w:eastAsia="Consolas" w:hAnsi="Consolas"/>
          <w:sz w:val="20"/>
          <w:szCs w:val="20"/>
        </w:rPr>
        <w:t xml:space="preserve">documento</w:t>
      </w:r>
      <w:r>
        <w:rPr>
          <w:rFonts w:ascii="Arial" w:cs="Arial" w:eastAsia="Arial" w:hAnsi="Arial"/>
          <w:sz w:val="22"/>
          <w:szCs w:val="22"/>
        </w:rPr>
        <w:t xml:space="preserve">, </w:t>
      </w:r>
      <w:r>
        <w:rPr>
          <w:rFonts w:ascii="Consolas" w:cs="Consolas" w:eastAsia="Consolas" w:hAnsi="Consolas"/>
          <w:sz w:val="20"/>
          <w:szCs w:val="20"/>
        </w:rPr>
        <w:t xml:space="preserve">enlace_compartido</w:t>
      </w:r>
      <w:r>
        <w:rPr>
          <w:rFonts w:ascii="Arial" w:cs="Arial" w:eastAsia="Arial" w:hAnsi="Arial"/>
          <w:sz w:val="22"/>
          <w:szCs w:val="22"/>
        </w:rPr>
        <w:t xml:space="preserve">, </w:t>
      </w:r>
      <w:r>
        <w:rPr>
          <w:rFonts w:ascii="Consolas" w:cs="Consolas" w:eastAsia="Consolas" w:hAnsi="Consolas"/>
          <w:sz w:val="20"/>
          <w:szCs w:val="20"/>
        </w:rPr>
        <w:t xml:space="preserve">token_revocado</w:t>
      </w:r>
      <w:r>
        <w:rPr>
          <w:rFonts w:ascii="Arial" w:cs="Arial" w:eastAsia="Arial" w:hAnsi="Arial"/>
          <w:sz w:val="22"/>
          <w:szCs w:val="22"/>
        </w:rPr>
        <w:t xml:space="preserve"> y </w:t>
      </w:r>
      <w:r>
        <w:rPr>
          <w:rFonts w:ascii="Consolas" w:cs="Consolas" w:eastAsia="Consolas" w:hAnsi="Consolas"/>
          <w:sz w:val="20"/>
          <w:szCs w:val="20"/>
        </w:rPr>
        <w:t xml:space="preserve">auditoria</w:t>
      </w:r>
      <w:r>
        <w:rPr>
          <w:rFonts w:ascii="Arial" w:cs="Arial" w:eastAsia="Arial" w:hAnsi="Arial"/>
          <w:sz w:val="22"/>
          <w:szCs w:val="22"/>
        </w:rPr>
        <w:t xml:space="preserve">.</w:t>
      </w:r>
    </w:p>
    <w:p>
      <w:pPr>
        <w:pStyle w:val="ListParagraph"/>
        <w:numPr>
          <w:ilvl w:val="0"/>
          <w:numId w:val="3"/>
        </w:numPr>
        <w:spacing w:after="60" w:line="360"/>
        <w:jc w:val="both"/>
      </w:pPr>
      <w:r>
        <w:rPr>
          <w:rFonts w:ascii="Arial" w:cs="Arial" w:eastAsia="Arial" w:hAnsi="Arial"/>
          <w:b/>
          <w:bCs/>
          <w:sz w:val="22"/>
          <w:szCs w:val="22"/>
        </w:rPr>
        <w:t xml:space="preserve">Storage interno:</w:t>
      </w:r>
      <w:r>
        <w:rPr>
          <w:rFonts w:ascii="Arial" w:cs="Arial" w:eastAsia="Arial" w:hAnsi="Arial"/>
          <w:sz w:val="22"/>
          <w:szCs w:val="22"/>
        </w:rPr>
        <w:t xml:space="preserve"> volumen Docker donde los documentos se guardan con nombre UUID; la BD solo almacena la referencia y su huella SHA-256 (RF-5.3).</w:t>
      </w:r>
    </w:p>
    <w:p>
      <w:pPr>
        <w:pStyle w:val="ListParagraph"/>
        <w:numPr>
          <w:ilvl w:val="0"/>
          <w:numId w:val="3"/>
        </w:numPr>
        <w:spacing w:after="60" w:line="360"/>
        <w:jc w:val="both"/>
      </w:pPr>
      <w:r>
        <w:rPr>
          <w:rFonts w:ascii="Arial" w:cs="Arial" w:eastAsia="Arial" w:hAnsi="Arial"/>
          <w:b/>
          <w:bCs/>
          <w:sz w:val="22"/>
          <w:szCs w:val="22"/>
        </w:rPr>
        <w:t xml:space="preserve">Seguridad transversal:</w:t>
      </w:r>
      <w:r>
        <w:rPr>
          <w:rFonts w:ascii="Arial" w:cs="Arial" w:eastAsia="Arial" w:hAnsi="Arial"/>
          <w:sz w:val="22"/>
          <w:szCs w:val="22"/>
        </w:rPr>
        <w:t xml:space="preserve"> TLS en nginx, bcrypt costo 12, AES-256-GCM para datos sensibles en reposo, JWT de 15 minutos con revocación, control de acceso por empresa y rol en el backend, cabeceras de seguridad y validación de entradas.</w:t>
      </w:r>
    </w:p>
    <w:p>
      <w:pPr>
        <w:keepNext/>
        <w:spacing w:after="120" w:before="0" w:line="360"/>
        <w:jc w:val="both"/>
      </w:pPr>
      <w:r>
        <w:rPr>
          <w:rFonts w:ascii="Arial" w:cs="Arial" w:eastAsia="Arial" w:hAnsi="Arial"/>
          <w:b/>
          <w:bCs/>
          <w:sz w:val="22"/>
          <w:szCs w:val="22"/>
        </w:rPr>
        <w:t xml:space="preserve">Módulos críticos priorizados por riesgo: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35"/>
        <w:gridCol w:w="4367"/>
        <w:gridCol w:w="2524"/>
      </w:tblGrid>
      <w:tr>
        <w:trPr>
          <w:cantSplit/>
          <w:tblHeader/>
        </w:trPr>
        <w:tc>
          <w:tcPr>
            <w:tcW w:type="dxa" w:w="213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Módulo</w:t>
            </w:r>
          </w:p>
        </w:tc>
        <w:tc>
          <w:tcPr>
            <w:tcW w:type="dxa" w:w="436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Por qué es crítico</w:t>
            </w:r>
          </w:p>
        </w:tc>
        <w:tc>
          <w:tcPr>
            <w:tcW w:type="dxa" w:w="252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Requerimientos</w:t>
            </w:r>
          </w:p>
        </w:tc>
      </w:tr>
      <w:tr>
        <w:trPr>
          <w:cantSplit/>
        </w:trPr>
        <w:tc>
          <w:tcPr>
            <w:tcW w:type="dxa" w:w="21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Autenticación y sesión</w:t>
            </w:r>
          </w:p>
        </w:tc>
        <w:tc>
          <w:tcPr>
            <w:tcW w:type="dxa" w:w="4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 la puerta de entrada; un fallo compromete todas las empresas.</w:t>
            </w:r>
          </w:p>
        </w:tc>
        <w:tc>
          <w:tcPr>
            <w:tcW w:type="dxa" w:w="25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RF-1.1, RF-1.2, NFR-SEG-2, NFR-SEG-9</w:t>
            </w:r>
          </w:p>
        </w:tc>
      </w:tr>
      <w:tr>
        <w:trPr>
          <w:cantSplit/>
        </w:trPr>
        <w:tc>
          <w:tcPr>
            <w:tcW w:type="dxa" w:w="21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Control de acceso multiempresa (RBAC)</w:t>
            </w:r>
          </w:p>
        </w:tc>
        <w:tc>
          <w:tcPr>
            <w:tcW w:type="dxa" w:w="4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Cada empresa solo debe ver sus datos y el editor solo puede leer. Es el riesgo A01 del OWASP Top 10.</w:t>
            </w:r>
          </w:p>
        </w:tc>
        <w:tc>
          <w:tcPr>
            <w:tcW w:type="dxa" w:w="25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RF-3.2, NFR-SEG-4, RB-2, RB-4, RB-5</w:t>
            </w:r>
          </w:p>
        </w:tc>
      </w:tr>
      <w:tr>
        <w:trPr>
          <w:cantSplit/>
        </w:trPr>
        <w:tc>
          <w:tcPr>
            <w:tcW w:type="dxa" w:w="21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Clientes con datos bancarios</w:t>
            </w:r>
          </w:p>
        </w:tc>
        <w:tc>
          <w:tcPr>
            <w:tcW w:type="dxa" w:w="4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Contiene datos personales y financieros protegidos por la Ley 19.628 / 21.719.</w:t>
            </w:r>
          </w:p>
        </w:tc>
        <w:tc>
          <w:tcPr>
            <w:tcW w:type="dxa" w:w="25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RF-4.1–4.3, NFR-SEG-3, NFR-SEG-8</w:t>
            </w:r>
          </w:p>
        </w:tc>
      </w:tr>
      <w:tr>
        <w:trPr>
          <w:cantSplit/>
        </w:trPr>
        <w:tc>
          <w:tcPr>
            <w:tcW w:type="dxa" w:w="21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Contratos y estado</w:t>
            </w:r>
          </w:p>
        </w:tc>
        <w:tc>
          <w:tcPr>
            <w:tcW w:type="dxa" w:w="4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Un estado mal calculado oculta contratos por vencer.</w:t>
            </w:r>
          </w:p>
        </w:tc>
        <w:tc>
          <w:tcPr>
            <w:tcW w:type="dxa" w:w="25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RF-5.1, RF-5.4, RB-3</w:t>
            </w:r>
          </w:p>
        </w:tc>
      </w:tr>
      <w:tr>
        <w:trPr>
          <w:cantSplit/>
        </w:trPr>
        <w:tc>
          <w:tcPr>
            <w:tcW w:type="dxa" w:w="21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Documentos y enlaces compartidos</w:t>
            </w:r>
          </w:p>
        </w:tc>
        <w:tc>
          <w:tcPr>
            <w:tcW w:type="dxa" w:w="4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 la única vía de subir archivos y de exponer información fuera del sistema.</w:t>
            </w:r>
          </w:p>
        </w:tc>
        <w:tc>
          <w:tcPr>
            <w:tcW w:type="dxa" w:w="25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RF-5.2, RF-5.3, RF-5.5, NFR-SEG-5</w:t>
            </w:r>
          </w:p>
        </w:tc>
      </w:tr>
      <w:tr>
        <w:trPr>
          <w:cantSplit/>
        </w:trPr>
        <w:tc>
          <w:tcPr>
            <w:tcW w:type="dxa" w:w="21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Auditoría</w:t>
            </w:r>
          </w:p>
        </w:tc>
        <w:tc>
          <w:tcPr>
            <w:tcW w:type="dxa" w:w="4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 la evidencia de trazabilidad ante incidentes y fiscalización.</w:t>
            </w:r>
          </w:p>
        </w:tc>
        <w:tc>
          <w:tcPr>
            <w:tcW w:type="dxa" w:w="25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RF-6.1, NFR-SEG-6</w:t>
            </w:r>
          </w:p>
        </w:tc>
      </w:tr>
    </w:tbl>
    <w:p>
      <w:pPr>
        <w:spacing w:after="60" w:before="0" w:line="360"/>
        <w:jc w:val="both"/>
      </w:pPr>
    </w:p>
    <w:p>
      <w:pPr>
        <w:pStyle w:val="Heading2"/>
        <w:keepNext/>
      </w:pPr>
      <w:r>
        <w:rPr>
          <w:rFonts w:ascii="Arial" w:cs="Arial" w:eastAsia="Arial" w:hAnsi="Arial"/>
          <w:b/>
          <w:bCs/>
          <w:color w:val="0B4F8A"/>
          <w:sz w:val="24"/>
          <w:szCs w:val="24"/>
        </w:rPr>
        <w:t xml:space="preserve">1.3 Propósito del plan de pruebas</w:t>
      </w:r>
    </w:p>
    <w:p>
      <w:pPr>
        <w:spacing w:after="120" w:before="0" w:line="360"/>
        <w:jc w:val="both"/>
      </w:pPr>
      <w:r>
        <w:rPr>
          <w:rFonts w:ascii="Arial" w:cs="Arial" w:eastAsia="Arial" w:hAnsi="Arial"/>
          <w:sz w:val="22"/>
          <w:szCs w:val="22"/>
        </w:rPr>
        <w:t xml:space="preserve">El plan busca asegurar la calidad, la seguridad y el cumplimiento normativo de la versión 1.0 de Atlas antes de su paso a producción. La EP02 </w:t>
      </w:r>
      <w:r>
        <w:rPr>
          <w:rFonts w:ascii="Arial" w:cs="Arial" w:eastAsia="Arial" w:hAnsi="Arial"/>
          <w:b/>
          <w:bCs/>
          <w:sz w:val="22"/>
          <w:szCs w:val="22"/>
        </w:rPr>
        <w:t xml:space="preserve">ejecuta</w:t>
      </w:r>
      <w:r>
        <w:rPr>
          <w:rFonts w:ascii="Arial" w:cs="Arial" w:eastAsia="Arial" w:hAnsi="Arial"/>
          <w:sz w:val="22"/>
          <w:szCs w:val="22"/>
        </w:rPr>
        <w:t xml:space="preserve"> el ciclo de pruebas sobre el aplicativo construido (código fuente, imágenes Docker y ambiente QA), aplica análisis estático, revisión manual y auditoría técnica, y documenta los hallazgos con evidencia y su criticidad.</w:t>
      </w:r>
    </w:p>
    <w:p>
      <w:pPr>
        <w:spacing w:after="120" w:before="0" w:line="360"/>
        <w:jc w:val="both"/>
      </w:pPr>
      <w:r>
        <w:rPr>
          <w:rFonts w:ascii="Arial" w:cs="Arial" w:eastAsia="Arial" w:hAnsi="Arial"/>
          <w:sz w:val="22"/>
          <w:szCs w:val="22"/>
        </w:rPr>
        <w:t xml:space="preserve">Las pruebas verifican los flujos de negocio críticos (registro y empresa, gestión de clientes, contratos y documentos), la protección de la información frente a accesos no autorizados y el cumplimiento de la Ley 19.628 y su modernización por la Ley 21.719, la Ley 21.663 de ciberseguridad, la Ley 20.422 de inclusión, WCAG 2.1 y los estándares ISO/IEC 25010, ISO/IEC 27001 e ISO/IEC 29119.</w:t>
      </w:r>
    </w:p>
    <w:p>
      <w:pPr>
        <w:pStyle w:val="Heading2"/>
        <w:keepNext/>
      </w:pPr>
      <w:r>
        <w:rPr>
          <w:rFonts w:ascii="Arial" w:cs="Arial" w:eastAsia="Arial" w:hAnsi="Arial"/>
          <w:b/>
          <w:bCs/>
          <w:color w:val="0B4F8A"/>
          <w:sz w:val="24"/>
          <w:szCs w:val="24"/>
        </w:rPr>
        <w:t xml:space="preserve">1.4 Alcance del plan de pruebas</w:t>
      </w:r>
    </w:p>
    <w:p>
      <w:pPr>
        <w:keepNext/>
        <w:spacing w:after="120" w:before="0" w:line="360"/>
        <w:jc w:val="both"/>
      </w:pPr>
      <w:r>
        <w:rPr>
          <w:rFonts w:ascii="Arial" w:cs="Arial" w:eastAsia="Arial" w:hAnsi="Arial"/>
          <w:b/>
          <w:bCs/>
          <w:sz w:val="22"/>
          <w:szCs w:val="22"/>
        </w:rPr>
        <w:t xml:space="preserve">Dentro del alcance:</w:t>
      </w:r>
    </w:p>
    <w:p>
      <w:pPr>
        <w:pStyle w:val="ListParagraph"/>
        <w:numPr>
          <w:ilvl w:val="0"/>
          <w:numId w:val="3"/>
        </w:numPr>
        <w:spacing w:after="60" w:line="360"/>
        <w:jc w:val="both"/>
      </w:pPr>
      <w:r>
        <w:rPr>
          <w:rFonts w:ascii="Arial" w:cs="Arial" w:eastAsia="Arial" w:hAnsi="Arial"/>
          <w:sz w:val="22"/>
          <w:szCs w:val="22"/>
        </w:rPr>
        <w:t xml:space="preserve">Los 17 requisitos funcionales RF-1.1 a RF-6.1 del ERS §3.2.</w:t>
      </w:r>
    </w:p>
    <w:p>
      <w:pPr>
        <w:pStyle w:val="ListParagraph"/>
        <w:numPr>
          <w:ilvl w:val="0"/>
          <w:numId w:val="3"/>
        </w:numPr>
        <w:spacing w:after="60" w:line="360"/>
        <w:jc w:val="both"/>
      </w:pPr>
      <w:r>
        <w:rPr>
          <w:rFonts w:ascii="Arial" w:cs="Arial" w:eastAsia="Arial" w:hAnsi="Arial"/>
          <w:sz w:val="22"/>
          <w:szCs w:val="22"/>
        </w:rPr>
        <w:t xml:space="preserve">Los requisitos no funcionales NFR-SEG-1 a 9, NFR-PERF-1 a 3, NFR-USAB-1 a 4, NFR-DIS-1 y 2 y NFR-COMPAT-1 y 2.</w:t>
      </w:r>
    </w:p>
    <w:p>
      <w:pPr>
        <w:pStyle w:val="ListParagraph"/>
        <w:numPr>
          <w:ilvl w:val="0"/>
          <w:numId w:val="3"/>
        </w:numPr>
        <w:spacing w:after="60" w:line="360"/>
        <w:jc w:val="both"/>
      </w:pPr>
      <w:r>
        <w:rPr>
          <w:rFonts w:ascii="Arial" w:cs="Arial" w:eastAsia="Arial" w:hAnsi="Arial"/>
          <w:sz w:val="22"/>
          <w:szCs w:val="22"/>
        </w:rPr>
        <w:t xml:space="preserve">Las reglas de negocio RB-1 a RB-5 y los roles Administrador, Editor y visitante anónimo.</w:t>
      </w:r>
    </w:p>
    <w:p>
      <w:pPr>
        <w:pStyle w:val="ListParagraph"/>
        <w:numPr>
          <w:ilvl w:val="0"/>
          <w:numId w:val="3"/>
        </w:numPr>
        <w:spacing w:after="60" w:line="360"/>
        <w:jc w:val="both"/>
      </w:pPr>
      <w:r>
        <w:rPr>
          <w:rFonts w:ascii="Arial" w:cs="Arial" w:eastAsia="Arial" w:hAnsi="Arial"/>
          <w:sz w:val="22"/>
          <w:szCs w:val="22"/>
        </w:rPr>
        <w:t xml:space="preserve">El frontend responsivo, la API REST, el esquema PostgreSQL y el storage de documentos.</w:t>
      </w:r>
    </w:p>
    <w:p>
      <w:pPr>
        <w:pStyle w:val="ListParagraph"/>
        <w:numPr>
          <w:ilvl w:val="0"/>
          <w:numId w:val="3"/>
        </w:numPr>
        <w:spacing w:after="60" w:line="360"/>
        <w:jc w:val="both"/>
      </w:pPr>
      <w:r>
        <w:rPr>
          <w:rFonts w:ascii="Arial" w:cs="Arial" w:eastAsia="Arial" w:hAnsi="Arial"/>
          <w:sz w:val="22"/>
          <w:szCs w:val="22"/>
        </w:rPr>
        <w:t xml:space="preserve">El pipeline de integración continua con las 14 herramientas del curso más las del frontend (ESLint, Vitest, npm audit, Cypress y Lighthouse).</w:t>
      </w:r>
    </w:p>
    <w:p>
      <w:pPr>
        <w:keepNext/>
        <w:spacing w:after="120" w:before="0" w:line="360"/>
        <w:jc w:val="both"/>
      </w:pPr>
      <w:r>
        <w:rPr>
          <w:rFonts w:ascii="Arial" w:cs="Arial" w:eastAsia="Arial" w:hAnsi="Arial"/>
          <w:b/>
          <w:bCs/>
          <w:sz w:val="22"/>
          <w:szCs w:val="22"/>
        </w:rPr>
        <w:t xml:space="preserve">Fuera del alcance:</w:t>
      </w:r>
    </w:p>
    <w:p>
      <w:pPr>
        <w:pStyle w:val="ListParagraph"/>
        <w:numPr>
          <w:ilvl w:val="0"/>
          <w:numId w:val="3"/>
        </w:numPr>
        <w:spacing w:after="60" w:line="360"/>
        <w:jc w:val="both"/>
      </w:pPr>
      <w:r>
        <w:rPr>
          <w:rFonts w:ascii="Arial" w:cs="Arial" w:eastAsia="Arial" w:hAnsi="Arial"/>
          <w:sz w:val="22"/>
          <w:szCs w:val="22"/>
        </w:rPr>
        <w:t xml:space="preserve">Envío de correos de verificación y notificaciones (ERS §2.5): es una dependencia externa que no está disponible en el ambiente QA; queda como limitación.</w:t>
      </w:r>
    </w:p>
    <w:p>
      <w:pPr>
        <w:pStyle w:val="ListParagraph"/>
        <w:numPr>
          <w:ilvl w:val="0"/>
          <w:numId w:val="3"/>
        </w:numPr>
        <w:spacing w:after="60" w:line="360"/>
        <w:jc w:val="both"/>
      </w:pPr>
      <w:r>
        <w:rPr>
          <w:rFonts w:ascii="Arial" w:cs="Arial" w:eastAsia="Arial" w:hAnsi="Arial"/>
          <w:sz w:val="22"/>
          <w:szCs w:val="22"/>
        </w:rPr>
        <w:t xml:space="preserve">Aplicaciones móviles nativas, integración con sistemas de terceros y pasarelas de pago (no están en el ERS).</w:t>
      </w:r>
    </w:p>
    <w:p>
      <w:pPr>
        <w:pStyle w:val="ListParagraph"/>
        <w:numPr>
          <w:ilvl w:val="0"/>
          <w:numId w:val="3"/>
        </w:numPr>
        <w:spacing w:after="60" w:line="360"/>
        <w:jc w:val="both"/>
      </w:pPr>
      <w:r>
        <w:rPr>
          <w:rFonts w:ascii="Arial" w:cs="Arial" w:eastAsia="Arial" w:hAnsi="Arial"/>
          <w:sz w:val="22"/>
          <w:szCs w:val="22"/>
        </w:rPr>
        <w:t xml:space="preserve">Seguridad física de la infraestructura y del proveedor de nube.</w:t>
      </w:r>
    </w:p>
    <w:p>
      <w:pPr>
        <w:pStyle w:val="ListParagraph"/>
        <w:numPr>
          <w:ilvl w:val="0"/>
          <w:numId w:val="3"/>
        </w:numPr>
        <w:spacing w:after="60" w:line="360"/>
        <w:jc w:val="both"/>
      </w:pPr>
      <w:r>
        <w:rPr>
          <w:rFonts w:ascii="Arial" w:cs="Arial" w:eastAsia="Arial" w:hAnsi="Arial"/>
          <w:sz w:val="22"/>
          <w:szCs w:val="22"/>
        </w:rPr>
        <w:t xml:space="preserve">Conformidad de accesibilidad nivel AAA (se verifica el nivel básico pedido por el ERS).</w:t>
      </w:r>
    </w:p>
    <w:p>
      <w:pPr>
        <w:spacing w:after="120" w:before="0" w:line="360"/>
        <w:jc w:val="both"/>
      </w:pPr>
      <w:r>
        <w:rPr>
          <w:rFonts w:ascii="Arial" w:cs="Arial" w:eastAsia="Arial" w:hAnsi="Arial"/>
          <w:b/>
          <w:bCs/>
          <w:sz w:val="22"/>
          <w:szCs w:val="22"/>
        </w:rPr>
        <w:t xml:space="preserve">Desviación tecnológica declarada:</w:t>
      </w:r>
      <w:r>
        <w:rPr>
          <w:rFonts w:ascii="Arial" w:cs="Arial" w:eastAsia="Arial" w:hAnsi="Arial"/>
          <w:sz w:val="22"/>
          <w:szCs w:val="22"/>
        </w:rPr>
        <w:t xml:space="preserve"> el ERS §2.4 exige Express para el backend. El equipo usó Spring Boot porque el pipeline del curso (Spotless, Checkstyle, PMD, SpotBugs, JUnit, PIT, JaCoCo, SonarQube, Snyk, Cucumber, Docker, Trivy, ZAP, Gatling y JMeter) se define sobre </w:t>
      </w:r>
      <w:r>
        <w:rPr>
          <w:rFonts w:ascii="Consolas" w:cs="Consolas" w:eastAsia="Consolas" w:hAnsi="Consolas"/>
          <w:sz w:val="20"/>
          <w:szCs w:val="20"/>
        </w:rPr>
        <w:t xml:space="preserve">pom.xml</w:t>
      </w:r>
      <w:r>
        <w:rPr>
          <w:rFonts w:ascii="Arial" w:cs="Arial" w:eastAsia="Arial" w:hAnsi="Arial"/>
          <w:sz w:val="22"/>
          <w:szCs w:val="22"/>
        </w:rPr>
        <w:t xml:space="preserve">. El contrato de la API del ERS se mantiene (rutas </w:t>
      </w:r>
      <w:r>
        <w:rPr>
          <w:rFonts w:ascii="Consolas" w:cs="Consolas" w:eastAsia="Consolas" w:hAnsi="Consolas"/>
          <w:sz w:val="20"/>
          <w:szCs w:val="20"/>
        </w:rPr>
        <w:t xml:space="preserve">/api/...</w:t>
      </w:r>
      <w:r>
        <w:rPr>
          <w:rFonts w:ascii="Arial" w:cs="Arial" w:eastAsia="Arial" w:hAnsi="Arial"/>
          <w:sz w:val="22"/>
          <w:szCs w:val="22"/>
        </w:rPr>
        <w:t xml:space="preserve">, JSON, JWT, bcrypt y control de acceso en el backend). </w:t>
      </w:r>
      <w:r>
        <w:rPr>
          <w:rFonts w:ascii="Arial" w:cs="Arial" w:eastAsia="Arial" w:hAnsi="Arial"/>
          <w:b/>
          <w:bCs/>
          <w:sz w:val="22"/>
          <w:szCs w:val="22"/>
          <w:highlight w:val="yellow"/>
          <w:highlightCs w:val="yellow"/>
        </w:rPr>
        <w:t xml:space="preserve">[Indicar si el docente aprobó esta desviación]</w:t>
      </w:r>
    </w:p>
    <w:p>
      <w:pPr>
        <w:pStyle w:val="Heading2"/>
        <w:keepNext/>
      </w:pPr>
      <w:r>
        <w:rPr>
          <w:rFonts w:ascii="Arial" w:cs="Arial" w:eastAsia="Arial" w:hAnsi="Arial"/>
          <w:b/>
          <w:bCs/>
          <w:color w:val="0B4F8A"/>
          <w:sz w:val="24"/>
          <w:szCs w:val="24"/>
        </w:rPr>
        <w:t xml:space="preserve">1.5 Objetivos del plan de pruebas</w:t>
      </w:r>
    </w:p>
    <w:p>
      <w:pPr>
        <w:pStyle w:val="ListParagraph"/>
        <w:numPr>
          <w:ilvl w:val="0"/>
          <w:numId w:val="4"/>
        </w:numPr>
        <w:spacing w:after="60" w:line="360"/>
        <w:jc w:val="both"/>
      </w:pPr>
      <w:r>
        <w:rPr>
          <w:rFonts w:ascii="Arial" w:cs="Arial" w:eastAsia="Arial" w:hAnsi="Arial"/>
          <w:sz w:val="22"/>
          <w:szCs w:val="22"/>
        </w:rPr>
        <w:t xml:space="preserve">Verificar que el </w:t>
      </w:r>
      <w:r>
        <w:rPr>
          <w:rFonts w:ascii="Arial" w:cs="Arial" w:eastAsia="Arial" w:hAnsi="Arial"/>
          <w:b/>
          <w:bCs/>
          <w:sz w:val="22"/>
          <w:szCs w:val="22"/>
        </w:rPr>
        <w:t xml:space="preserve">100 % de los requisitos funcionales</w:t>
      </w:r>
      <w:r>
        <w:rPr>
          <w:rFonts w:ascii="Arial" w:cs="Arial" w:eastAsia="Arial" w:hAnsi="Arial"/>
          <w:sz w:val="22"/>
          <w:szCs w:val="22"/>
        </w:rPr>
        <w:t xml:space="preserve"> RF-1.1 a RF-6.1 se comportan según su criterio de aceptación.</w:t>
      </w:r>
    </w:p>
    <w:p>
      <w:pPr>
        <w:pStyle w:val="ListParagraph"/>
        <w:numPr>
          <w:ilvl w:val="0"/>
          <w:numId w:val="4"/>
        </w:numPr>
        <w:spacing w:after="60" w:line="360"/>
        <w:jc w:val="both"/>
      </w:pPr>
      <w:r>
        <w:rPr>
          <w:rFonts w:ascii="Arial" w:cs="Arial" w:eastAsia="Arial" w:hAnsi="Arial"/>
          <w:sz w:val="22"/>
          <w:szCs w:val="22"/>
        </w:rPr>
        <w:t xml:space="preserve">Validar las </w:t>
      </w:r>
      <w:r>
        <w:rPr>
          <w:rFonts w:ascii="Arial" w:cs="Arial" w:eastAsia="Arial" w:hAnsi="Arial"/>
          <w:b/>
          <w:bCs/>
          <w:sz w:val="22"/>
          <w:szCs w:val="22"/>
        </w:rPr>
        <w:t xml:space="preserve">reglas de negocio RB-1 a RB-5</w:t>
      </w:r>
      <w:r>
        <w:rPr>
          <w:rFonts w:ascii="Arial" w:cs="Arial" w:eastAsia="Arial" w:hAnsi="Arial"/>
          <w:sz w:val="22"/>
          <w:szCs w:val="22"/>
        </w:rPr>
        <w:t xml:space="preserve"> como invariantes (correo único, aislamiento entre empresas, un cliente por contrato, editor solo lectura).</w:t>
      </w:r>
    </w:p>
    <w:p>
      <w:pPr>
        <w:pStyle w:val="ListParagraph"/>
        <w:numPr>
          <w:ilvl w:val="0"/>
          <w:numId w:val="4"/>
        </w:numPr>
        <w:spacing w:after="60" w:line="360"/>
        <w:jc w:val="both"/>
      </w:pPr>
      <w:r>
        <w:rPr>
          <w:rFonts w:ascii="Arial" w:cs="Arial" w:eastAsia="Arial" w:hAnsi="Arial"/>
          <w:sz w:val="22"/>
          <w:szCs w:val="22"/>
        </w:rPr>
        <w:t xml:space="preserve">Comprobar los </w:t>
      </w:r>
      <w:r>
        <w:rPr>
          <w:rFonts w:ascii="Arial" w:cs="Arial" w:eastAsia="Arial" w:hAnsi="Arial"/>
          <w:b/>
          <w:bCs/>
          <w:sz w:val="22"/>
          <w:szCs w:val="22"/>
        </w:rPr>
        <w:t xml:space="preserve">umbrales del ERS</w:t>
      </w:r>
      <w:r>
        <w:rPr>
          <w:rFonts w:ascii="Arial" w:cs="Arial" w:eastAsia="Arial" w:hAnsi="Arial"/>
          <w:sz w:val="22"/>
          <w:szCs w:val="22"/>
        </w:rPr>
        <w:t xml:space="preserve">: CRUD simple &lt; 300 ms (NFR-PERF-1), página principal &lt; 2 s en móvil (NFR-PERF-2), 200 usuarios concurrentes (NFR-PERF-3), subida y descarga &lt; 10 s (RF-5) y disponibilidad 99,5 % mensual (NFR-DIS-1).</w:t>
      </w:r>
    </w:p>
    <w:p>
      <w:pPr>
        <w:pStyle w:val="ListParagraph"/>
        <w:numPr>
          <w:ilvl w:val="0"/>
          <w:numId w:val="4"/>
        </w:numPr>
        <w:spacing w:after="60" w:line="360"/>
        <w:jc w:val="both"/>
      </w:pPr>
      <w:r>
        <w:rPr>
          <w:rFonts w:ascii="Arial" w:cs="Arial" w:eastAsia="Arial" w:hAnsi="Arial"/>
          <w:sz w:val="22"/>
          <w:szCs w:val="22"/>
        </w:rPr>
        <w:t xml:space="preserve">Confirmar que el </w:t>
      </w:r>
      <w:r>
        <w:rPr>
          <w:rFonts w:ascii="Arial" w:cs="Arial" w:eastAsia="Arial" w:hAnsi="Arial"/>
          <w:b/>
          <w:bCs/>
          <w:sz w:val="22"/>
          <w:szCs w:val="22"/>
        </w:rPr>
        <w:t xml:space="preserve">control de acceso se aplica en el backend</w:t>
      </w:r>
      <w:r>
        <w:rPr>
          <w:rFonts w:ascii="Arial" w:cs="Arial" w:eastAsia="Arial" w:hAnsi="Arial"/>
          <w:sz w:val="22"/>
          <w:szCs w:val="22"/>
        </w:rPr>
        <w:t xml:space="preserve"> y que no existen vulnerabilidades críticas o altas del OWASP Top 10 sin mitigación.</w:t>
      </w:r>
    </w:p>
    <w:p>
      <w:pPr>
        <w:pStyle w:val="ListParagraph"/>
        <w:numPr>
          <w:ilvl w:val="0"/>
          <w:numId w:val="4"/>
        </w:numPr>
        <w:spacing w:after="60" w:line="360"/>
        <w:jc w:val="both"/>
      </w:pPr>
      <w:r>
        <w:rPr>
          <w:rFonts w:ascii="Arial" w:cs="Arial" w:eastAsia="Arial" w:hAnsi="Arial"/>
          <w:sz w:val="22"/>
          <w:szCs w:val="22"/>
        </w:rPr>
        <w:t xml:space="preserve">Verificar </w:t>
      </w:r>
      <w:r>
        <w:rPr>
          <w:rFonts w:ascii="Arial" w:cs="Arial" w:eastAsia="Arial" w:hAnsi="Arial"/>
          <w:b/>
          <w:bCs/>
          <w:sz w:val="22"/>
          <w:szCs w:val="22"/>
        </w:rPr>
        <w:t xml:space="preserve">TLS, bcrypt, cifrado en reposo</w:t>
      </w:r>
      <w:r>
        <w:rPr>
          <w:rFonts w:ascii="Arial" w:cs="Arial" w:eastAsia="Arial" w:hAnsi="Arial"/>
          <w:sz w:val="22"/>
          <w:szCs w:val="22"/>
        </w:rPr>
        <w:t xml:space="preserve"> y el tratamiento de datos conforme a la Ley 19.628 / 21.719.</w:t>
      </w:r>
    </w:p>
    <w:p>
      <w:pPr>
        <w:pStyle w:val="ListParagraph"/>
        <w:numPr>
          <w:ilvl w:val="0"/>
          <w:numId w:val="4"/>
        </w:numPr>
        <w:spacing w:after="60" w:line="360"/>
        <w:jc w:val="both"/>
      </w:pPr>
      <w:r>
        <w:rPr>
          <w:rFonts w:ascii="Arial" w:cs="Arial" w:eastAsia="Arial" w:hAnsi="Arial"/>
          <w:sz w:val="22"/>
          <w:szCs w:val="22"/>
        </w:rPr>
        <w:t xml:space="preserve">Ejecutar los </w:t>
      </w:r>
      <w:r>
        <w:rPr>
          <w:rFonts w:ascii="Arial" w:cs="Arial" w:eastAsia="Arial" w:hAnsi="Arial"/>
          <w:b/>
          <w:bCs/>
          <w:sz w:val="22"/>
          <w:szCs w:val="22"/>
        </w:rPr>
        <w:t xml:space="preserve">22 casos de prueba</w:t>
      </w:r>
      <w:r>
        <w:rPr>
          <w:rFonts w:ascii="Arial" w:cs="Arial" w:eastAsia="Arial" w:hAnsi="Arial"/>
          <w:sz w:val="22"/>
          <w:szCs w:val="22"/>
        </w:rPr>
        <w:t xml:space="preserve">, registrar evidencia auditable (captura, fecha, ejecutor y resultado) y clasificar los incidentes por criticidad.</w:t>
      </w:r>
    </w:p>
    <w:p>
      <w:pPr>
        <w:pStyle w:val="ListParagraph"/>
        <w:numPr>
          <w:ilvl w:val="0"/>
          <w:numId w:val="4"/>
        </w:numPr>
        <w:spacing w:after="60" w:line="360"/>
        <w:jc w:val="both"/>
      </w:pPr>
      <w:r>
        <w:rPr>
          <w:rFonts w:ascii="Arial" w:cs="Arial" w:eastAsia="Arial" w:hAnsi="Arial"/>
          <w:sz w:val="22"/>
          <w:szCs w:val="22"/>
        </w:rPr>
        <w:t xml:space="preserve">Auditar el código y sus dependencias con </w:t>
      </w:r>
      <w:r>
        <w:rPr>
          <w:rFonts w:ascii="Arial" w:cs="Arial" w:eastAsia="Arial" w:hAnsi="Arial"/>
          <w:b/>
          <w:bCs/>
          <w:sz w:val="22"/>
          <w:szCs w:val="22"/>
        </w:rPr>
        <w:t xml:space="preserve">análisis estático</w:t>
      </w:r>
      <w:r>
        <w:rPr>
          <w:rFonts w:ascii="Arial" w:cs="Arial" w:eastAsia="Arial" w:hAnsi="Arial"/>
          <w:sz w:val="22"/>
          <w:szCs w:val="22"/>
        </w:rPr>
        <w:t xml:space="preserve"> (SAST y SCA) y contrastar los hallazgos con la normativa.</w:t>
      </w:r>
    </w:p>
    <w:p>
      <w:pPr>
        <w:pStyle w:val="Heading2"/>
        <w:keepNext/>
      </w:pPr>
      <w:r>
        <w:rPr>
          <w:rFonts w:ascii="Arial" w:cs="Arial" w:eastAsia="Arial" w:hAnsi="Arial"/>
          <w:b/>
          <w:bCs/>
          <w:color w:val="0B4F8A"/>
          <w:sz w:val="24"/>
          <w:szCs w:val="24"/>
        </w:rPr>
        <w:t xml:space="preserve">1.6 Contenido y estructura del informe</w:t>
      </w:r>
    </w:p>
    <w:p>
      <w:pPr>
        <w:spacing w:after="120" w:before="0" w:line="360"/>
        <w:jc w:val="both"/>
      </w:pPr>
      <w:r>
        <w:rPr>
          <w:rFonts w:ascii="Arial" w:cs="Arial" w:eastAsia="Arial" w:hAnsi="Arial"/>
          <w:sz w:val="22"/>
          <w:szCs w:val="22"/>
        </w:rPr>
        <w:t xml:space="preserve">La sección 2 define los criterios de calidad, seguridad y cumplimiento; la sección 3 presenta el plan de pruebas con los tipos de prueba, su origen y justificación, las herramientas, recursos, cronograma y el pipeline; la sección 4 detalla los 22 casos con su trazabilidad; la sección 5 reporta el análisis estático; la sección 6, la ejecución con sus incidentes; la sección 7, el análisis ético y normativo; la sección 8, las mejoras propuestas; la sección 9, las conclusiones; y la sección 10, los anexos con la evidencia.</w:t>
      </w:r>
    </w:p>
    <w:p>
      <w:pPr>
        <w:pStyle w:val="Heading2"/>
        <w:keepNext/>
      </w:pPr>
      <w:r>
        <w:rPr>
          <w:rFonts w:ascii="Arial" w:cs="Arial" w:eastAsia="Arial" w:hAnsi="Arial"/>
          <w:b/>
          <w:bCs/>
          <w:color w:val="0B4F8A"/>
          <w:sz w:val="24"/>
          <w:szCs w:val="24"/>
        </w:rPr>
        <w:t xml:space="preserve">1.7 Ajustes respecto de la EP01 a partir de la retroalimentación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
        <w:gridCol w:w="3185"/>
        <w:gridCol w:w="4459"/>
        <w:gridCol w:w="958"/>
      </w:tblGrid>
      <w:tr>
        <w:trPr>
          <w:cantSplit/>
          <w:tblHeader/>
        </w:trPr>
        <w:tc>
          <w:tcPr>
            <w:tcW w:type="dxa" w:w="42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w:t>
            </w:r>
          </w:p>
        </w:tc>
        <w:tc>
          <w:tcPr>
            <w:tcW w:type="dxa" w:w="318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Retroalimentación EP01</w:t>
            </w:r>
          </w:p>
        </w:tc>
        <w:tc>
          <w:tcPr>
            <w:tcW w:type="dxa" w:w="445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Ajuste aplicado en la EP02</w:t>
            </w:r>
          </w:p>
        </w:tc>
        <w:tc>
          <w:tcPr>
            <w:tcW w:type="dxa" w:w="958"/>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Sección</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[Comentario del docente 1]</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[Cambio realizado]</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[Comentario del docente 2]</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[Cambio realizado]</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3</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Explicitar el tipo de prueba en cada caso.</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Cada caso incluye el campo </w:t>
            </w:r>
            <w:r>
              <w:rPr>
                <w:rFonts w:ascii="Arial" w:cs="Arial" w:eastAsia="Arial" w:hAnsi="Arial"/>
                <w:b/>
                <w:bCs/>
                <w:sz w:val="18"/>
                <w:szCs w:val="18"/>
              </w:rPr>
              <w:t xml:space="preserve">TIPO DE PRUEBA</w:t>
            </w:r>
            <w:r>
              <w:rPr>
                <w:rFonts w:ascii="Arial" w:cs="Arial" w:eastAsia="Arial" w:hAnsi="Arial"/>
                <w:sz w:val="18"/>
                <w:szCs w:val="18"/>
              </w:rPr>
              <w:t xml:space="preserve"> y la convención CP-[TIPO]-NN.</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Justificar el propósito de cada tipo de prueba.</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Tabla de tipos con origen, objetivo, impacto si se omite, requerimientos y herramienta.</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3.2</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Pasar del diseño a la ejecución con evidencia.</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 construyó el aplicativo, se ejecutó el análisis estático y se definió la ejecución completa con capturas.</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5, 6, 10</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6</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Integrar ética y normativa.</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Análisis ético y tabla hallazgo → norma → implicancia.</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7</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7</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Proponer remediación de los defectos.</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Propuesta de mejora por incidente, con impacto y prioridad.</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8</w:t>
            </w:r>
          </w:p>
        </w:tc>
      </w:tr>
      <w:tr>
        <w:trPr>
          <w:cantSplit/>
        </w:trPr>
        <w:tc>
          <w:tcPr>
            <w:tcW w:type="dxa" w:w="4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8</w:t>
            </w:r>
          </w:p>
        </w:tc>
        <w:tc>
          <w:tcPr>
            <w:tcW w:type="dxa" w:w="3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Formato de entrega.</w:t>
            </w:r>
          </w:p>
        </w:tc>
        <w:tc>
          <w:tcPr>
            <w:tcW w:type="dxa" w:w="445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Arial 12 en títulos, Arial 11 en el cuerpo, interlineado 1,5, texto justificado; entrega directa en AVA.</w:t>
            </w:r>
          </w:p>
        </w:tc>
        <w:tc>
          <w:tcPr>
            <w:tcW w:type="dxa" w:w="9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Formal</w:t>
            </w:r>
          </w:p>
        </w:tc>
      </w:tr>
    </w:tbl>
    <w:p>
      <w:pPr>
        <w:spacing w:after="60" w:before="0" w:line="360"/>
        <w:jc w:val="both"/>
      </w:pPr>
    </w:p>
    <w:p>
      <w:pPr>
        <w:pStyle w:val="Heading1"/>
        <w:pageBreakBefore/>
      </w:pPr>
      <w:r>
        <w:rPr>
          <w:rFonts w:ascii="Arial" w:cs="Arial" w:eastAsia="Arial" w:hAnsi="Arial"/>
          <w:b/>
          <w:bCs/>
          <w:color w:val="0B4F8A"/>
          <w:sz w:val="24"/>
          <w:szCs w:val="24"/>
        </w:rPr>
        <w:t xml:space="preserve">2. Criterios de calidad, seguridad y cumplimiento</w:t>
      </w:r>
    </w:p>
    <w:p>
      <w:pPr>
        <w:spacing w:after="120" w:before="0" w:line="360"/>
        <w:jc w:val="both"/>
      </w:pPr>
      <w:r>
        <w:rPr>
          <w:rFonts w:ascii="Arial" w:cs="Arial" w:eastAsia="Arial" w:hAnsi="Arial"/>
          <w:sz w:val="22"/>
          <w:szCs w:val="22"/>
        </w:rPr>
        <w:t xml:space="preserve">Los criterios se alinean con el modelo de calidad ISO/IEC 25010, la gestión de seguridad de la información ISO/IEC 27001, el estándar de pruebas ISO/IEC 29119 y la normativa chilena vigente.</w:t>
      </w:r>
    </w:p>
    <w:p>
      <w:pPr>
        <w:pStyle w:val="Heading2"/>
        <w:keepNext/>
      </w:pPr>
      <w:r>
        <w:rPr>
          <w:rFonts w:ascii="Arial" w:cs="Arial" w:eastAsia="Arial" w:hAnsi="Arial"/>
          <w:b/>
          <w:bCs/>
          <w:color w:val="0B4F8A"/>
          <w:sz w:val="24"/>
          <w:szCs w:val="24"/>
        </w:rPr>
        <w:t xml:space="preserve">2.1 Calidad</w:t>
      </w:r>
    </w:p>
    <w:p>
      <w:pPr>
        <w:pStyle w:val="ListParagraph"/>
        <w:numPr>
          <w:ilvl w:val="0"/>
          <w:numId w:val="3"/>
        </w:numPr>
        <w:spacing w:after="60" w:line="360"/>
        <w:jc w:val="both"/>
      </w:pPr>
      <w:r>
        <w:rPr>
          <w:rFonts w:ascii="Arial" w:cs="Arial" w:eastAsia="Arial" w:hAnsi="Arial"/>
          <w:b/>
          <w:bCs/>
          <w:sz w:val="22"/>
          <w:szCs w:val="22"/>
        </w:rPr>
        <w:t xml:space="preserve">Adecuación funcional:</w:t>
      </w:r>
      <w:r>
        <w:rPr>
          <w:rFonts w:ascii="Arial" w:cs="Arial" w:eastAsia="Arial" w:hAnsi="Arial"/>
          <w:sz w:val="22"/>
          <w:szCs w:val="22"/>
        </w:rPr>
        <w:t xml:space="preserve"> cumplimiento de RF-1 a RF-6; estados de contrato y auditoría siempre consistentes.</w:t>
      </w:r>
    </w:p>
    <w:p>
      <w:pPr>
        <w:pStyle w:val="ListParagraph"/>
        <w:numPr>
          <w:ilvl w:val="0"/>
          <w:numId w:val="3"/>
        </w:numPr>
        <w:spacing w:after="60" w:line="360"/>
        <w:jc w:val="both"/>
      </w:pPr>
      <w:r>
        <w:rPr>
          <w:rFonts w:ascii="Arial" w:cs="Arial" w:eastAsia="Arial" w:hAnsi="Arial"/>
          <w:b/>
          <w:bCs/>
          <w:sz w:val="22"/>
          <w:szCs w:val="22"/>
        </w:rPr>
        <w:t xml:space="preserve">Usabilidad y accesibilidad:</w:t>
      </w:r>
      <w:r>
        <w:rPr>
          <w:rFonts w:ascii="Arial" w:cs="Arial" w:eastAsia="Arial" w:hAnsi="Arial"/>
          <w:sz w:val="22"/>
          <w:szCs w:val="22"/>
        </w:rPr>
        <w:t xml:space="preserve"> tipografía base de 18 px, contraste ≥ 4,5:1, controles de 48 px, etiquetas en todos los campos, mensajes anunciados con </w:t>
      </w:r>
      <w:r>
        <w:rPr>
          <w:rFonts w:ascii="Consolas" w:cs="Consolas" w:eastAsia="Consolas" w:hAnsi="Consolas"/>
          <w:sz w:val="20"/>
          <w:szCs w:val="20"/>
        </w:rPr>
        <w:t xml:space="preserve">aria-live</w:t>
      </w:r>
      <w:r>
        <w:rPr>
          <w:rFonts w:ascii="Arial" w:cs="Arial" w:eastAsia="Arial" w:hAnsi="Arial"/>
          <w:sz w:val="22"/>
          <w:szCs w:val="22"/>
        </w:rPr>
        <w:t xml:space="preserve"> y flujo cliente → contratos (NFR-USAB-1 a 4).</w:t>
      </w:r>
    </w:p>
    <w:p>
      <w:pPr>
        <w:pStyle w:val="ListParagraph"/>
        <w:numPr>
          <w:ilvl w:val="0"/>
          <w:numId w:val="3"/>
        </w:numPr>
        <w:spacing w:after="60" w:line="360"/>
        <w:jc w:val="both"/>
      </w:pPr>
      <w:r>
        <w:rPr>
          <w:rFonts w:ascii="Arial" w:cs="Arial" w:eastAsia="Arial" w:hAnsi="Arial"/>
          <w:b/>
          <w:bCs/>
          <w:sz w:val="22"/>
          <w:szCs w:val="22"/>
        </w:rPr>
        <w:t xml:space="preserve">Eficiencia de desempeño:</w:t>
      </w:r>
      <w:r>
        <w:rPr>
          <w:rFonts w:ascii="Arial" w:cs="Arial" w:eastAsia="Arial" w:hAnsi="Arial"/>
          <w:sz w:val="22"/>
          <w:szCs w:val="22"/>
        </w:rPr>
        <w:t xml:space="preserve"> CRUD &lt; 300 ms, página principal &lt; 2 s en móvil y 200 usuarios concurrentes (NFR-PERF-1 a 3).</w:t>
      </w:r>
    </w:p>
    <w:p>
      <w:pPr>
        <w:pStyle w:val="ListParagraph"/>
        <w:numPr>
          <w:ilvl w:val="0"/>
          <w:numId w:val="3"/>
        </w:numPr>
        <w:spacing w:after="60" w:line="360"/>
        <w:jc w:val="both"/>
      </w:pPr>
      <w:r>
        <w:rPr>
          <w:rFonts w:ascii="Arial" w:cs="Arial" w:eastAsia="Arial" w:hAnsi="Arial"/>
          <w:b/>
          <w:bCs/>
          <w:sz w:val="22"/>
          <w:szCs w:val="22"/>
        </w:rPr>
        <w:t xml:space="preserve">Mantenibilidad:</w:t>
      </w:r>
      <w:r>
        <w:rPr>
          <w:rFonts w:ascii="Arial" w:cs="Arial" w:eastAsia="Arial" w:hAnsi="Arial"/>
          <w:sz w:val="22"/>
          <w:szCs w:val="22"/>
        </w:rPr>
        <w:t xml:space="preserve"> arquitectura en capas, formato y convenciones verificadas en cada push, cobertura mínima de 70 % y mutación mínima de 60 % (umbrales del pipeline).</w:t>
      </w:r>
    </w:p>
    <w:p>
      <w:pPr>
        <w:pStyle w:val="Heading2"/>
        <w:keepNext/>
      </w:pPr>
      <w:r>
        <w:rPr>
          <w:rFonts w:ascii="Arial" w:cs="Arial" w:eastAsia="Arial" w:hAnsi="Arial"/>
          <w:b/>
          <w:bCs/>
          <w:color w:val="0B4F8A"/>
          <w:sz w:val="24"/>
          <w:szCs w:val="24"/>
        </w:rPr>
        <w:t xml:space="preserve">2.2 Seguridad</w:t>
      </w:r>
    </w:p>
    <w:p>
      <w:pPr>
        <w:pStyle w:val="ListParagraph"/>
        <w:numPr>
          <w:ilvl w:val="0"/>
          <w:numId w:val="3"/>
        </w:numPr>
        <w:spacing w:after="60" w:line="360"/>
        <w:jc w:val="both"/>
      </w:pPr>
      <w:r>
        <w:rPr>
          <w:rFonts w:ascii="Arial" w:cs="Arial" w:eastAsia="Arial" w:hAnsi="Arial"/>
          <w:b/>
          <w:bCs/>
          <w:sz w:val="22"/>
          <w:szCs w:val="22"/>
        </w:rPr>
        <w:t xml:space="preserve">Confidencialidad, integridad y disponibilidad:</w:t>
      </w:r>
      <w:r>
        <w:rPr>
          <w:rFonts w:ascii="Arial" w:cs="Arial" w:eastAsia="Arial" w:hAnsi="Arial"/>
          <w:sz w:val="22"/>
          <w:szCs w:val="22"/>
        </w:rPr>
        <w:t xml:space="preserve"> TLS (NFR-SEG-1), bcrypt (NFR-SEG-2), AES-256-GCM en reposo (NFR-SEG-3) y control de acceso por rol en el backend (NFR-SEG-4).</w:t>
      </w:r>
    </w:p>
    <w:p>
      <w:pPr>
        <w:pStyle w:val="ListParagraph"/>
        <w:numPr>
          <w:ilvl w:val="0"/>
          <w:numId w:val="3"/>
        </w:numPr>
        <w:spacing w:after="60" w:line="360"/>
        <w:jc w:val="both"/>
      </w:pPr>
      <w:r>
        <w:rPr>
          <w:rFonts w:ascii="Arial" w:cs="Arial" w:eastAsia="Arial" w:hAnsi="Arial"/>
          <w:b/>
          <w:bCs/>
          <w:sz w:val="22"/>
          <w:szCs w:val="22"/>
        </w:rPr>
        <w:t xml:space="preserve">Resistencia a ataques:</w:t>
      </w:r>
      <w:r>
        <w:rPr>
          <w:rFonts w:ascii="Arial" w:cs="Arial" w:eastAsia="Arial" w:hAnsi="Arial"/>
          <w:sz w:val="22"/>
          <w:szCs w:val="22"/>
        </w:rPr>
        <w:t xml:space="preserve"> protección frente a CSRF, XSS e inyección SQL con validación de entradas y escape de salidas (NFR-SEG-5), alineada al OWASP Top 10 2021 (A01, A03, A05, A06, A07).</w:t>
      </w:r>
    </w:p>
    <w:p>
      <w:pPr>
        <w:pStyle w:val="ListParagraph"/>
        <w:numPr>
          <w:ilvl w:val="0"/>
          <w:numId w:val="3"/>
        </w:numPr>
        <w:spacing w:after="60" w:line="360"/>
        <w:jc w:val="both"/>
      </w:pPr>
      <w:r>
        <w:rPr>
          <w:rFonts w:ascii="Arial" w:cs="Arial" w:eastAsia="Arial" w:hAnsi="Arial"/>
          <w:b/>
          <w:bCs/>
          <w:sz w:val="22"/>
          <w:szCs w:val="22"/>
        </w:rPr>
        <w:t xml:space="preserve">Sesión y logs:</w:t>
      </w:r>
      <w:r>
        <w:rPr>
          <w:rFonts w:ascii="Arial" w:cs="Arial" w:eastAsia="Arial" w:hAnsi="Arial"/>
          <w:sz w:val="22"/>
          <w:szCs w:val="22"/>
        </w:rPr>
        <w:t xml:space="preserve"> JWT de corta vigencia con revocación (NFR-SEG-9) y logs sin datos sensibles (NFR-SEG-6).</w:t>
      </w:r>
    </w:p>
    <w:p>
      <w:pPr>
        <w:pStyle w:val="ListParagraph"/>
        <w:numPr>
          <w:ilvl w:val="0"/>
          <w:numId w:val="3"/>
        </w:numPr>
        <w:spacing w:after="60" w:line="360"/>
        <w:jc w:val="both"/>
      </w:pPr>
      <w:r>
        <w:rPr>
          <w:rFonts w:ascii="Arial" w:cs="Arial" w:eastAsia="Arial" w:hAnsi="Arial"/>
          <w:b/>
          <w:bCs/>
          <w:sz w:val="22"/>
          <w:szCs w:val="22"/>
        </w:rPr>
        <w:t xml:space="preserve">Respaldo y recuperación</w:t>
      </w:r>
      <w:r>
        <w:rPr>
          <w:rFonts w:ascii="Arial" w:cs="Arial" w:eastAsia="Arial" w:hAnsi="Arial"/>
          <w:sz w:val="22"/>
          <w:szCs w:val="22"/>
        </w:rPr>
        <w:t xml:space="preserve"> definidos y probados (NFR-SEG-7).</w:t>
      </w:r>
    </w:p>
    <w:p>
      <w:pPr>
        <w:pStyle w:val="Heading2"/>
        <w:keepNext/>
      </w:pPr>
      <w:r>
        <w:rPr>
          <w:rFonts w:ascii="Arial" w:cs="Arial" w:eastAsia="Arial" w:hAnsi="Arial"/>
          <w:b/>
          <w:bCs/>
          <w:color w:val="0B4F8A"/>
          <w:sz w:val="24"/>
          <w:szCs w:val="24"/>
        </w:rPr>
        <w:t xml:space="preserve">2.3 Cumplimiento normativo</w:t>
      </w:r>
    </w:p>
    <w:p>
      <w:pPr>
        <w:pStyle w:val="ListParagraph"/>
        <w:numPr>
          <w:ilvl w:val="0"/>
          <w:numId w:val="3"/>
        </w:numPr>
        <w:spacing w:after="60" w:line="360"/>
        <w:jc w:val="both"/>
      </w:pPr>
      <w:r>
        <w:rPr>
          <w:rFonts w:ascii="Arial" w:cs="Arial" w:eastAsia="Arial" w:hAnsi="Arial"/>
          <w:b/>
          <w:bCs/>
          <w:sz w:val="22"/>
          <w:szCs w:val="22"/>
        </w:rPr>
        <w:t xml:space="preserve">Ley 19.628 y su modernización por la Ley 21.719 (protección de datos personales):</w:t>
      </w:r>
      <w:r>
        <w:rPr>
          <w:rFonts w:ascii="Arial" w:cs="Arial" w:eastAsia="Arial" w:hAnsi="Arial"/>
          <w:sz w:val="22"/>
          <w:szCs w:val="22"/>
        </w:rPr>
        <w:t xml:space="preserve"> consentimiento, finalidad, minimización (el editor ve la cuenta bancaria enmascarada) y trazabilidad de accesos (NFR-SEG-8).</w:t>
      </w:r>
    </w:p>
    <w:p>
      <w:pPr>
        <w:pStyle w:val="ListParagraph"/>
        <w:numPr>
          <w:ilvl w:val="0"/>
          <w:numId w:val="3"/>
        </w:numPr>
        <w:spacing w:after="60" w:line="360"/>
        <w:jc w:val="both"/>
      </w:pPr>
      <w:r>
        <w:rPr>
          <w:rFonts w:ascii="Arial" w:cs="Arial" w:eastAsia="Arial" w:hAnsi="Arial"/>
          <w:b/>
          <w:bCs/>
          <w:sz w:val="22"/>
          <w:szCs w:val="22"/>
        </w:rPr>
        <w:t xml:space="preserve">Ley 21.663 (Marco de Ciberseguridad):</w:t>
      </w:r>
      <w:r>
        <w:rPr>
          <w:rFonts w:ascii="Arial" w:cs="Arial" w:eastAsia="Arial" w:hAnsi="Arial"/>
          <w:sz w:val="22"/>
          <w:szCs w:val="22"/>
        </w:rPr>
        <w:t xml:space="preserve"> controles preventivos y capacidad de detectar y reportar incidentes.</w:t>
      </w:r>
    </w:p>
    <w:p>
      <w:pPr>
        <w:pStyle w:val="ListParagraph"/>
        <w:numPr>
          <w:ilvl w:val="0"/>
          <w:numId w:val="3"/>
        </w:numPr>
        <w:spacing w:after="60" w:line="360"/>
        <w:jc w:val="both"/>
      </w:pPr>
      <w:r>
        <w:rPr>
          <w:rFonts w:ascii="Arial" w:cs="Arial" w:eastAsia="Arial" w:hAnsi="Arial"/>
          <w:b/>
          <w:bCs/>
          <w:sz w:val="22"/>
          <w:szCs w:val="22"/>
        </w:rPr>
        <w:t xml:space="preserve">Ley 20.422 y WCAG 2.1:</w:t>
      </w:r>
      <w:r>
        <w:rPr>
          <w:rFonts w:ascii="Arial" w:cs="Arial" w:eastAsia="Arial" w:hAnsi="Arial"/>
          <w:sz w:val="22"/>
          <w:szCs w:val="22"/>
        </w:rPr>
        <w:t xml:space="preserve"> accesibilidad para personas con discapacidad y adultos mayores (NFR-USAB).</w:t>
      </w:r>
    </w:p>
    <w:p>
      <w:pPr>
        <w:pStyle w:val="ListParagraph"/>
        <w:numPr>
          <w:ilvl w:val="0"/>
          <w:numId w:val="3"/>
        </w:numPr>
        <w:spacing w:after="60" w:line="360"/>
        <w:jc w:val="both"/>
      </w:pPr>
      <w:r>
        <w:rPr>
          <w:rFonts w:ascii="Arial" w:cs="Arial" w:eastAsia="Arial" w:hAnsi="Arial"/>
          <w:b/>
          <w:bCs/>
          <w:sz w:val="22"/>
          <w:szCs w:val="22"/>
        </w:rPr>
        <w:t xml:space="preserve">ISO/IEC 29119:</w:t>
      </w:r>
      <w:r>
        <w:rPr>
          <w:rFonts w:ascii="Arial" w:cs="Arial" w:eastAsia="Arial" w:hAnsi="Arial"/>
          <w:sz w:val="22"/>
          <w:szCs w:val="22"/>
        </w:rPr>
        <w:t xml:space="preserve"> la documentación y las capturas constituyen evidencia auditable de las pruebas.</w:t>
      </w:r>
    </w:p>
    <w:p>
      <w:pPr>
        <w:pStyle w:val="Heading1"/>
        <w:pageBreakBefore/>
      </w:pPr>
      <w:r>
        <w:rPr>
          <w:rFonts w:ascii="Arial" w:cs="Arial" w:eastAsia="Arial" w:hAnsi="Arial"/>
          <w:b/>
          <w:bCs/>
          <w:color w:val="0B4F8A"/>
          <w:sz w:val="24"/>
          <w:szCs w:val="24"/>
        </w:rPr>
        <w:t xml:space="preserve">3. Plan de pruebas</w:t>
      </w:r>
    </w:p>
    <w:p>
      <w:pPr>
        <w:pStyle w:val="Heading2"/>
        <w:keepNext/>
      </w:pPr>
      <w:r>
        <w:rPr>
          <w:rFonts w:ascii="Arial" w:cs="Arial" w:eastAsia="Arial" w:hAnsi="Arial"/>
          <w:b/>
          <w:bCs/>
          <w:color w:val="0B4F8A"/>
          <w:sz w:val="24"/>
          <w:szCs w:val="24"/>
        </w:rPr>
        <w:t xml:space="preserve">3.1 Estrategia de pruebas</w:t>
      </w:r>
    </w:p>
    <w:p>
      <w:pPr>
        <w:spacing w:after="120" w:before="0" w:line="360"/>
        <w:jc w:val="both"/>
      </w:pPr>
      <w:r>
        <w:rPr>
          <w:rFonts w:ascii="Arial" w:cs="Arial" w:eastAsia="Arial" w:hAnsi="Arial"/>
          <w:sz w:val="22"/>
          <w:szCs w:val="22"/>
        </w:rPr>
        <w:t xml:space="preserve">Se usa un enfoque </w:t>
      </w:r>
      <w:r>
        <w:rPr>
          <w:rFonts w:ascii="Arial" w:cs="Arial" w:eastAsia="Arial" w:hAnsi="Arial"/>
          <w:b/>
          <w:bCs/>
          <w:sz w:val="22"/>
          <w:szCs w:val="22"/>
        </w:rPr>
        <w:t xml:space="preserve">mixto con desplazamiento a la izquierda (shift-left)</w:t>
      </w:r>
      <w:r>
        <w:rPr>
          <w:rFonts w:ascii="Arial" w:cs="Arial" w:eastAsia="Arial" w:hAnsi="Arial"/>
          <w:sz w:val="22"/>
          <w:szCs w:val="22"/>
        </w:rPr>
        <w:t xml:space="preserve">: los controles automáticos corren en cada push dentro del pipeline y bloquean el avance si fallan, mientras que las pruebas que requieren juicio (usabilidad, revisión de criptografía y lógica de autorización) se ejecutan de forma manual sobre el ambiente QA. Las etapas son: (1) análisis del ERS y trazabilidad; (2) diseño de casos y datos sintéticos; (3) preparación del ambiente QA con Docker Compose; (4) ejecución y evidencia; (5) análisis de resultados y reporte de incidentes.</w:t>
      </w:r>
    </w:p>
    <w:p>
      <w:pPr>
        <w:spacing w:after="120" w:before="0" w:line="360"/>
        <w:jc w:val="both"/>
      </w:pPr>
      <w:r>
        <w:rPr>
          <w:rFonts w:ascii="Arial" w:cs="Arial" w:eastAsia="Arial" w:hAnsi="Arial"/>
          <w:b/>
          <w:bCs/>
          <w:sz w:val="22"/>
          <w:szCs w:val="22"/>
        </w:rPr>
        <w:t xml:space="preserve">Priorización:</w:t>
      </w:r>
      <w:r>
        <w:rPr>
          <w:rFonts w:ascii="Arial" w:cs="Arial" w:eastAsia="Arial" w:hAnsi="Arial"/>
          <w:sz w:val="22"/>
          <w:szCs w:val="22"/>
        </w:rPr>
        <w:t xml:space="preserve"> primero el control de acceso multiempresa, la autenticación y los datos bancarios (mayor impacto legal); luego documentos y enlaces compartidos; y al final usabilidad, compatibilidad y disponibilidad.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5"/>
        <w:gridCol w:w="2026"/>
        <w:gridCol w:w="3685"/>
      </w:tblGrid>
      <w:tr>
        <w:trPr>
          <w:cantSplit/>
          <w:tblHeader/>
        </w:trPr>
        <w:tc>
          <w:tcPr>
            <w:tcW w:type="dxa" w:w="331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Actividad</w:t>
            </w:r>
          </w:p>
        </w:tc>
        <w:tc>
          <w:tcPr>
            <w:tcW w:type="dxa" w:w="202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Modalidad</w:t>
            </w:r>
          </w:p>
        </w:tc>
        <w:tc>
          <w:tcPr>
            <w:tcW w:type="dxa" w:w="368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Por qué</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Formato, convenciones, code smells y bugs (Spotless, Checkstyle, PMD, SpotBugs, ESLint)</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Automatizado en cada push</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Revisan el 100 % del código en segundos; inviable de forma manual.</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unitarias, mutación y cobertura (JUnit, Mockito, PIT, JaCoCo, Vitest)</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Automatizado</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Detectan regresiones de lógica y miden la fuerza real de las pruebas.</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Integración con PostgreSQL real (Testcontainers) y BDD (Cucumber)</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Automatizado</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Validan reglas de negocio con infraestructura real y en lenguaje del negocio.</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funcionales y de API (Postman)</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Manual asistido (colección con aserciones)</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Permiten observar códigos HTTP y datos de respuesta como evidencia.</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E2E y regresión (Cypress)</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Automatizado</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Repite el flujo crítico en cada versión y en varios navegadores.</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dinámica (OWASP ZAP) y payloads manuales</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Automatizado + manual</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El escáner cubre lo conocido; el manual valida autorización y casos límite.</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Rendimiento y carga (JMeter, Gatling)</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Automatizado</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Necesita 200 usuarios concurrentes y medición objetiva de p95.</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Usabilidad y accesibilidad</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Manual + Lighthouse</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Requiere percepción humana; Lighthouse mide contraste y ARIA.</w:t>
            </w:r>
          </w:p>
        </w:tc>
      </w:tr>
      <w:tr>
        <w:trPr>
          <w:cantSplit/>
        </w:trPr>
        <w:tc>
          <w:tcPr>
            <w:tcW w:type="dxa" w:w="33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Criptografía, respaldo y logs</w:t>
            </w:r>
          </w:p>
        </w:tc>
        <w:tc>
          <w:tcPr>
            <w:tcW w:type="dxa" w:w="20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Manual asistido (psql, openssl, scripts)</w:t>
            </w:r>
          </w:p>
        </w:tc>
        <w:tc>
          <w:tcPr>
            <w:tcW w:type="dxa" w:w="36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Requiere inspeccionar configuración y datos almacenados.</w:t>
            </w:r>
          </w:p>
        </w:tc>
      </w:tr>
    </w:tbl>
    <w:p>
      <w:pPr>
        <w:spacing w:after="60" w:before="0" w:line="360"/>
        <w:jc w:val="both"/>
      </w:pPr>
    </w:p>
    <w:p>
      <w:pPr>
        <w:spacing w:after="120" w:before="0" w:line="360"/>
        <w:jc w:val="both"/>
      </w:pPr>
      <w:r>
        <w:rPr>
          <w:rFonts w:ascii="Arial" w:cs="Arial" w:eastAsia="Arial" w:hAnsi="Arial"/>
          <w:b/>
          <w:bCs/>
          <w:sz w:val="22"/>
          <w:szCs w:val="22"/>
        </w:rPr>
        <w:t xml:space="preserve">Criterios de entrada:</w:t>
      </w:r>
      <w:r>
        <w:rPr>
          <w:rFonts w:ascii="Arial" w:cs="Arial" w:eastAsia="Arial" w:hAnsi="Arial"/>
          <w:sz w:val="22"/>
          <w:szCs w:val="22"/>
        </w:rPr>
        <w:t xml:space="preserve"> ERS v1.1 aprobado; código en el repositorio; pipeline configurado; ambiente QA levantado con </w:t>
      </w:r>
      <w:r>
        <w:rPr>
          <w:rFonts w:ascii="Consolas" w:cs="Consolas" w:eastAsia="Consolas" w:hAnsi="Consolas"/>
          <w:sz w:val="20"/>
          <w:szCs w:val="20"/>
        </w:rPr>
        <w:t xml:space="preserve">docker compose</w:t>
      </w:r>
      <w:r>
        <w:rPr>
          <w:rFonts w:ascii="Arial" w:cs="Arial" w:eastAsia="Arial" w:hAnsi="Arial"/>
          <w:sz w:val="22"/>
          <w:szCs w:val="22"/>
        </w:rPr>
        <w:t xml:space="preserve">; datos sintéticos cargados por Flyway; usuarios </w:t>
      </w:r>
      <w:r>
        <w:rPr>
          <w:rFonts w:ascii="Consolas" w:cs="Consolas" w:eastAsia="Consolas" w:hAnsi="Consolas"/>
          <w:sz w:val="20"/>
          <w:szCs w:val="20"/>
        </w:rPr>
        <w:t xml:space="preserve">admin.demo</w:t>
      </w:r>
      <w:r>
        <w:rPr>
          <w:rFonts w:ascii="Arial" w:cs="Arial" w:eastAsia="Arial" w:hAnsi="Arial"/>
          <w:sz w:val="22"/>
          <w:szCs w:val="22"/>
        </w:rPr>
        <w:t xml:space="preserve">, </w:t>
      </w:r>
      <w:r>
        <w:rPr>
          <w:rFonts w:ascii="Consolas" w:cs="Consolas" w:eastAsia="Consolas" w:hAnsi="Consolas"/>
          <w:sz w:val="20"/>
          <w:szCs w:val="20"/>
        </w:rPr>
        <w:t xml:space="preserve">editor.demo</w:t>
      </w:r>
      <w:r>
        <w:rPr>
          <w:rFonts w:ascii="Arial" w:cs="Arial" w:eastAsia="Arial" w:hAnsi="Arial"/>
          <w:sz w:val="22"/>
          <w:szCs w:val="22"/>
        </w:rPr>
        <w:t xml:space="preserve"> y </w:t>
      </w:r>
      <w:r>
        <w:rPr>
          <w:rFonts w:ascii="Consolas" w:cs="Consolas" w:eastAsia="Consolas" w:hAnsi="Consolas"/>
          <w:sz w:val="20"/>
          <w:szCs w:val="20"/>
        </w:rPr>
        <w:t xml:space="preserve">admin.otra</w:t>
      </w:r>
      <w:r>
        <w:rPr>
          <w:rFonts w:ascii="Arial" w:cs="Arial" w:eastAsia="Arial" w:hAnsi="Arial"/>
          <w:sz w:val="22"/>
          <w:szCs w:val="22"/>
        </w:rPr>
        <w:t xml:space="preserve"> disponibles.</w:t>
      </w:r>
    </w:p>
    <w:p>
      <w:pPr>
        <w:spacing w:after="120" w:before="0" w:line="360"/>
        <w:jc w:val="both"/>
      </w:pPr>
      <w:r>
        <w:rPr>
          <w:rFonts w:ascii="Arial" w:cs="Arial" w:eastAsia="Arial" w:hAnsi="Arial"/>
          <w:b/>
          <w:bCs/>
          <w:sz w:val="22"/>
          <w:szCs w:val="22"/>
        </w:rPr>
        <w:t xml:space="preserve">Criterios de salida:</w:t>
      </w:r>
      <w:r>
        <w:rPr>
          <w:rFonts w:ascii="Arial" w:cs="Arial" w:eastAsia="Arial" w:hAnsi="Arial"/>
          <w:sz w:val="22"/>
          <w:szCs w:val="22"/>
        </w:rPr>
        <w:t xml:space="preserve"> 100 % de los casos críticos ejecutados con evidencia; sin hallazgos críticos o altos abiertos sin plan; métricas dentro de los umbrales del ERS; pipeline en verde; informe con trazabilidad completa.</w:t>
      </w:r>
    </w:p>
    <w:p>
      <w:pPr>
        <w:spacing w:after="120" w:before="0" w:line="360"/>
        <w:jc w:val="both"/>
      </w:pPr>
      <w:r>
        <w:rPr>
          <w:rFonts w:ascii="Arial" w:cs="Arial" w:eastAsia="Arial" w:hAnsi="Arial"/>
          <w:b/>
          <w:bCs/>
          <w:sz w:val="22"/>
          <w:szCs w:val="22"/>
        </w:rPr>
        <w:t xml:space="preserve">Manejo de defectos:</w:t>
      </w:r>
      <w:r>
        <w:rPr>
          <w:rFonts w:ascii="Arial" w:cs="Arial" w:eastAsia="Arial" w:hAnsi="Arial"/>
          <w:sz w:val="22"/>
          <w:szCs w:val="22"/>
        </w:rPr>
        <w:t xml:space="preserve"> cada incidente se registra con su ID (INC-NN), caso que lo detectó, evidencia, criticidad (CRÍTICO, GRAVE, MODERADO o LEVE) y estado (abierto, corregido o aceptado). Los críticos y graves bloquean la liberación.</w:t>
      </w:r>
    </w:p>
    <w:p>
      <w:pPr>
        <w:pStyle w:val="Heading2"/>
        <w:keepNext/>
      </w:pPr>
      <w:r>
        <w:rPr>
          <w:rFonts w:ascii="Arial" w:cs="Arial" w:eastAsia="Arial" w:hAnsi="Arial"/>
          <w:b/>
          <w:bCs/>
          <w:color w:val="0B4F8A"/>
          <w:sz w:val="24"/>
          <w:szCs w:val="24"/>
        </w:rPr>
        <w:t xml:space="preserve">3.2 Tipos de prueba, su origen y su justificación</w:t>
      </w:r>
    </w:p>
    <w:p>
      <w:pPr>
        <w:spacing w:after="120" w:before="0" w:line="360"/>
        <w:jc w:val="both"/>
      </w:pPr>
      <w:r>
        <w:rPr>
          <w:rFonts w:ascii="Arial" w:cs="Arial" w:eastAsia="Arial" w:hAnsi="Arial"/>
          <w:sz w:val="22"/>
          <w:szCs w:val="22"/>
        </w:rPr>
        <w:t xml:space="preserve">La tabla justifica cada tipo de prueba según de dónde nace en Atlas, qué busca, qué pasaría si se omite, qué requerimientos cubre y con qué herramienta se ejecuta.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7"/>
        <w:gridCol w:w="1641"/>
        <w:gridCol w:w="1732"/>
        <w:gridCol w:w="1549"/>
        <w:gridCol w:w="1367"/>
        <w:gridCol w:w="1370"/>
      </w:tblGrid>
      <w:tr>
        <w:trPr>
          <w:cantSplit/>
          <w:tblHeader/>
        </w:trPr>
        <w:tc>
          <w:tcPr>
            <w:tcW w:type="dxa" w:w="136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Tipo de prueba</w:t>
            </w:r>
          </w:p>
        </w:tc>
        <w:tc>
          <w:tcPr>
            <w:tcW w:type="dxa" w:w="1641"/>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Origen (qué lo motiva)</w:t>
            </w:r>
          </w:p>
        </w:tc>
        <w:tc>
          <w:tcPr>
            <w:tcW w:type="dxa" w:w="173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Objetivo en Atlas</w:t>
            </w:r>
          </w:p>
        </w:tc>
        <w:tc>
          <w:tcPr>
            <w:tcW w:type="dxa" w:w="154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Impacto si se omite</w:t>
            </w:r>
          </w:p>
        </w:tc>
        <w:tc>
          <w:tcPr>
            <w:tcW w:type="dxa" w:w="136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Requerimientos</w:t>
            </w:r>
          </w:p>
        </w:tc>
        <w:tc>
          <w:tcPr>
            <w:tcW w:type="dxa" w:w="137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Herramienta</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Funcional</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El ERS define 17 RF con criterios de aceptación.</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Verificar registro, empresa, clientes, contratos y usuarios.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Se liberarían flujos de negocio rotos.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RF-1 a RF-6</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Postman, Cypress</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Integración</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Documentos, auditoría y empresas cruzan varios módulos y la BD.</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Validar API + BD + storage y reglas compuestas.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Documentos sin referencia o acciones sin auditar.</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RF-5.2, 5.3, 5.5, RF-6.1, RB-1, RB-2</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Postman, Testcontainers</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Seguridad: control de acceso</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NFR-SEG-4 exige RBAC en el backend; Atlas es multiempresa.</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Comprobar 403 para editor y para otra empresa.</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Fuga de datos entre empresas (OWASP A01).</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RF-3.2, NFR-SEG-4, RB-2, RB-4, RB-5</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Postman, Cucumber, Cypress</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Seguridad: inyección</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Formularios y buscador reciben texto libre.</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Detectar XSS, SQLi y CSRF.</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Robo de sesión o de datos personales.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NFR-SEG-5</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OWASP ZAP, Postman</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Seguridad: criptografía</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Datos bancarios y credenciales (Ley 19.628).</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Verificar TLS, bcrypt y AES-GCM en reposo.</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Datos legibles ante un robo de BD.</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NFR-SEG-1, 2, 3</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openssl, psql, JUnit</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Seguridad: carga de archivos</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RF-5.2 permite subir archivos.</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Rechazar archivos con firma no permitida.</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Carga de malware en el storage.</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RF-5.2, NFR-SEG-5</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Postman, JUnit</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Análisis estático (SAST)</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Defectos que la ejecución no revela.</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Revisar formato, convenciones, smells, bugs y patrones inseguros.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Deuda técnica y vulnerabilidades latentes.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NFR-SEG-5, 6, ISO 25010</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Spotless, Checkstyle, PMD, SpotBugs, SonarQube, ESLint</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Dependencias y contenedor (SCA)</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El software usa cientos de librerías e imágenes base.</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Detectar CVE en librerías e imágenes.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Explotación de vulnerabilidades conocidas (OWASP A06).</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NFR-SEG-5, 6</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npm audit, Snyk, Trivy</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Unitaria y de mutación</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Las reglas de negocio viven en casos de uso.</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Probar cada regla y medir si las pruebas detectan cambios.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Pruebas débiles que dan falsa seguridad.</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RF-1 a RF-6, RB</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JUnit, Mockito, PIT, JaCoCo, Vitest</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BDD</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Las reglas deben ser entendibles por negocio.</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Expresar estado de contrato, RBAC y contraseñas en Gherkin.</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Brecha entre lo pedido y lo construido.</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RF-5.4, RB-4, ERS §2.4</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Cucumber</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Rendimiento y carga</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El ERS fija &lt; 300 ms, &lt; 2 s y 200 usuarios.</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Medir p95 y errores bajo carga.</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Lentitud en horas punta y abandono.</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NFR-PERF-1, 2, 3</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JMeter, Gatling, Lighthouse</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Usabilidad y accesibilidad</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Usuarios adultos mayores (ERS §1.2).</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Evaluar legibilidad, contraste, teclado, ARIA y flujo.</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Exclusión de usuarios (Ley 20.422).</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NFR-USAB-1 a 4, NFR-COMPAT-2</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Lighthouse, DevTools</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Compatibilidad</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Navegadores modernos (NFR-COMPAT-1).</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Ejecutar el flujo crítico en 4 navegadores.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Fallas en navegadores no probados.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NFR-COMPAT-1</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Cypress, prueba manual</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Regresión</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Atlas evoluciona por iteraciones.</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Repetir el flujo crítico en cada push.</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Reaparición de defectos corregidos.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RF-1, RF-4, RF-5</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Cypress (pipeline)</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Disponibilidad</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Servicio continuo para la pyme (99,5 %).</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Medir uptime y probar migraciones reversibles.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Interrupciones y pérdida de datos.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NFR-DIS-1, 2</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uptime.sh, Flyway</w:t>
            </w:r>
          </w:p>
        </w:tc>
      </w:tr>
      <w:tr>
        <w:trPr>
          <w:cantSplit/>
        </w:trPr>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DAST</w:t>
            </w:r>
          </w:p>
        </w:tc>
        <w:tc>
          <w:tcPr>
            <w:tcW w:type="dxa" w:w="164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La app en ejecución puede exponer lo que el código no muestra.</w:t>
            </w:r>
          </w:p>
        </w:tc>
        <w:tc>
          <w:tcPr>
            <w:tcW w:type="dxa" w:w="17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Atacar la app levantada y revisar cabeceras.</w:t>
            </w:r>
          </w:p>
        </w:tc>
        <w:tc>
          <w:tcPr>
            <w:tcW w:type="dxa" w:w="154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Configuraciones inseguras en producción.</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NFR-SEG-1, 5</w:t>
            </w:r>
          </w:p>
        </w:tc>
        <w:tc>
          <w:tcPr>
            <w:tcW w:type="dxa" w:w="1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OWASP ZAP</w:t>
            </w:r>
          </w:p>
        </w:tc>
      </w:tr>
    </w:tbl>
    <w:p>
      <w:pPr>
        <w:spacing w:after="60" w:before="0" w:line="360"/>
        <w:jc w:val="both"/>
      </w:pPr>
    </w:p>
    <w:p>
      <w:pPr>
        <w:pStyle w:val="Heading2"/>
        <w:keepNext/>
      </w:pPr>
      <w:r>
        <w:rPr>
          <w:rFonts w:ascii="Arial" w:cs="Arial" w:eastAsia="Arial" w:hAnsi="Arial"/>
          <w:b/>
          <w:bCs/>
          <w:color w:val="0B4F8A"/>
          <w:sz w:val="24"/>
          <w:szCs w:val="24"/>
        </w:rPr>
        <w:t xml:space="preserve">3.3 Criterios de aceptación</w:t>
      </w:r>
    </w:p>
    <w:p>
      <w:pPr>
        <w:pStyle w:val="ListParagraph"/>
        <w:numPr>
          <w:ilvl w:val="0"/>
          <w:numId w:val="3"/>
        </w:numPr>
        <w:spacing w:after="60" w:line="360"/>
        <w:jc w:val="both"/>
      </w:pPr>
      <w:r>
        <w:rPr>
          <w:rFonts w:ascii="Arial" w:cs="Arial" w:eastAsia="Arial" w:hAnsi="Arial"/>
          <w:b/>
          <w:bCs/>
          <w:sz w:val="22"/>
          <w:szCs w:val="22"/>
        </w:rPr>
        <w:t xml:space="preserve">Funcional:</w:t>
      </w:r>
      <w:r>
        <w:rPr>
          <w:rFonts w:ascii="Arial" w:cs="Arial" w:eastAsia="Arial" w:hAnsi="Arial"/>
          <w:sz w:val="22"/>
          <w:szCs w:val="22"/>
        </w:rPr>
        <w:t xml:space="preserve"> el resultado obtenido coincide con el esperado y con el criterio de aceptación del ERS para el requerimiento trazado.</w:t>
      </w:r>
    </w:p>
    <w:p>
      <w:pPr>
        <w:pStyle w:val="ListParagraph"/>
        <w:numPr>
          <w:ilvl w:val="0"/>
          <w:numId w:val="3"/>
        </w:numPr>
        <w:spacing w:after="60" w:line="360"/>
        <w:jc w:val="both"/>
      </w:pPr>
      <w:r>
        <w:rPr>
          <w:rFonts w:ascii="Arial" w:cs="Arial" w:eastAsia="Arial" w:hAnsi="Arial"/>
          <w:b/>
          <w:bCs/>
          <w:sz w:val="22"/>
          <w:szCs w:val="22"/>
        </w:rPr>
        <w:t xml:space="preserve">Reglas de negocio:</w:t>
      </w:r>
      <w:r>
        <w:rPr>
          <w:rFonts w:ascii="Arial" w:cs="Arial" w:eastAsia="Arial" w:hAnsi="Arial"/>
          <w:sz w:val="22"/>
          <w:szCs w:val="22"/>
        </w:rPr>
        <w:t xml:space="preserve"> se respetan RB-1 a RB-5 (correo principal único, solo miembros acceden, un cliente por contrato, editor solo lectura, administrador con escritura).</w:t>
      </w:r>
    </w:p>
    <w:p>
      <w:pPr>
        <w:pStyle w:val="ListParagraph"/>
        <w:numPr>
          <w:ilvl w:val="0"/>
          <w:numId w:val="3"/>
        </w:numPr>
        <w:spacing w:after="60" w:line="360"/>
        <w:jc w:val="both"/>
      </w:pPr>
      <w:r>
        <w:rPr>
          <w:rFonts w:ascii="Arial" w:cs="Arial" w:eastAsia="Arial" w:hAnsi="Arial"/>
          <w:b/>
          <w:bCs/>
          <w:sz w:val="22"/>
          <w:szCs w:val="22"/>
        </w:rPr>
        <w:t xml:space="preserve">No funcional:</w:t>
      </w:r>
      <w:r>
        <w:rPr>
          <w:rFonts w:ascii="Arial" w:cs="Arial" w:eastAsia="Arial" w:hAnsi="Arial"/>
          <w:sz w:val="22"/>
          <w:szCs w:val="22"/>
        </w:rPr>
        <w:t xml:space="preserve"> p95 CRUD ≤ 300 ms, LCP ≤ 2 s en móvil, 200 usuarios con &lt; 1 % de error, subida y descarga ≤ 10 s y disponibilidad ≥ 99,5 %.</w:t>
      </w:r>
    </w:p>
    <w:p>
      <w:pPr>
        <w:pStyle w:val="ListParagraph"/>
        <w:numPr>
          <w:ilvl w:val="0"/>
          <w:numId w:val="3"/>
        </w:numPr>
        <w:spacing w:after="60" w:line="360"/>
        <w:jc w:val="both"/>
      </w:pPr>
      <w:r>
        <w:rPr>
          <w:rFonts w:ascii="Arial" w:cs="Arial" w:eastAsia="Arial" w:hAnsi="Arial"/>
          <w:b/>
          <w:bCs/>
          <w:sz w:val="22"/>
          <w:szCs w:val="22"/>
        </w:rPr>
        <w:t xml:space="preserve">Seguridad:</w:t>
      </w:r>
      <w:r>
        <w:rPr>
          <w:rFonts w:ascii="Arial" w:cs="Arial" w:eastAsia="Arial" w:hAnsi="Arial"/>
          <w:sz w:val="22"/>
          <w:szCs w:val="22"/>
        </w:rPr>
        <w:t xml:space="preserve"> sin vulnerabilidades críticas o altas abiertas sin plan; operaciones no autorizadas responden 401 o 403.</w:t>
      </w:r>
    </w:p>
    <w:p>
      <w:pPr>
        <w:pStyle w:val="ListParagraph"/>
        <w:numPr>
          <w:ilvl w:val="0"/>
          <w:numId w:val="3"/>
        </w:numPr>
        <w:spacing w:after="60" w:line="360"/>
        <w:jc w:val="both"/>
      </w:pPr>
      <w:r>
        <w:rPr>
          <w:rFonts w:ascii="Arial" w:cs="Arial" w:eastAsia="Arial" w:hAnsi="Arial"/>
          <w:b/>
          <w:bCs/>
          <w:sz w:val="22"/>
          <w:szCs w:val="22"/>
        </w:rPr>
        <w:t xml:space="preserve">Calidad interna:</w:t>
      </w:r>
      <w:r>
        <w:rPr>
          <w:rFonts w:ascii="Arial" w:cs="Arial" w:eastAsia="Arial" w:hAnsi="Arial"/>
          <w:sz w:val="22"/>
          <w:szCs w:val="22"/>
        </w:rPr>
        <w:t xml:space="preserve"> pipeline en verde con cobertura ≥ 70 % y mutación ≥ 60 %.</w:t>
      </w:r>
    </w:p>
    <w:p>
      <w:pPr>
        <w:pStyle w:val="ListParagraph"/>
        <w:numPr>
          <w:ilvl w:val="0"/>
          <w:numId w:val="3"/>
        </w:numPr>
        <w:spacing w:after="60" w:line="360"/>
        <w:jc w:val="both"/>
      </w:pPr>
      <w:r>
        <w:rPr>
          <w:rFonts w:ascii="Arial" w:cs="Arial" w:eastAsia="Arial" w:hAnsi="Arial"/>
          <w:b/>
          <w:bCs/>
          <w:sz w:val="22"/>
          <w:szCs w:val="22"/>
        </w:rPr>
        <w:t xml:space="preserve">Evidencia:</w:t>
      </w:r>
      <w:r>
        <w:rPr>
          <w:rFonts w:ascii="Arial" w:cs="Arial" w:eastAsia="Arial" w:hAnsi="Arial"/>
          <w:sz w:val="22"/>
          <w:szCs w:val="22"/>
        </w:rPr>
        <w:t xml:space="preserve"> cada ejecución tiene captura, fecha, ejecutor y resultado.</w:t>
      </w:r>
    </w:p>
    <w:p>
      <w:pPr>
        <w:pStyle w:val="Heading2"/>
        <w:keepNext/>
      </w:pPr>
      <w:r>
        <w:rPr>
          <w:rFonts w:ascii="Arial" w:cs="Arial" w:eastAsia="Arial" w:hAnsi="Arial"/>
          <w:b/>
          <w:bCs/>
          <w:color w:val="0B4F8A"/>
          <w:sz w:val="24"/>
          <w:szCs w:val="24"/>
        </w:rPr>
        <w:t xml:space="preserve">3.4 Herramientas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6"/>
        <w:gridCol w:w="3072"/>
        <w:gridCol w:w="3458"/>
      </w:tblGrid>
      <w:tr>
        <w:trPr>
          <w:cantSplit/>
          <w:tblHeader/>
        </w:trPr>
        <w:tc>
          <w:tcPr>
            <w:tcW w:type="dxa" w:w="249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Herramienta</w:t>
            </w:r>
          </w:p>
        </w:tc>
        <w:tc>
          <w:tcPr>
            <w:tcW w:type="dxa" w:w="307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Uso</w:t>
            </w:r>
          </w:p>
        </w:tc>
        <w:tc>
          <w:tcPr>
            <w:tcW w:type="dxa" w:w="3458"/>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Fundamento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Spotless, Checkstyle, PMD, SpotBugs</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Formato, convenciones, smells y bugs del backend</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Primera barrera del pipeline (pom.xml del proyecto base).</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JUnit 5, Mockito, Testcontainers</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unitarias e integración con PostgreSQL real</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Aíslan dependencias y validan con infraestructura real.</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PIT y JaCoCo</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Mutación y cobertura</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Miden la fuerza y el alcance de las pruebas.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SonarQube / SonarCloud</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Quality Gate (bugs, vulnerabilidades, hotspots, duplicación)</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Consolida la calidad global del código.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Snyk y npm audit</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Dependencias del pom.xml y del package.json</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Detectan CVE conocidos (OWASP A06).</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Cucumber</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BDD en Gherkin</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legibles por el negocio.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 (react, jsx-a11y, security) y Vitest</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SAST y pruebas del frontend</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Detectan XSS, malas prácticas y fallas de accesibilidad.</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Docker y Trivy</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Imágenes del backend y del frontend</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Ambiente reproducible y escaneo de CVE del sistema operativo.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Postman / Newman</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funcionales, de API y RBAC</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Colección de 49 peticiones con aserciones automáticas.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Cypress</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E2E, regresión y compatibilidad</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Automatiza el flujo crítico en Chrome, Firefox y Edge.</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ZAP</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DAST</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Escaneo de cabeceras, XSS e información expuesta.</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Apache JMeter y Gatling</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Carga y rendimiento</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Simulan 200 usuarios y miden p95.</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Rendimiento móvil y accesibilidad</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Mide LCP y conformidad WCAG básica.</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Git y GitHub Actions</w:t>
            </w:r>
          </w:p>
        </w:tc>
        <w:tc>
          <w:tcPr>
            <w:tcW w:type="dxa" w:w="307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Versionado y pipeline de 20 jobs</w:t>
            </w:r>
          </w:p>
        </w:tc>
        <w:tc>
          <w:tcPr>
            <w:tcW w:type="dxa" w:w="345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Trazabilidad y evidencia auditable.</w:t>
            </w:r>
          </w:p>
        </w:tc>
      </w:tr>
    </w:tbl>
    <w:p>
      <w:pPr>
        <w:spacing w:after="60" w:before="0" w:line="360"/>
        <w:jc w:val="both"/>
      </w:pPr>
    </w:p>
    <w:p>
      <w:pPr>
        <w:pStyle w:val="Heading2"/>
        <w:keepNext/>
      </w:pPr>
      <w:r>
        <w:rPr>
          <w:rFonts w:ascii="Arial" w:cs="Arial" w:eastAsia="Arial" w:hAnsi="Arial"/>
          <w:b/>
          <w:bCs/>
          <w:color w:val="0B4F8A"/>
          <w:sz w:val="24"/>
          <w:szCs w:val="24"/>
        </w:rPr>
        <w:t xml:space="preserve">3.5 Recursos</w:t>
      </w:r>
    </w:p>
    <w:p>
      <w:pPr>
        <w:pStyle w:val="ListParagraph"/>
        <w:numPr>
          <w:ilvl w:val="0"/>
          <w:numId w:val="3"/>
        </w:numPr>
        <w:spacing w:after="60" w:line="360"/>
        <w:jc w:val="both"/>
      </w:pPr>
      <w:r>
        <w:rPr>
          <w:rFonts w:ascii="Arial" w:cs="Arial" w:eastAsia="Arial" w:hAnsi="Arial"/>
          <w:b/>
          <w:bCs/>
          <w:sz w:val="22"/>
          <w:szCs w:val="22"/>
        </w:rPr>
        <w:t xml:space="preserve">Humanos:</w:t>
      </w:r>
      <w:r>
        <w:rPr>
          <w:rFonts w:ascii="Arial" w:cs="Arial" w:eastAsia="Arial" w:hAnsi="Arial"/>
          <w:sz w:val="22"/>
          <w:szCs w:val="22"/>
        </w:rPr>
        <w:t xml:space="preserve"> líder de QA </w:t>
      </w:r>
      <w:r>
        <w:rPr>
          <w:rFonts w:ascii="Arial" w:cs="Arial" w:eastAsia="Arial" w:hAnsi="Arial"/>
          <w:b/>
          <w:bCs/>
          <w:sz w:val="22"/>
          <w:szCs w:val="22"/>
          <w:highlight w:val="yellow"/>
          <w:highlightCs w:val="yellow"/>
        </w:rPr>
        <w:t xml:space="preserve">[Nombre]</w:t>
      </w:r>
      <w:r>
        <w:rPr>
          <w:rFonts w:ascii="Arial" w:cs="Arial" w:eastAsia="Arial" w:hAnsi="Arial"/>
          <w:sz w:val="22"/>
          <w:szCs w:val="22"/>
        </w:rPr>
        <w:t xml:space="preserve">, tester funcional </w:t>
      </w:r>
      <w:r>
        <w:rPr>
          <w:rFonts w:ascii="Arial" w:cs="Arial" w:eastAsia="Arial" w:hAnsi="Arial"/>
          <w:b/>
          <w:bCs/>
          <w:sz w:val="22"/>
          <w:szCs w:val="22"/>
          <w:highlight w:val="yellow"/>
          <w:highlightCs w:val="yellow"/>
        </w:rPr>
        <w:t xml:space="preserve">[Nombre]</w:t>
      </w:r>
      <w:r>
        <w:rPr>
          <w:rFonts w:ascii="Arial" w:cs="Arial" w:eastAsia="Arial" w:hAnsi="Arial"/>
          <w:sz w:val="22"/>
          <w:szCs w:val="22"/>
        </w:rPr>
        <w:t xml:space="preserve">, especialista de seguridad </w:t>
      </w:r>
      <w:r>
        <w:rPr>
          <w:rFonts w:ascii="Arial" w:cs="Arial" w:eastAsia="Arial" w:hAnsi="Arial"/>
          <w:b/>
          <w:bCs/>
          <w:sz w:val="22"/>
          <w:szCs w:val="22"/>
          <w:highlight w:val="yellow"/>
          <w:highlightCs w:val="yellow"/>
        </w:rPr>
        <w:t xml:space="preserve">[Nombre]</w:t>
      </w:r>
      <w:r>
        <w:rPr>
          <w:rFonts w:ascii="Arial" w:cs="Arial" w:eastAsia="Arial" w:hAnsi="Arial"/>
          <w:sz w:val="22"/>
          <w:szCs w:val="22"/>
        </w:rPr>
        <w:t xml:space="preserve"> y soporte de desarrollo (el propio equipo).</w:t>
      </w:r>
    </w:p>
    <w:p>
      <w:pPr>
        <w:pStyle w:val="ListParagraph"/>
        <w:numPr>
          <w:ilvl w:val="0"/>
          <w:numId w:val="3"/>
        </w:numPr>
        <w:spacing w:after="60" w:line="360"/>
        <w:jc w:val="both"/>
      </w:pPr>
      <w:r>
        <w:rPr>
          <w:rFonts w:ascii="Arial" w:cs="Arial" w:eastAsia="Arial" w:hAnsi="Arial"/>
          <w:b/>
          <w:bCs/>
          <w:sz w:val="22"/>
          <w:szCs w:val="22"/>
        </w:rPr>
        <w:t xml:space="preserve">Técnicos:</w:t>
      </w:r>
      <w:r>
        <w:rPr>
          <w:rFonts w:ascii="Arial" w:cs="Arial" w:eastAsia="Arial" w:hAnsi="Arial"/>
          <w:sz w:val="22"/>
          <w:szCs w:val="22"/>
        </w:rPr>
        <w:t xml:space="preserve"> computadores con Docker Desktop, Java 21, Node 22, Chrome, Firefox y Edge; Postman, JMeter, OWASP ZAP; cuentas gratuitas de GitHub, SonarCloud y Snyk.</w:t>
      </w:r>
    </w:p>
    <w:p>
      <w:pPr>
        <w:pStyle w:val="ListParagraph"/>
        <w:numPr>
          <w:ilvl w:val="0"/>
          <w:numId w:val="3"/>
        </w:numPr>
        <w:spacing w:after="60" w:line="360"/>
        <w:jc w:val="both"/>
      </w:pPr>
      <w:r>
        <w:rPr>
          <w:rFonts w:ascii="Arial" w:cs="Arial" w:eastAsia="Arial" w:hAnsi="Arial"/>
          <w:b/>
          <w:bCs/>
          <w:sz w:val="22"/>
          <w:szCs w:val="22"/>
        </w:rPr>
        <w:t xml:space="preserve">Entorno:</w:t>
      </w:r>
      <w:r>
        <w:rPr>
          <w:rFonts w:ascii="Arial" w:cs="Arial" w:eastAsia="Arial" w:hAnsi="Arial"/>
          <w:sz w:val="22"/>
          <w:szCs w:val="22"/>
        </w:rPr>
        <w:t xml:space="preserve"> ambiente QA aislado con datos sintéticos (Flyway </w:t>
      </w:r>
      <w:r>
        <w:rPr>
          <w:rFonts w:ascii="Consolas" w:cs="Consolas" w:eastAsia="Consolas" w:hAnsi="Consolas"/>
          <w:sz w:val="20"/>
          <w:szCs w:val="20"/>
        </w:rPr>
        <w:t xml:space="preserve">db/seed</w:t>
      </w:r>
      <w:r>
        <w:rPr>
          <w:rFonts w:ascii="Arial" w:cs="Arial" w:eastAsia="Arial" w:hAnsi="Arial"/>
          <w:sz w:val="22"/>
          <w:szCs w:val="22"/>
        </w:rPr>
        <w:t xml:space="preserve">), secretos generados al azar por </w:t>
      </w:r>
      <w:r>
        <w:rPr>
          <w:rFonts w:ascii="Consolas" w:cs="Consolas" w:eastAsia="Consolas" w:hAnsi="Consolas"/>
          <w:sz w:val="20"/>
          <w:szCs w:val="20"/>
        </w:rPr>
        <w:t xml:space="preserve">scripts/generar-env.sh</w:t>
      </w:r>
      <w:r>
        <w:rPr>
          <w:rFonts w:ascii="Arial" w:cs="Arial" w:eastAsia="Arial" w:hAnsi="Arial"/>
          <w:sz w:val="22"/>
          <w:szCs w:val="22"/>
        </w:rPr>
        <w:t xml:space="preserve"> y certificado TLS autofirmado.</w:t>
      </w:r>
    </w:p>
    <w:p>
      <w:pPr>
        <w:pStyle w:val="Heading2"/>
        <w:keepNext/>
      </w:pPr>
      <w:r>
        <w:rPr>
          <w:rFonts w:ascii="Arial" w:cs="Arial" w:eastAsia="Arial" w:hAnsi="Arial"/>
          <w:b/>
          <w:bCs/>
          <w:color w:val="0B4F8A"/>
          <w:sz w:val="24"/>
          <w:szCs w:val="24"/>
        </w:rPr>
        <w:t xml:space="preserve">3.6 Cronograma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
        <w:gridCol w:w="1735"/>
        <w:gridCol w:w="2777"/>
        <w:gridCol w:w="1388"/>
        <w:gridCol w:w="1562"/>
        <w:gridCol w:w="1217"/>
      </w:tblGrid>
      <w:tr>
        <w:trPr>
          <w:cantSplit/>
          <w:tblHeader/>
        </w:trPr>
        <w:tc>
          <w:tcPr>
            <w:tcW w:type="dxa" w:w="34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w:t>
            </w:r>
          </w:p>
        </w:tc>
        <w:tc>
          <w:tcPr>
            <w:tcW w:type="dxa" w:w="173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Etapa</w:t>
            </w:r>
          </w:p>
        </w:tc>
        <w:tc>
          <w:tcPr>
            <w:tcW w:type="dxa" w:w="277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Actividades</w:t>
            </w:r>
          </w:p>
        </w:tc>
        <w:tc>
          <w:tcPr>
            <w:tcW w:type="dxa" w:w="1388"/>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Duración</w:t>
            </w:r>
          </w:p>
        </w:tc>
        <w:tc>
          <w:tcPr>
            <w:tcW w:type="dxa" w:w="156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Responsable</w:t>
            </w:r>
          </w:p>
        </w:tc>
        <w:tc>
          <w:tcPr>
            <w:tcW w:type="dxa" w:w="121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Entregable</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Análisis del ERS</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Extracción de RF, NFR y RB; matriz de trazabilidad</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 día</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Líder de QA</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Matriz</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Construcción del aplicativo</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Backend, frontend, infraestructura y pipeline</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 días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Equipo</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Repositorio</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3</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Diseño de casos y datos</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Casos CP, colección Postman, datos sintéticos</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 días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Tester funcional</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Casos + datos</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Análisis estático y pipeline</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SAST, SCA, ajustes hasta pipeline en verde</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 días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Especialista de seguridad</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Reportes</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Ejecución funcional e integración</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 CP-INT con evidencia</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 días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Tester funcional</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Capturas</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6</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rendimiento y usabilidad</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 ZAP, JMeter, Lighthouse, Cypress</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 días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Especialista de seguridad</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Capturas + métricas</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7</w:t>
            </w: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Análisis y reporte</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Incidentes, ética, mejoras y conclusiones</w:t>
            </w: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 días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Líder de QA</w:t>
            </w: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Informe</w:t>
            </w:r>
          </w:p>
        </w:tc>
      </w:tr>
      <w:tr>
        <w:trPr>
          <w:cantSplit/>
        </w:trPr>
        <w:tc>
          <w:tcPr>
            <w:tcW w:type="dxa" w:w="34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p>
        </w:tc>
        <w:tc>
          <w:tcPr>
            <w:tcW w:type="dxa" w:w="1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Total</w:t>
            </w:r>
          </w:p>
        </w:tc>
        <w:tc>
          <w:tcPr>
            <w:tcW w:type="dxa" w:w="27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p>
        </w:tc>
        <w:tc>
          <w:tcPr>
            <w:tcW w:type="dxa" w:w="138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15 días hábiles (3 semanas)</w:t>
            </w:r>
          </w:p>
        </w:tc>
        <w:tc>
          <w:tcPr>
            <w:tcW w:type="dxa" w:w="156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p>
        </w:tc>
        <w:tc>
          <w:tcPr>
            <w:tcW w:type="dxa" w:w="121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p>
        </w:tc>
      </w:tr>
    </w:tbl>
    <w:p>
      <w:pPr>
        <w:spacing w:after="60" w:before="0" w:line="360"/>
        <w:jc w:val="both"/>
      </w:pPr>
    </w:p>
    <w:p>
      <w:pPr>
        <w:pStyle w:val="Heading2"/>
        <w:keepNext/>
      </w:pPr>
      <w:r>
        <w:rPr>
          <w:rFonts w:ascii="Arial" w:cs="Arial" w:eastAsia="Arial" w:hAnsi="Arial"/>
          <w:b/>
          <w:bCs/>
          <w:color w:val="0B4F8A"/>
          <w:sz w:val="24"/>
          <w:szCs w:val="24"/>
        </w:rPr>
        <w:t xml:space="preserve">3.7 Pipeline de integración continua</w:t>
      </w:r>
    </w:p>
    <w:p>
      <w:pPr>
        <w:spacing w:after="120" w:before="0" w:line="360"/>
        <w:jc w:val="both"/>
      </w:pPr>
      <w:r>
        <w:rPr>
          <w:rFonts w:ascii="Arial" w:cs="Arial" w:eastAsia="Arial" w:hAnsi="Arial"/>
          <w:sz w:val="22"/>
          <w:szCs w:val="22"/>
        </w:rPr>
        <w:t xml:space="preserve">El archivo </w:t>
      </w:r>
      <w:r>
        <w:rPr>
          <w:rFonts w:ascii="Consolas" w:cs="Consolas" w:eastAsia="Consolas" w:hAnsi="Consolas"/>
          <w:sz w:val="20"/>
          <w:szCs w:val="20"/>
        </w:rPr>
        <w:t xml:space="preserve">.github/workflows/pipeline.yml</w:t>
      </w:r>
      <w:r>
        <w:rPr>
          <w:rFonts w:ascii="Arial" w:cs="Arial" w:eastAsia="Arial" w:hAnsi="Arial"/>
          <w:sz w:val="22"/>
          <w:szCs w:val="22"/>
        </w:rPr>
        <w:t xml:space="preserve"> encadena </w:t>
      </w:r>
      <w:r>
        <w:rPr>
          <w:rFonts w:ascii="Arial" w:cs="Arial" w:eastAsia="Arial" w:hAnsi="Arial"/>
          <w:b/>
          <w:bCs/>
          <w:sz w:val="22"/>
          <w:szCs w:val="22"/>
        </w:rPr>
        <w:t xml:space="preserve">20 jobs</w:t>
      </w:r>
      <w:r>
        <w:rPr>
          <w:rFonts w:ascii="Arial" w:cs="Arial" w:eastAsia="Arial" w:hAnsi="Arial"/>
          <w:sz w:val="22"/>
          <w:szCs w:val="22"/>
        </w:rPr>
        <w:t xml:space="preserve"> con </w:t>
      </w:r>
      <w:r>
        <w:rPr>
          <w:rFonts w:ascii="Consolas" w:cs="Consolas" w:eastAsia="Consolas" w:hAnsi="Consolas"/>
          <w:sz w:val="20"/>
          <w:szCs w:val="20"/>
        </w:rPr>
        <w:t xml:space="preserve">needs</w:t>
      </w:r>
      <w:r>
        <w:rPr>
          <w:rFonts w:ascii="Arial" w:cs="Arial" w:eastAsia="Arial" w:hAnsi="Arial"/>
          <w:sz w:val="22"/>
          <w:szCs w:val="22"/>
        </w:rPr>
        <w:t xml:space="preserve">: si uno falla, los siguientes no se ejecutan. Hay dos cadenas que se unen antes de la entrega: backend (jobs 1 a 10) y frontend (11 a 14); luego se construyen y escanean las imágenes y se prueba la aplicación levantada (15 a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4"/>
        <w:gridCol w:w="2550"/>
        <w:gridCol w:w="2550"/>
        <w:gridCol w:w="3142"/>
      </w:tblGrid>
      <w:tr>
        <w:trPr>
          <w:cantSplit/>
          <w:tblHeader/>
        </w:trPr>
        <w:tc>
          <w:tcPr>
            <w:tcW w:type="dxa" w:w="78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w:t>
            </w:r>
          </w:p>
        </w:tc>
        <w:tc>
          <w:tcPr>
            <w:tcW w:type="dxa" w:w="255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Job</w:t>
            </w:r>
          </w:p>
        </w:tc>
        <w:tc>
          <w:tcPr>
            <w:tcW w:type="dxa" w:w="255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Herramienta</w:t>
            </w:r>
          </w:p>
        </w:tc>
        <w:tc>
          <w:tcPr>
            <w:tcW w:type="dxa" w:w="314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Qué responde</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01–04</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spotless, checkstyle, pmd, spotbugs</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Calidad de código</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¿Está bien escrito y sin patrones de bug?</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05</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test</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JUnit + Mockito + Testcontainers</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¿Cada unidad y la integración con PostgreSQL funcionan?</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06–07</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mutation, jacoco</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PIT (≥ 60 %), JaCoCo (≥ 70 %)</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¿Las pruebas detectan errores y cubren el código?</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08–09</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sonarqube, snyk</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Quality Gate y dependencias</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¿Cumple el Quality Gate? ¿Hay CVE críticos?</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10</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cucumber</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BDD</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¿El negocio se comporta como se espera?</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11–14</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fe-lint, fe-test, fe-audit, fe-build</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 Vitest, npm audit, Vite</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¿El frontend es seguro, accesible y compila?</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15</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container</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Docker + Trivy</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¿Las imágenes tienen CVE críticos o altos?</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16</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e2e</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Cypress</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¿El flujo crítico funciona de punta a punta?</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17</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dast</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ZAP</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 puede atacar la app levantada?</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18</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 CI</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¿Carga rápido y es accesible en móvil?</w:t>
            </w:r>
          </w:p>
        </w:tc>
      </w:tr>
      <w:tr>
        <w:trPr>
          <w:cantSplit/>
        </w:trPr>
        <w:tc>
          <w:tcPr>
            <w:tcW w:type="dxa" w:w="78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19–20</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performance, performance-jmeter</w:t>
            </w:r>
          </w:p>
        </w:tc>
        <w:tc>
          <w:tcPr>
            <w:tcW w:type="dxa" w:w="25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Gatling, JMeter</w:t>
            </w:r>
          </w:p>
        </w:tc>
        <w:tc>
          <w:tcPr>
            <w:tcW w:type="dxa" w:w="314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¿Soporta la carga esperada?</w:t>
            </w:r>
          </w:p>
        </w:tc>
      </w:tr>
    </w:tbl>
    <w:p>
      <w:pPr>
        <w:spacing w:after="60" w:before="0" w:line="360"/>
        <w:jc w:val="both"/>
      </w:pPr>
    </w:p>
    <w:p>
      <w:pPr>
        <w:pStyle w:val="Heading1"/>
        <w:pageBreakBefore/>
      </w:pPr>
      <w:r>
        <w:rPr>
          <w:rFonts w:ascii="Arial" w:cs="Arial" w:eastAsia="Arial" w:hAnsi="Arial"/>
          <w:b/>
          <w:bCs/>
          <w:color w:val="0B4F8A"/>
          <w:sz w:val="24"/>
          <w:szCs w:val="24"/>
        </w:rPr>
        <w:t xml:space="preserve">4. Diseño de casos de prueba</w:t>
      </w:r>
    </w:p>
    <w:p>
      <w:pPr>
        <w:spacing w:after="120" w:before="0" w:line="360"/>
        <w:jc w:val="both"/>
      </w:pPr>
      <w:r>
        <w:rPr>
          <w:rFonts w:ascii="Arial" w:cs="Arial" w:eastAsia="Arial" w:hAnsi="Arial"/>
          <w:sz w:val="22"/>
          <w:szCs w:val="22"/>
        </w:rPr>
        <w:t xml:space="preserve">Se diseñaron </w:t>
      </w:r>
      <w:r>
        <w:rPr>
          <w:rFonts w:ascii="Arial" w:cs="Arial" w:eastAsia="Arial" w:hAnsi="Arial"/>
          <w:b/>
          <w:bCs/>
          <w:sz w:val="22"/>
          <w:szCs w:val="22"/>
        </w:rPr>
        <w:t xml:space="preserve">22 casos</w:t>
      </w:r>
      <w:r>
        <w:rPr>
          <w:rFonts w:ascii="Arial" w:cs="Arial" w:eastAsia="Arial" w:hAnsi="Arial"/>
          <w:sz w:val="22"/>
          <w:szCs w:val="22"/>
        </w:rPr>
        <w:t xml:space="preserve"> trazados al ERS del Caso A, con la convención </w:t>
      </w:r>
      <w:r>
        <w:rPr>
          <w:rFonts w:ascii="Consolas" w:cs="Consolas" w:eastAsia="Consolas" w:hAnsi="Consolas"/>
          <w:sz w:val="20"/>
          <w:szCs w:val="20"/>
        </w:rPr>
        <w:t xml:space="preserve">CP-[FUN|INT|SEG|SAST|PERF|USA|COMPAT|REG|DIS]-NN</w:t>
      </w:r>
      <w:r>
        <w:rPr>
          <w:rFonts w:ascii="Arial" w:cs="Arial" w:eastAsia="Arial" w:hAnsi="Arial"/>
          <w:sz w:val="22"/>
          <w:szCs w:val="22"/>
        </w:rPr>
        <w:t xml:space="preserve">. Cada caso incluye el campo </w:t>
      </w:r>
      <w:r>
        <w:rPr>
          <w:rFonts w:ascii="Arial" w:cs="Arial" w:eastAsia="Arial" w:hAnsi="Arial"/>
          <w:b/>
          <w:bCs/>
          <w:sz w:val="22"/>
          <w:szCs w:val="22"/>
        </w:rPr>
        <w:t xml:space="preserve">TIPO DE PRUEBA</w:t>
      </w:r>
      <w:r>
        <w:rPr>
          <w:rFonts w:ascii="Arial" w:cs="Arial" w:eastAsia="Arial" w:hAnsi="Arial"/>
          <w:sz w:val="22"/>
          <w:szCs w:val="22"/>
        </w:rPr>
        <w:t xml:space="preserve">. Los casos están implementados en la colección Postman (</w:t>
      </w:r>
      <w:r>
        <w:rPr>
          <w:rFonts w:ascii="Consolas" w:cs="Consolas" w:eastAsia="Consolas" w:hAnsi="Consolas"/>
          <w:sz w:val="20"/>
          <w:szCs w:val="20"/>
        </w:rPr>
        <w:t xml:space="preserve">postman/</w:t>
      </w:r>
      <w:r>
        <w:rPr>
          <w:rFonts w:ascii="Arial" w:cs="Arial" w:eastAsia="Arial" w:hAnsi="Arial"/>
          <w:sz w:val="22"/>
          <w:szCs w:val="22"/>
        </w:rPr>
        <w:t xml:space="preserve">), en las pruebas JUnit y Cucumber del backend, en Cypress (</w:t>
      </w:r>
      <w:r>
        <w:rPr>
          <w:rFonts w:ascii="Consolas" w:cs="Consolas" w:eastAsia="Consolas" w:hAnsi="Consolas"/>
          <w:sz w:val="20"/>
          <w:szCs w:val="20"/>
        </w:rPr>
        <w:t xml:space="preserve">frontend/cypress/</w:t>
      </w:r>
      <w:r>
        <w:rPr>
          <w:rFonts w:ascii="Arial" w:cs="Arial" w:eastAsia="Arial" w:hAnsi="Arial"/>
          <w:sz w:val="22"/>
          <w:szCs w:val="22"/>
        </w:rPr>
        <w:t xml:space="preserve">) y en los planes de JMeter y Gatling.</w:t>
      </w:r>
    </w:p>
    <w:p>
      <w:pPr>
        <w:pStyle w:val="Heading3"/>
        <w:keepNext/>
      </w:pPr>
      <w:r>
        <w:rPr>
          <w:rFonts w:ascii="Arial" w:cs="Arial" w:eastAsia="Arial" w:hAnsi="Arial"/>
          <w:b/>
          <w:bCs/>
          <w:sz w:val="22"/>
          <w:szCs w:val="22"/>
        </w:rPr>
        <w:t xml:space="preserve">CP-FUN-01 · Registro de usuario, creación de empresa y primer administrador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CP-FUN-01 · Registro de usuario, creación de empresa y primer administrador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un visitante se registra con usuario, correo y contraseña, crea su empresa y queda como administrador (RF-2.1, RF-2.2, RF-2.3).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levantado; nombre de usuario y correo no registrados.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RF-2.1 / RF-2.2 / RF-2.3 / NFR-SEG-2 / NFR-USAB-2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Funcional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POST /api/auth/register con consentimiento. 2) Repetir con contraseña débil "abc123". 3) POST /api/auth/login con el usuario nuevo. 4) POST /api/empresas. 5) GET /api/auth/me.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Registro 201 sin exponer el hash; contraseña débil 400 con las reglas incumplidas; empresa 201; /auth/me muestra la empresa con rol ADMIN.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Tras registrarse y crear la empresa el usuario ve el dashboard como administrador (criterio RF-2).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Usuario "qa&lt;timestamp&gt;", contraseña Atlas#Demo2026, empresa "Pyme QA".</w:t>
            </w:r>
          </w:p>
        </w:tc>
      </w:tr>
    </w:tbl>
    <w:p>
      <w:pPr>
        <w:spacing w:after="60" w:before="0" w:line="360"/>
        <w:jc w:val="both"/>
      </w:pPr>
    </w:p>
    <w:p>
      <w:pPr>
        <w:pStyle w:val="Heading3"/>
        <w:keepNext/>
      </w:pPr>
      <w:r>
        <w:rPr>
          <w:rFonts w:ascii="Arial" w:cs="Arial" w:eastAsia="Arial" w:hAnsi="Arial"/>
          <w:b/>
          <w:bCs/>
          <w:sz w:val="22"/>
          <w:szCs w:val="22"/>
        </w:rPr>
        <w:t xml:space="preserve">CP-FUN-02 · Login, logout y revocación del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CP-FUN-02 · Login, logout y revocación del token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el login con credenciales válidas e inválidas, el uso del JWT y su invalidación al cerrar sesión (RF-1.1, RF-1.2, NFR-SEG-9).</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Usuario admin.demo activo.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RF-1.1 / RF-1.2 / NFR-SEG-9</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Funcional / seguridad (autenticación)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Login con contraseña incorrecta. 2) Login correcto. 3) GET /api/auth/me con el token. 4) POST /api/auth/logout. 5) Repetir GET /api/auth/me con el mismo token.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401 con contraseña incorrecta; 200 con JWT y cookie de refresco HttpOnly; 200 en /me; 204 en logout; 401 con el token revocado.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Login exitoso genera JWT; logout invalida la sesión.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admin.demo / Atlas#Demo2026 e Incorrecta#2026.</w:t>
            </w:r>
          </w:p>
        </w:tc>
      </w:tr>
    </w:tbl>
    <w:p>
      <w:pPr>
        <w:spacing w:after="60" w:before="0" w:line="360"/>
        <w:jc w:val="both"/>
      </w:pPr>
    </w:p>
    <w:p>
      <w:pPr>
        <w:pStyle w:val="Heading3"/>
        <w:keepNext/>
      </w:pPr>
      <w:r>
        <w:rPr>
          <w:rFonts w:ascii="Arial" w:cs="Arial" w:eastAsia="Arial" w:hAnsi="Arial"/>
          <w:b/>
          <w:bCs/>
          <w:sz w:val="22"/>
          <w:szCs w:val="22"/>
        </w:rPr>
        <w:t xml:space="preserve">CP-FUN-03 · Crear, validar, listar y editar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CP-FUN-03 · Crear, validar, listar y editar clientes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el CRUD de clientes con validaciones de formato, paginación y filtro por nombre (RF-4.1, RF-4.2, RF-4.3).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Token de admin.demo; empresa 1 con clientes de prueba.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RF-4.1 / RF-4.2 / RF-4.3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Funcional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Crear cliente con RUT, contacto y datos bancarios. 2) Crear con RUT inválido. 3) Crear con teléfono inválido. 4) Listar con filtro "Cliente QA", página 0, tamaño 5. 5) Editar el cliente.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201 con RUT normalizado; 400 en los dos casos inválidos; lista paginada con máximo 5; 200 al editar.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El CRUD funciona y valida correctamente el ingreso y la edición.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RUT 76.123.456-0 (válido) y 76.123.456-9 (inválido); teléfono "abc"; cuenta 000123456789.</w:t>
            </w:r>
          </w:p>
        </w:tc>
      </w:tr>
    </w:tbl>
    <w:p>
      <w:pPr>
        <w:spacing w:after="60" w:before="0" w:line="360"/>
        <w:jc w:val="both"/>
      </w:pPr>
    </w:p>
    <w:p>
      <w:pPr>
        <w:pStyle w:val="Heading3"/>
        <w:keepNext/>
      </w:pPr>
      <w:r>
        <w:rPr>
          <w:rFonts w:ascii="Arial" w:cs="Arial" w:eastAsia="Arial" w:hAnsi="Arial"/>
          <w:b/>
          <w:bCs/>
          <w:sz w:val="22"/>
          <w:szCs w:val="22"/>
        </w:rPr>
        <w:t xml:space="preserve">CP-FUN-04 · Eliminación lógica de cliente con confirmación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CP-FUN-04 · Eliminación lógica de cliente con confirmación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eliminar un cliente pide confirmación y que el borrado es lógico (RF-4.2).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Cliente creado en CP-FUN-03; usuario administrador.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RF-4.2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Funcional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En la interfaz pulsar "Eliminar" y revisar el diálogo. 2) Confirmar. 3) GET /api/clientes/{id}. 4) Consultar la tabla cliente.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El diálogo explica que la eliminación es lógica; DELETE 204; GET 404; la fila existe con eliminado = true y fecha.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 solicita confirmación y el registro no se borra físicamente.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Cliente "Cliente QA editado".</w:t>
            </w:r>
          </w:p>
        </w:tc>
      </w:tr>
    </w:tbl>
    <w:p>
      <w:pPr>
        <w:spacing w:after="60" w:before="0" w:line="360"/>
        <w:jc w:val="both"/>
      </w:pPr>
    </w:p>
    <w:p>
      <w:pPr>
        <w:pStyle w:val="Heading3"/>
        <w:keepNext/>
      </w:pPr>
      <w:r>
        <w:rPr>
          <w:rFonts w:ascii="Arial" w:cs="Arial" w:eastAsia="Arial" w:hAnsi="Arial"/>
          <w:b/>
          <w:bCs/>
          <w:sz w:val="22"/>
          <w:szCs w:val="22"/>
        </w:rPr>
        <w:t xml:space="preserve">CP-FUN-05 · Estado del contrato según sus fechas (valores límite)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CP-FUN-05 · Estado del contrato según sus fechas (valores límite)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cada contrato muestra ACTIVO, POR VENCER (≤ 30 días) o EXPIRADO según la fecha de término, y que un contrato pertenece a un único cliente (RF-5.1, RF-5.4, RB-3).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Cliente 1 con contratos sintéticos (+300, +15 y −10 días).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RF-5.1 / RF-5.4 / RB-3 / NFR-USAB-4</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Funcional (valores límite) / reglas de negocio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Crear contrato 01-01-2026 a 31-12-2027. 2) Crear con fechas invertidas. 3) Listar contratos del cliente 1. 4) Intentar cambiar el cliente de un contrato. 5) Revisar las pruebas de límite de EstadoContratoTest y estado_contrato.feature.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201 con ACTIVO; 400 por fechas; la lista muestra POR_VENCER y ACTIVO; 400 al cambiar de cliente; límites 30 días → POR_VENCER, hoy+31 → ACTIVO, ayer → EXPIRADO.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El estado se calcula según fecha de término (criterio RF-5).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Fechas límite: hoy, hoy+30, hoy+31, hoy−1.</w:t>
            </w:r>
          </w:p>
        </w:tc>
      </w:tr>
    </w:tbl>
    <w:p>
      <w:pPr>
        <w:spacing w:after="60" w:before="0" w:line="360"/>
        <w:jc w:val="both"/>
      </w:pPr>
    </w:p>
    <w:p>
      <w:pPr>
        <w:pStyle w:val="Heading3"/>
        <w:keepNext/>
      </w:pPr>
      <w:r>
        <w:rPr>
          <w:rFonts w:ascii="Arial" w:cs="Arial" w:eastAsia="Arial" w:hAnsi="Arial"/>
          <w:b/>
          <w:bCs/>
          <w:sz w:val="22"/>
          <w:szCs w:val="22"/>
        </w:rPr>
        <w:t xml:space="preserve">CP-FUN-06 · Gestión de usuarios de la empresa y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CP-FUN-06 · Gestión de usuarios de la empresa y roles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el administrador crea o invita usuarios, cambia su rol y los quita, y que la empresa conserva al menos un administrador (RF-3.1, RF-3.3, RB-5).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Token de admin.demo.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RF-3.1 / RF-3.3 / RB-5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Funcional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Crear usuario EDITOR. 2) Cambiar su rol a ADMIN. 3) Quitarlo de la empresa. 4) Intentar degradar al único administrador.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201, 200 y 204; 409 al dejar la empresa sin administrador.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Los usuarios con un rol no acceden a recursos de otros roles.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Usuario "ed&lt;aleatorio&gt;", contraseña Atlas#Demo2026.</w:t>
            </w:r>
          </w:p>
        </w:tc>
      </w:tr>
    </w:tbl>
    <w:p>
      <w:pPr>
        <w:spacing w:after="60" w:before="0" w:line="360"/>
        <w:jc w:val="both"/>
      </w:pPr>
    </w:p>
    <w:p>
      <w:pPr>
        <w:pStyle w:val="Heading3"/>
        <w:keepNext/>
      </w:pPr>
      <w:r>
        <w:rPr>
          <w:rFonts w:ascii="Arial" w:cs="Arial" w:eastAsia="Arial" w:hAnsi="Arial"/>
          <w:b/>
          <w:bCs/>
          <w:sz w:val="22"/>
          <w:szCs w:val="22"/>
        </w:rPr>
        <w:t xml:space="preserve">CP-INT-01 · Subida y descarga de documento con referencia en 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CP-INT-01 · Subida y descarga de documento con referencia en BD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se adjunta un documento al contrato, se guarda en el storage interno con su referencia y huella en la BD, y se descarga (RF-5.2, RF-5.3).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Contrato creado en CP-FUN-05; archivo postman/fixtures/contrato.pdf.</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RF-5.2 / RF-5.3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Integración (API + BD + storage)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POST /api/contratos/{id}/documentos (multipart). 2) Consultar la tabla documento. 3) GET .../documentos/descarga con el editor.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201 con SHA-256 y tamaño; fila con ruta UUID; descarga 200 como adjunto; ambas operaciones en menos de 10 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Subida y descarga ≤ 10 s; documento referenciado en la BD.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contrato.pdf (≈ 200 bytes).</w:t>
            </w:r>
          </w:p>
        </w:tc>
      </w:tr>
    </w:tbl>
    <w:p>
      <w:pPr>
        <w:spacing w:after="60" w:before="0" w:line="360"/>
        <w:jc w:val="both"/>
      </w:pPr>
    </w:p>
    <w:p>
      <w:pPr>
        <w:pStyle w:val="Heading3"/>
        <w:keepNext/>
      </w:pPr>
      <w:r>
        <w:rPr>
          <w:rFonts w:ascii="Arial" w:cs="Arial" w:eastAsia="Arial" w:hAnsi="Arial"/>
          <w:b/>
          <w:bCs/>
          <w:sz w:val="22"/>
          <w:szCs w:val="22"/>
        </w:rPr>
        <w:t xml:space="preserve">CP-INT-02 · Enlace para compartir documento, expiración y revocación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CP-INT-02 · Enlace para compartir documento, expiración y revocación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el administrador genera un enlace temporal, que funciona sin sesión y que deja de funcionar al revocarlo (RF-5.5).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Contrato con documento (CP-INT-01).</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RF-5.5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Integración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POST .../documentos/enlace con 24 h. 2) GET /api/compartido/{token} sin token JWT. 3) DELETE .../documentos/enlace. 4) Repetir el GET.</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201 con token de 43 caracteres; 200; 204; 410 Gone.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 gestiona el acceso al documento mediante un enlace revocable.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Vigencia 24 horas.</w:t>
            </w:r>
          </w:p>
        </w:tc>
      </w:tr>
    </w:tbl>
    <w:p>
      <w:pPr>
        <w:spacing w:after="60" w:before="0" w:line="360"/>
        <w:jc w:val="both"/>
      </w:pPr>
    </w:p>
    <w:p>
      <w:pPr>
        <w:pStyle w:val="Heading3"/>
        <w:keepNext/>
      </w:pPr>
      <w:r>
        <w:rPr>
          <w:rFonts w:ascii="Arial" w:cs="Arial" w:eastAsia="Arial" w:hAnsi="Arial"/>
          <w:b/>
          <w:bCs/>
          <w:sz w:val="22"/>
          <w:szCs w:val="22"/>
        </w:rPr>
        <w:t xml:space="preserve">CP-INT-03 · Auditoría de acciones críticas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CP-INT-03 · Auditoría de acciones críticas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crear, editar y eliminar clientes, contratos y usuarios, y subir, descargar y compartir documentos queda auditado (RF-6.1).</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Ejecutados los casos anteriores.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RF-6.1 / NFR-SEG-6</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Integración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GET /api/empresas/1/auditoria como administrador. 2) Repetir como editor. 3) Revisar la página de auditoría.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Registros CREAR_CLIENTE, EDITAR_CLIENTE, CREAR_CONTRATO, SUBIR_DOCUMENTO, DESCARGAR_DOCUMENTO y COMPARTIR_DOCUMENTO con usuario y fecha; 403 para el editor.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Hay un registro de auditoría por cada acción crítica.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Acciones generadas por la colección Postman.</w:t>
            </w:r>
          </w:p>
        </w:tc>
      </w:tr>
    </w:tbl>
    <w:p>
      <w:pPr>
        <w:spacing w:after="60" w:before="0" w:line="360"/>
        <w:jc w:val="both"/>
      </w:pPr>
    </w:p>
    <w:p>
      <w:pPr>
        <w:pStyle w:val="Heading3"/>
        <w:keepNext/>
      </w:pPr>
      <w:r>
        <w:rPr>
          <w:rFonts w:ascii="Arial" w:cs="Arial" w:eastAsia="Arial" w:hAnsi="Arial"/>
          <w:b/>
          <w:bCs/>
          <w:sz w:val="22"/>
          <w:szCs w:val="22"/>
        </w:rPr>
        <w:t xml:space="preserve">CP-INT-04 · Aislamiento entre empresas y correo principal único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CP-INT-04 · Aislamiento entre empresas y correo principal único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un usuario de otra empresa no accede a los datos de la empresa 1 y que el correo principal de una empresa no se repite (RB-1, RB-2).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Token de admin.otra (empresa 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RB-1 / RB-2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Integración / reglas de negocio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GET /api/empresas/1/clientes. 2) GET /api/clientes/1. 3) POST /api/empresas con contacto@crealab-demo.test.</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403, 403 y 409.</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Solo usuarios con relación en empresa_usuario ven o editan los datos de la empresa.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admin.otra / Atlas#Demo2026.</w:t>
            </w:r>
          </w:p>
        </w:tc>
      </w:tr>
    </w:tbl>
    <w:p>
      <w:pPr>
        <w:spacing w:after="60" w:before="0" w:line="360"/>
        <w:jc w:val="both"/>
      </w:pPr>
    </w:p>
    <w:p>
      <w:pPr>
        <w:pStyle w:val="Heading3"/>
        <w:keepNext/>
      </w:pPr>
      <w:r>
        <w:rPr>
          <w:rFonts w:ascii="Arial" w:cs="Arial" w:eastAsia="Arial" w:hAnsi="Arial"/>
          <w:b/>
          <w:bCs/>
          <w:sz w:val="22"/>
          <w:szCs w:val="22"/>
        </w:rPr>
        <w:t xml:space="preserve">CP-SEG-01 · El editor solo puede leer (RBAC en el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CP-SEG-01 · El editor solo puede leer (RBAC en el backend)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el control de acceso se aplica en el backend y no solo en la interfaz (NFR-SEG-4).</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Token de editor.demo.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RF-3.2 / NFR-SEG-4 / RB-4 / RB-5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Seguridad (control de acceso)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GET clientes (debe permitir). 2) POST cliente. 3) DELETE /api/clientes/1. 4) POST contrato. 5) GET usuarios. 6) Llamada sin token. 7) Revisar la interfaz del editor y el escenario Cucumber.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200; 403 en las operaciones de escritura y de gestión; 401 sin token; la interfaz no muestra botones de escritura.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Toda operación no autorizada se deniega en el backend.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editor.demo / Atlas#Demo2026.</w:t>
            </w:r>
          </w:p>
        </w:tc>
      </w:tr>
    </w:tbl>
    <w:p>
      <w:pPr>
        <w:spacing w:after="60" w:before="0" w:line="360"/>
        <w:jc w:val="both"/>
      </w:pPr>
    </w:p>
    <w:p>
      <w:pPr>
        <w:pStyle w:val="Heading3"/>
        <w:keepNext/>
      </w:pPr>
      <w:r>
        <w:rPr>
          <w:rFonts w:ascii="Arial" w:cs="Arial" w:eastAsia="Arial" w:hAnsi="Arial"/>
          <w:b/>
          <w:bCs/>
          <w:sz w:val="22"/>
          <w:szCs w:val="22"/>
        </w:rPr>
        <w:t xml:space="preserve">CP-SEG-02 · Protección contra XSS, inyección SQL y CSRF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CP-SEG-02 · Protección contra XSS, inyección SQL y CSRF</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validación y saneamiento de entradas, consultas parametrizadas y protección CSRF (NFR-SEG-5, OWASP A03).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OWASP ZAP.</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NFR-SEG-5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Seguridad (inyección)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ZAP baseline contra https://localhost. 2) Cliente con nombre &lt;script&gt;alert(1)&lt;/script&gt;. 3) Filtro de clientes con ' OR '1'='1. 4) Login con admin.demo' --. 5) Revisar la cookie de refresco (HttpOnly, SameSite=Strict).</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400 en el XSS; el filtro SQLi devuelve 0 resultados; 401 en el login; ZAP sin alertas altas; las 4 reglas FAIL (clickjacking, nosniff, CSP, HSTS) en PASS.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Sin vulnerabilidades críticas o altas de XSS, SQLi o CSRF sin mitigación.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Payloads XSS y SQLi; reporte ZAP.</w:t>
            </w:r>
          </w:p>
        </w:tc>
      </w:tr>
    </w:tbl>
    <w:p>
      <w:pPr>
        <w:spacing w:after="60" w:before="0" w:line="360"/>
        <w:jc w:val="both"/>
      </w:pPr>
    </w:p>
    <w:p>
      <w:pPr>
        <w:pStyle w:val="Heading3"/>
        <w:keepNext/>
      </w:pPr>
      <w:r>
        <w:rPr>
          <w:rFonts w:ascii="Arial" w:cs="Arial" w:eastAsia="Arial" w:hAnsi="Arial"/>
          <w:b/>
          <w:bCs/>
          <w:sz w:val="22"/>
          <w:szCs w:val="22"/>
        </w:rPr>
        <w:t xml:space="preserve">CP-SEG-03 · TLS, bcrypt, política de contraseñas y cifrado en reposo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CP-SEG-03 · TLS, bcrypt, política de contraseñas y cifrado en reposo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TLS en todas las comunicaciones, contraseñas con bcrypt y datos sensibles cifrados (NFR-SEG-1, 2, 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acceso a la BD con psql.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NFR-SEG-1 / NFR-SEG-2 / NFR-SEG-3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Seguridad (criptografía)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http://localhost debe redirigir a https. 2) openssl s_client para ver protocolo y cifrado. 3) Consultar password_hash. 4) Consultar numero_cuenta del cliente de CP-FUN-03.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Redirección 301; TLS 1.2/1.3; hash $2a$12$…; numero_cuenta almacenado como v1:… (AES-GCM).</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Sin tráfico en texto plano; contraseñas no recuperables; datos sensibles cifrados.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Cliente con cuenta 000123456789.</w:t>
            </w:r>
          </w:p>
        </w:tc>
      </w:tr>
    </w:tbl>
    <w:p>
      <w:pPr>
        <w:spacing w:after="60" w:before="0" w:line="360"/>
        <w:jc w:val="both"/>
      </w:pPr>
    </w:p>
    <w:p>
      <w:pPr>
        <w:pStyle w:val="Heading3"/>
        <w:keepNext/>
      </w:pPr>
      <w:r>
        <w:rPr>
          <w:rFonts w:ascii="Arial" w:cs="Arial" w:eastAsia="Arial" w:hAnsi="Arial"/>
          <w:b/>
          <w:bCs/>
          <w:sz w:val="22"/>
          <w:szCs w:val="22"/>
        </w:rPr>
        <w:t xml:space="preserve">CP-SEG-04 · Logs seguros, respaldo/restauración y privacidad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CP-SEG-04 · Logs seguros, respaldo/restauración y privacidad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logs sin datos sensibles, respaldo y restauración íntegros y tratamiento conforme a la Ley 19.628 / 21.719 (NFR-SEG-6, 7, 8).</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con datos.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NFR-SEG-6 / NFR-SEG-7 / NFR-SEG-8</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Seguridad / normativo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docker compose logs backend y buscar contraseñas o tokens. 2) bash scripts/backup.sh. 3) bash scripts/restore.sh &lt;archivo&gt;. 4) Revisar consentimiento en el registro, política de privacidad y enmascaramiento para el editor.</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Sin contraseñas ni tokens en el log; restauración con los mismos conteos por tabla; consentimiento obligatorio; el editor ve ****6789.</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Sin datos sensibles en logs; restauración íntegra; tratamiento conforme a la ley.</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Respaldo backups/atlas_&lt;fecha&gt;.sql.gz.</w:t>
            </w:r>
          </w:p>
        </w:tc>
      </w:tr>
    </w:tbl>
    <w:p>
      <w:pPr>
        <w:spacing w:after="60" w:before="0" w:line="360"/>
        <w:jc w:val="both"/>
      </w:pPr>
    </w:p>
    <w:p>
      <w:pPr>
        <w:pStyle w:val="Heading3"/>
        <w:keepNext/>
      </w:pPr>
      <w:r>
        <w:rPr>
          <w:rFonts w:ascii="Arial" w:cs="Arial" w:eastAsia="Arial" w:hAnsi="Arial"/>
          <w:b/>
          <w:bCs/>
          <w:sz w:val="22"/>
          <w:szCs w:val="22"/>
        </w:rPr>
        <w:t xml:space="preserve">CP-SEG-05 · Rechazo de archivo malicioso disfrazado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CP-SEG-05 · Rechazo de archivo malicioso disfrazado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que un ejecutable renombrado como .pdf es rechazado por su firma binaria (RF-5.2, NFR-SEG-5).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Contrato existente; archivo postman/fixtures/malicioso.pdf (firma MZ).</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RF-5.2 / NFR-SEG-5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Seguridad (carga de archivos)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POST .../documentos con malicioso.pdf.</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415 Unsupported Media Type y nada guardado en el storage.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Solo se aceptan PDF, DOC, PPT, JPG y PNG reales.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Archivo con bytes 4D 5A (ejecutable de Windows).</w:t>
            </w:r>
          </w:p>
        </w:tc>
      </w:tr>
    </w:tbl>
    <w:p>
      <w:pPr>
        <w:spacing w:after="60" w:before="0" w:line="360"/>
        <w:jc w:val="both"/>
      </w:pPr>
    </w:p>
    <w:p>
      <w:pPr>
        <w:pStyle w:val="Heading3"/>
        <w:keepNext/>
      </w:pPr>
      <w:r>
        <w:rPr>
          <w:rFonts w:ascii="Arial" w:cs="Arial" w:eastAsia="Arial" w:hAnsi="Arial"/>
          <w:b/>
          <w:bCs/>
          <w:sz w:val="22"/>
          <w:szCs w:val="22"/>
        </w:rPr>
        <w:t xml:space="preserve">CP-SAST-01 · Análisis estático del código, dependencias e imágenes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CP-SAST-01 · Análisis estático del código, dependencias e imágenes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Auditar el código (Spotless, Checkstyle, PMD, SpotBugs, SonarQube, ESLint), las dependencias (npm audit, Snyk) y las imágenes (Trivy).</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Repositorio y pipeline configurados.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NFR-SEG-5 / NFR-SEG-6 / ISO/IEC 25010</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Análisis estático (SAST) / dependencias (SCA)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Ejecutar los jobs 01–04, 08, 09, 11, 13 y 15. 2) Registrar hallazgos con archivo, severidad y norma. 3) Contrastar con revisión manual.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Inventario de hallazgos clasificados y sin críticos o altos abiertos en código de producción.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Sin hallazgos críticos o altos sin plan de remediación.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Reportes de cada herramienta (sección 5).</w:t>
            </w:r>
          </w:p>
        </w:tc>
      </w:tr>
    </w:tbl>
    <w:p>
      <w:pPr>
        <w:spacing w:after="60" w:before="0" w:line="360"/>
        <w:jc w:val="both"/>
      </w:pPr>
    </w:p>
    <w:p>
      <w:pPr>
        <w:pStyle w:val="Heading3"/>
        <w:keepNext/>
      </w:pPr>
      <w:r>
        <w:rPr>
          <w:rFonts w:ascii="Arial" w:cs="Arial" w:eastAsia="Arial" w:hAnsi="Arial"/>
          <w:b/>
          <w:bCs/>
          <w:sz w:val="22"/>
          <w:szCs w:val="22"/>
        </w:rPr>
        <w:t xml:space="preserve">CP-PERF-01 · CRUD bajo 300 ms con 200 usuarios concurrentes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CP-PERF-01 · CRUD bajo 300 ms con 200 usuarios concurrentes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Medir el tiempo de respuesta de listar clientes, dashboard y crear cliente con 200 usuarios (NFR-PERF-1, NFR-PERF-3).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JMeter con backend/src/test/jmeter/atlas.jmx.</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NFR-PERF-1 / NFR-PERF-3</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Rendimiento y carga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Ejecutar el plan con 200 hilos, rampa de 20 s y 3 iteraciones. 2) Revisar Aggregate Report (p95 y % de error). 3) Ejecutar Gatling como control.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p95 ≤ 300 ms en las operaciones CRUD y error &lt; 1 %.</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Prueba de carga que cumple los umbrales del ERS.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200 usuarios, 3 iteraciones, cliente nuevo por iteración.</w:t>
            </w:r>
          </w:p>
        </w:tc>
      </w:tr>
    </w:tbl>
    <w:p>
      <w:pPr>
        <w:spacing w:after="60" w:before="0" w:line="360"/>
        <w:jc w:val="both"/>
      </w:pPr>
    </w:p>
    <w:p>
      <w:pPr>
        <w:pStyle w:val="Heading3"/>
        <w:keepNext/>
      </w:pPr>
      <w:r>
        <w:rPr>
          <w:rFonts w:ascii="Arial" w:cs="Arial" w:eastAsia="Arial" w:hAnsi="Arial"/>
          <w:b/>
          <w:bCs/>
          <w:sz w:val="22"/>
          <w:szCs w:val="22"/>
        </w:rPr>
        <w:t xml:space="preserve">CP-PERF-02 · Página principal bajo 2 segundos en móvil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CP-PERF-02 · Página principal bajo 2 segundos en móvil</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Medir la carga de la página de entrada en un móvil con red promedio (NFR-PERF-2).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Chrome con Lighthouse.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NFR-PERF-2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Rendimiento (frontend)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Lighthouse modo móvil sobre /login. 2) Registrar Performance, LCP y FCP.</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LCP ≤ 2 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Página principal carga en menos de 2 s en conexión móvil promedio.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Perfil móvil simulado de Lighthouse.</w:t>
            </w:r>
          </w:p>
        </w:tc>
      </w:tr>
    </w:tbl>
    <w:p>
      <w:pPr>
        <w:spacing w:after="60" w:before="0" w:line="360"/>
        <w:jc w:val="both"/>
      </w:pPr>
    </w:p>
    <w:p>
      <w:pPr>
        <w:pStyle w:val="Heading3"/>
        <w:keepNext/>
      </w:pPr>
      <w:r>
        <w:rPr>
          <w:rFonts w:ascii="Arial" w:cs="Arial" w:eastAsia="Arial" w:hAnsi="Arial"/>
          <w:b/>
          <w:bCs/>
          <w:sz w:val="22"/>
          <w:szCs w:val="22"/>
        </w:rPr>
        <w:t xml:space="preserve">CP-USA-01 · Flujo cliente → contratos en móvil, accesible para adultos mayores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CP-USA-01 · Flujo cliente → contratos en móvil, accesible para adultos mayores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tipografía, contraste, controles táctiles, ARIA, teclado y el flujo cliente → contratos en 375×667 (NFR-USAB-1 a 4, NFR-COMPAT-2).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DevTools en 375×667; </w:t>
            </w:r>
            <w:r>
              <w:rPr>
                <w:rFonts w:ascii="Arial" w:cs="Arial" w:eastAsia="Arial" w:hAnsi="Arial"/>
                <w:b/>
                <w:bCs/>
                <w:sz w:val="19"/>
                <w:szCs w:val="19"/>
                <w:highlight w:val="yellow"/>
                <w:highlightCs w:val="yellow"/>
              </w:rPr>
              <w:t xml:space="preserve">[5 usuarios representativos, idealmente adultos mayores]</w:t>
            </w:r>
            <w:r>
              <w:rPr>
                <w:rFonts w:ascii="Arial" w:cs="Arial" w:eastAsia="Arial" w:hAnsi="Arial"/>
                <w:sz w:val="19"/>
                <w:szCs w:val="19"/>
              </w:rPr>
              <w:t xml:space="preserv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NFR-USAB-1 / 2 / 3 / 4 / NFR-COMPAT-2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Usabilidad y accesibilidad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Recorrer login → clientes → contratos en móvil. 2) Navegar solo con teclado. 3) Lighthouse Accessibility. 4) Tarea con usuarios: crear un cliente y ver sus contratos.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Sin scroll horizontal; botones ≥ 48 px; Accessibility ≥ 90; mensajes anunciados; los usuarios completan la tarea sin bloqueos.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Pruebas con usuarios sin bloqueos mayores y cumplimiento básico de accesibilidad.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Viewport 375×667.</w:t>
            </w:r>
          </w:p>
        </w:tc>
      </w:tr>
    </w:tbl>
    <w:p>
      <w:pPr>
        <w:spacing w:after="60" w:before="0" w:line="360"/>
        <w:jc w:val="both"/>
      </w:pPr>
    </w:p>
    <w:p>
      <w:pPr>
        <w:pStyle w:val="Heading3"/>
        <w:keepNext/>
      </w:pPr>
      <w:r>
        <w:rPr>
          <w:rFonts w:ascii="Arial" w:cs="Arial" w:eastAsia="Arial" w:hAnsi="Arial"/>
          <w:b/>
          <w:bCs/>
          <w:sz w:val="22"/>
          <w:szCs w:val="22"/>
        </w:rPr>
        <w:t xml:space="preserve">CP-COMPAT-01 · Compatibilidad con navegadores modernos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CP-COMPAT-01 · Compatibilidad con navegadores modernos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Verificar el flujo crítico en las últimas 2 versiones de Chrome, Firefox, Safari y Edge (NFR-COMPAT-1).</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Navegadores instalados; Cypress.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NFR-COMPAT-1</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Compatibilidad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npx cypress run --browser chrome | firefox | edge. 2) Safari: recorrido manual en macOS o iOS.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Suite en verde en cada navegador; sin errores de consola.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0 errores bloqueantes en los navegadores soportados.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Matriz de 4 navegadores × 2 versiones.</w:t>
            </w:r>
          </w:p>
        </w:tc>
      </w:tr>
    </w:tbl>
    <w:p>
      <w:pPr>
        <w:spacing w:after="60" w:before="0" w:line="360"/>
        <w:jc w:val="both"/>
      </w:pPr>
    </w:p>
    <w:p>
      <w:pPr>
        <w:pStyle w:val="Heading3"/>
        <w:keepNext/>
      </w:pPr>
      <w:r>
        <w:rPr>
          <w:rFonts w:ascii="Arial" w:cs="Arial" w:eastAsia="Arial" w:hAnsi="Arial"/>
          <w:b/>
          <w:bCs/>
          <w:sz w:val="22"/>
          <w:szCs w:val="22"/>
        </w:rPr>
        <w:t xml:space="preserve">CP-REG-01 · Regresión del flujo crítico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CP-REG-01 · Regresión del flujo crítico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Repetir en cada push el flujo login → cliente → contrato → documento y el control del editor (RF-1, RF-4, RF-5).</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Pipeline con job e2e.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RF-1.1 / RF-4.1 / RF-5.1 / RF-5.2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Regresión</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Job 16 levanta el stack con Docker Compose. 2) Cypress ejecuta flujo_critico.cy.js y rbac_editor.cy.js.</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Todas las pruebas en verde.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Ningún cambio rompe el flujo crítico.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Cliente "Cliente E2E &lt;timestamp&gt;".</w:t>
            </w:r>
          </w:p>
        </w:tc>
      </w:tr>
    </w:tbl>
    <w:p>
      <w:pPr>
        <w:spacing w:after="60" w:before="0" w:line="360"/>
        <w:jc w:val="both"/>
      </w:pPr>
    </w:p>
    <w:p>
      <w:pPr>
        <w:pStyle w:val="Heading3"/>
        <w:keepNext/>
      </w:pPr>
      <w:r>
        <w:rPr>
          <w:rFonts w:ascii="Arial" w:cs="Arial" w:eastAsia="Arial" w:hAnsi="Arial"/>
          <w:b/>
          <w:bCs/>
          <w:sz w:val="22"/>
          <w:szCs w:val="22"/>
        </w:rPr>
        <w:t xml:space="preserve">CP-DIS-01 · Disponibilidad y migración reversible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ID / NOMBRE</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CP-DIS-01 · Disponibilidad y migración reversible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DESCRIPCIÓN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Medir disponibilidad en una ventana de observación y verificar migraciones versionadas (NFR-DIS-1, NFR-DIS-2).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PRECONDICIONES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Ambiente QA estable.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REQUERIMIENTO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NFR-DIS-1 / NFR-DIS-2</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TIPO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Disponibilidad</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PASOS</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1) bash scripts/uptime.sh 60 10. 2) Reiniciar el backend durante la medición para observar la recuperación. 3) Consultar flyway_schema_history. 4) Restaurar el respaldo previo como plan de reversa.</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RESULTADO ESPERADO</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Disponibilidad ≥ 99,5 % en la ventana; migraciones V1 y V100 aplicadas; reversa posible con el respaldo.</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CRITERIO DE ACEPTACIÓN</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Uptime ≥ 99,5 %; migración íntegra y reversible.</w:t>
            </w:r>
          </w:p>
        </w:tc>
      </w:tr>
      <w:tr>
        <w:trPr>
          <w:cantSplit/>
        </w:trPr>
        <w:tc>
          <w:tcPr>
            <w:tcW w:type="dxa" w:w="2300"/>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9"/>
                <w:szCs w:val="19"/>
              </w:rPr>
              <w:t xml:space="preserve">DATOS DE PRUEBA</w:t>
            </w:r>
          </w:p>
        </w:tc>
        <w:tc>
          <w:tcPr>
            <w:tcW w:type="dxa" w:w="672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9"/>
                <w:szCs w:val="19"/>
              </w:rPr>
              <w:t xml:space="preserve">Ventana de </w:t>
            </w:r>
            <w:r>
              <w:rPr>
                <w:rFonts w:ascii="Arial" w:cs="Arial" w:eastAsia="Arial" w:hAnsi="Arial"/>
                <w:b/>
                <w:bCs/>
                <w:sz w:val="19"/>
                <w:szCs w:val="19"/>
                <w:highlight w:val="yellow"/>
                <w:highlightCs w:val="yellow"/>
              </w:rPr>
              <w:t xml:space="preserve">[duración]</w:t>
            </w:r>
            <w:r>
              <w:rPr>
                <w:rFonts w:ascii="Arial" w:cs="Arial" w:eastAsia="Arial" w:hAnsi="Arial"/>
                <w:sz w:val="19"/>
                <w:szCs w:val="19"/>
              </w:rPr>
              <w:t xml:space="preserve"> minutos con chequeos cada 10 s.</w:t>
            </w:r>
          </w:p>
        </w:tc>
      </w:tr>
    </w:tbl>
    <w:p>
      <w:pPr>
        <w:spacing w:after="60" w:before="0" w:line="360"/>
        <w:jc w:val="both"/>
      </w:pPr>
    </w:p>
    <w:p>
      <w:pPr>
        <w:pStyle w:val="Heading2"/>
        <w:keepNext/>
      </w:pPr>
      <w:r>
        <w:rPr>
          <w:rFonts w:ascii="Arial" w:cs="Arial" w:eastAsia="Arial" w:hAnsi="Arial"/>
          <w:b/>
          <w:bCs/>
          <w:color w:val="0B4F8A"/>
          <w:sz w:val="24"/>
          <w:szCs w:val="24"/>
        </w:rPr>
        <w:t xml:space="preserve">4.1 Resumen de trazabilidad caso → requerimiento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5"/>
        <w:gridCol w:w="4102"/>
        <w:gridCol w:w="3489"/>
      </w:tblGrid>
      <w:tr>
        <w:trPr>
          <w:cantSplit/>
          <w:tblHeader/>
        </w:trPr>
        <w:tc>
          <w:tcPr>
            <w:tcW w:type="dxa" w:w="143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Caso</w:t>
            </w:r>
          </w:p>
        </w:tc>
        <w:tc>
          <w:tcPr>
            <w:tcW w:type="dxa" w:w="410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Requerimientos</w:t>
            </w:r>
          </w:p>
        </w:tc>
        <w:tc>
          <w:tcPr>
            <w:tcW w:type="dxa" w:w="348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Tipo</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RF-2.1 / RF-2.2 / RF-2.3 / NFR-SEG-2 / NFR-USAB-2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Funcional</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CP-FUN-02</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RF-1.1 / RF-1.2 / NFR-SEG-9</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Funcional / seguridad (autenticación)</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CP-FUN-03</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RF-4.1 / RF-4.2 / RF-4.3</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Funcional</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CP-FUN-04</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RF-4.2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Funcional</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CP-FUN-05</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RF-5.1 / RF-5.4 / RB-3 / NFR-USAB-4</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Funcional (valores límite) / reglas de negocio</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CP-FUN-06</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RF-3.1 / RF-3.3 / RB-5</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Funcional</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RF-5.2 / RF-5.3</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Integración (API + BD + storage)</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CP-INT-02</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RF-5.5</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Integración</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CP-INT-03</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RF-6.1 / NFR-SEG-6</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Integración</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CP-INT-04</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RB-1 / RB-2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Integración / reglas de negocio</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RF-3.2 / NFR-SEG-4 / RB-4 / RB-5</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(control de acceso)</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CP-SEG-02</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NFR-SEG-5</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(inyección)</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CP-SEG-03</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NFR-SEG-1 / NFR-SEG-2 / NFR-SEG-3</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(criptografía)</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CP-SEG-04</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NFR-SEG-6 / NFR-SEG-7 / NFR-SEG-8</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 normativo</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CP-SEG-05</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RF-5.2 / NFR-SEG-5</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(carga de archivos)</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CP-SAST-01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NFR-SEG-5 / NFR-SEG-6 / ISO/IEC 25010</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Análisis estático (SAST) / dependencias (SCA)</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NFR-PERF-1 / NFR-PERF-3</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Rendimiento y carga</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CP-PERF-02</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NFR-PERF-2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Rendimiento (frontend)</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CP-USA-01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NFR-USAB-1 / 2 / 3 / 4 / NFR-COMPAT-2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Usabilidad y accesibilidad</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CP-COMPAT-01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NFR-COMPAT-1</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Compatibilidad</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CP-REG-01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RF-1.1 / RF-4.1 / RF-5.1 / RF-5.2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Regresión</w:t>
            </w:r>
          </w:p>
        </w:tc>
      </w:tr>
      <w:tr>
        <w:trPr>
          <w:cantSplit/>
        </w:trPr>
        <w:tc>
          <w:tcPr>
            <w:tcW w:type="dxa" w:w="14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CP-DIS-01</w:t>
            </w:r>
          </w:p>
        </w:tc>
        <w:tc>
          <w:tcPr>
            <w:tcW w:type="dxa" w:w="410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NFR-DIS-1 / NFR-DIS-2</w:t>
            </w:r>
          </w:p>
        </w:tc>
        <w:tc>
          <w:tcPr>
            <w:tcW w:type="dxa" w:w="34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Disponibilidad</w:t>
            </w:r>
          </w:p>
        </w:tc>
      </w:tr>
    </w:tbl>
    <w:p>
      <w:pPr>
        <w:spacing w:after="60" w:before="0" w:line="360"/>
        <w:jc w:val="both"/>
      </w:pPr>
    </w:p>
    <w:p>
      <w:pPr>
        <w:pStyle w:val="Heading2"/>
        <w:keepNext/>
      </w:pPr>
      <w:r>
        <w:rPr>
          <w:rFonts w:ascii="Arial" w:cs="Arial" w:eastAsia="Arial" w:hAnsi="Arial"/>
          <w:b/>
          <w:bCs/>
          <w:color w:val="0B4F8A"/>
          <w:sz w:val="24"/>
          <w:szCs w:val="24"/>
        </w:rPr>
        <w:t xml:space="preserve">4.2 Matriz de trazabilidad bidireccional (requerimiento ↔ caso)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92"/>
        <w:gridCol w:w="3897"/>
        <w:gridCol w:w="1437"/>
      </w:tblGrid>
      <w:tr>
        <w:trPr>
          <w:cantSplit/>
          <w:tblHeader/>
        </w:trPr>
        <w:tc>
          <w:tcPr>
            <w:tcW w:type="dxa" w:w="369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Requerimiento</w:t>
            </w:r>
          </w:p>
        </w:tc>
        <w:tc>
          <w:tcPr>
            <w:tcW w:type="dxa" w:w="389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Caso(s)</w:t>
            </w:r>
          </w:p>
        </w:tc>
        <w:tc>
          <w:tcPr>
            <w:tcW w:type="dxa" w:w="143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Cobertura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RF-1.1 Autenticación</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CP-FUN-02, CP-REG-01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RF-1.2 Logout y revocación</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CP-FUN-02</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RF-2.1 Registro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RF-2.2 Crear empresa</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RF-2.3 Primer usuario ADMIN</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RF-3.1 Crear/invitar usuarios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CP-FUN-06</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RF-3.2 Editor solo lectura</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RF-3.3 Modificar/eliminar usuarios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CP-FUN-06</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RF-4.1 Crear clientes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CP-FUN-03, CP-REG-01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RF-4.2 Editar, eliminar, listar</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CP-FUN-03, CP-FUN-04</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RF-4.3 Validaciones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CP-FUN-03</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RF-5.1 Crear contratos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CP-FUN-05, CP-REG-01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RF-5.2 Adjuntar documento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CP-INT-01, CP-SEG-05</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RF-5.3 Storage interno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RF-5.4 Estado del contrato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CP-FUN-05</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RF-5.5 Enlace para compartir</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CP-INT-02</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RF-6.1 Auditoría</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CP-INT-03</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NFR-SEG-1 TLS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CP-SEG-03</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NFR-SEG-2 bcrypt</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CP-SEG-03, CP-FUN-01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NFR-SEG-3 Cifrado en reposo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CP-SEG-03</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NFR-SEG-4 RBAC backend</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NFR-SEG-5 CSRF/XSS/SQLi</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CP-SEG-02, CP-SEG-05, CP-SAST-01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NFR-SEG-6 Logs seguros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CP-SEG-04, CP-SAST-01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NFR-SEG-7 Respaldo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CP-SEG-04</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NFR-SEG-8 Datos personales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CP-SEG-04</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NFR-SEG-9 JWT</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CP-FUN-02</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NFR-PERF-1 CRUD &lt; 300 ms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NFR-PERF-2 Inicio &lt; 2 s móvil</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CP-PERF-02</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NFR-PERF-3 200 concurrentes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NFR-USAB-1 Legibilidad y contraste</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CP-USA-01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NFR-USAB-2 Flujo de registro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CP-USA-01, CP-FUN-01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NFR-USAB-3 Ayuda y errores amigables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CP-USA-01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NFR-USAB-4 Clientes → contratos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CP-USA-01, CP-FUN-05</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NFR-DIS-1 99,5 %</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CP-DIS-01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NFR-DIS-2 Migración segura</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CP-DIS-01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NFR-COMPAT-1 Navegadores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CP-COMPAT-01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NFR-COMPAT-2 Móvil y tablet</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CP-USA-01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RB-1 Correo principal único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CP-INT-04</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RB-2 Solo miembros</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CP-INT-04</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RB-3 Un cliente por contrato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CP-FUN-05</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RB-4 Editor solo lectura</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CP-SEG-01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r>
        <w:trPr>
          <w:cantSplit/>
        </w:trPr>
        <w:tc>
          <w:tcPr>
            <w:tcW w:type="dxa" w:w="36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RB-5 Admin acceso completo</w:t>
            </w:r>
          </w:p>
        </w:tc>
        <w:tc>
          <w:tcPr>
            <w:tcW w:type="dxa" w:w="389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CP-FUN-06, CP-SEG-01</w:t>
            </w:r>
          </w:p>
        </w:tc>
        <w:tc>
          <w:tcPr>
            <w:tcW w:type="dxa" w:w="143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Dedicada</w:t>
            </w:r>
          </w:p>
        </w:tc>
      </w:tr>
    </w:tbl>
    <w:p>
      <w:pPr>
        <w:spacing w:after="60" w:before="0" w:line="360"/>
        <w:jc w:val="both"/>
      </w:pPr>
    </w:p>
    <w:p>
      <w:pPr>
        <w:spacing w:after="120" w:before="0" w:line="360"/>
        <w:jc w:val="both"/>
      </w:pPr>
      <w:r>
        <w:rPr>
          <w:rFonts w:ascii="Arial" w:cs="Arial" w:eastAsia="Arial" w:hAnsi="Arial"/>
          <w:b/>
          <w:bCs/>
          <w:sz w:val="22"/>
          <w:szCs w:val="22"/>
        </w:rPr>
        <w:t xml:space="preserve">Resultado:</w:t>
      </w:r>
      <w:r>
        <w:rPr>
          <w:rFonts w:ascii="Arial" w:cs="Arial" w:eastAsia="Arial" w:hAnsi="Arial"/>
          <w:sz w:val="22"/>
          <w:szCs w:val="22"/>
        </w:rPr>
        <w:t xml:space="preserve"> 17/17 RF, 9/9 NFR-SEG, 3/3 NFR-PERF, 4/4 NFR-USAB, 2/2 NFR-DIS, 2/2 NFR-COMPAT y 5/5 RB tienen al menos un caso → </w:t>
      </w:r>
      <w:r>
        <w:rPr>
          <w:rFonts w:ascii="Arial" w:cs="Arial" w:eastAsia="Arial" w:hAnsi="Arial"/>
          <w:b/>
          <w:bCs/>
          <w:sz w:val="22"/>
          <w:szCs w:val="22"/>
        </w:rPr>
        <w:t xml:space="preserve">cobertura del 100 %</w:t>
      </w:r>
      <w:r>
        <w:rPr>
          <w:rFonts w:ascii="Arial" w:cs="Arial" w:eastAsia="Arial" w:hAnsi="Arial"/>
          <w:sz w:val="22"/>
          <w:szCs w:val="22"/>
        </w:rPr>
        <w:t xml:space="preserve"> del ERS.</w:t>
      </w:r>
    </w:p>
    <w:p>
      <w:pPr>
        <w:pStyle w:val="Heading1"/>
        <w:pageBreakBefore/>
      </w:pPr>
      <w:r>
        <w:rPr>
          <w:rFonts w:ascii="Arial" w:cs="Arial" w:eastAsia="Arial" w:hAnsi="Arial"/>
          <w:b/>
          <w:bCs/>
          <w:color w:val="0B4F8A"/>
          <w:sz w:val="24"/>
          <w:szCs w:val="24"/>
        </w:rPr>
        <w:t xml:space="preserve">5. Análisis estático del código fuente</w:t>
      </w:r>
    </w:p>
    <w:p>
      <w:pPr>
        <w:spacing w:after="120" w:before="0" w:line="360"/>
        <w:jc w:val="both"/>
      </w:pPr>
      <w:r>
        <w:rPr>
          <w:rFonts w:ascii="Arial" w:cs="Arial" w:eastAsia="Arial" w:hAnsi="Arial"/>
          <w:sz w:val="22"/>
          <w:szCs w:val="22"/>
        </w:rPr>
        <w:t xml:space="preserve">El análisis estático revisa el código y sus dependencias sin ejecutarlos y detecta defectos que las pruebas dinámicas no revelan (IL 2.3, IE6). Se ejecutó en dos momentos: </w:t>
      </w:r>
      <w:r>
        <w:rPr>
          <w:rFonts w:ascii="Arial" w:cs="Arial" w:eastAsia="Arial" w:hAnsi="Arial"/>
          <w:b/>
          <w:bCs/>
          <w:sz w:val="22"/>
          <w:szCs w:val="22"/>
        </w:rPr>
        <w:t xml:space="preserve">(a) en el ambiente de desarrollo</w:t>
      </w:r>
      <w:r>
        <w:rPr>
          <w:rFonts w:ascii="Arial" w:cs="Arial" w:eastAsia="Arial" w:hAnsi="Arial"/>
          <w:sz w:val="22"/>
          <w:szCs w:val="22"/>
        </w:rPr>
        <w:t xml:space="preserve"> durante la construcción del aplicativo (16-10-2026), con las herramientas que pueden correr sobre las fuentes; y </w:t>
      </w:r>
      <w:r>
        <w:rPr>
          <w:rFonts w:ascii="Arial" w:cs="Arial" w:eastAsia="Arial" w:hAnsi="Arial"/>
          <w:b/>
          <w:bCs/>
          <w:sz w:val="22"/>
          <w:szCs w:val="22"/>
        </w:rPr>
        <w:t xml:space="preserve">(b) en el pipeline de GitHub Actions</w:t>
      </w:r>
      <w:r>
        <w:rPr>
          <w:rFonts w:ascii="Arial" w:cs="Arial" w:eastAsia="Arial" w:hAnsi="Arial"/>
          <w:sz w:val="22"/>
          <w:szCs w:val="22"/>
        </w:rPr>
        <w:t xml:space="preserve"> (repositorio </w:t>
      </w:r>
      <w:r>
        <w:rPr>
          <w:rFonts w:ascii="Consolas" w:cs="Consolas" w:eastAsia="Consolas" w:hAnsi="Consolas"/>
          <w:sz w:val="20"/>
          <w:szCs w:val="20"/>
        </w:rPr>
        <w:t xml:space="preserve">astogeee510/atlas-ep02</w:t>
      </w:r>
      <w:r>
        <w:rPr>
          <w:rFonts w:ascii="Arial" w:cs="Arial" w:eastAsia="Arial" w:hAnsi="Arial"/>
          <w:sz w:val="22"/>
          <w:szCs w:val="22"/>
        </w:rPr>
        <w:t xml:space="preserve">, ejecución 38867412590 del 16-10-2026, 20 de 20 jobs en verde), que agrega las que requieren compilar el backend o Docker.</w:t>
      </w:r>
    </w:p>
    <w:p>
      <w:pPr>
        <w:pStyle w:val="Heading2"/>
        <w:keepNext/>
      </w:pPr>
      <w:r>
        <w:rPr>
          <w:rFonts w:ascii="Arial" w:cs="Arial" w:eastAsia="Arial" w:hAnsi="Arial"/>
          <w:b/>
          <w:bCs/>
          <w:color w:val="0B4F8A"/>
          <w:sz w:val="24"/>
          <w:szCs w:val="24"/>
        </w:rPr>
        <w:t xml:space="preserve">5.1 Herramientas y alcance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2"/>
        <w:gridCol w:w="1504"/>
        <w:gridCol w:w="2444"/>
        <w:gridCol w:w="2446"/>
      </w:tblGrid>
      <w:tr>
        <w:trPr>
          <w:cantSplit/>
          <w:tblHeader/>
        </w:trPr>
        <w:tc>
          <w:tcPr>
            <w:tcW w:type="dxa" w:w="263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Herramienta</w:t>
            </w:r>
          </w:p>
        </w:tc>
        <w:tc>
          <w:tcPr>
            <w:tcW w:type="dxa" w:w="150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Tipo</w:t>
            </w:r>
          </w:p>
        </w:tc>
        <w:tc>
          <w:tcPr>
            <w:tcW w:type="dxa" w:w="244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Alcance</w:t>
            </w:r>
          </w:p>
        </w:tc>
        <w:tc>
          <w:tcPr>
            <w:tcW w:type="dxa" w:w="244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Estado</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Spotless (google-java-format 1.22.0)</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Formato</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88 clases Java de producción y 31 de prueba</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Ejecutado en desarrollo: 0 archivos con formato incorrecto</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Checkstyle 10.18.2 (checkstyle.xml del curso)</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Convenciones</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backend/src/main/java</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Ejecutado en desarrollo: 0 violaciones</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PMD 7.3.0 (pmd-ruleset.xml del curso)</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Code smells</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backend/src/main/java</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Ejecutado en desarrollo: 0 violaciones</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PMD 7.3.0 (quickstart, revisión ampliada)</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Code smells y buenas prácticas</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backend/src/main/java</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Ejecutado en desarrollo: 5 avisos</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SpotBugs 4.8.6 (umbral Low)</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Bugs en bytecode</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Clases compiladas</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Pipeline (job 04): 0 bugs</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SonarQube / SonarCloud</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SAST + Quality Gate</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Backend</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Pipeline (job 08): omitido por falta de SONAR_TOKEN </w:t>
            </w:r>
            <w:r>
              <w:rPr>
                <w:rFonts w:ascii="Arial" w:cs="Arial" w:eastAsia="Arial" w:hAnsi="Arial"/>
                <w:b/>
                <w:bCs/>
                <w:sz w:val="18"/>
                <w:szCs w:val="18"/>
                <w:highlight w:val="yellow"/>
                <w:highlightCs w:val="yellow"/>
              </w:rPr>
              <w:t xml:space="preserve">[ejecutar con la cuenta del equipo]</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 9 (react, jsx-a11y, security)</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SAST frontend</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frontend/src y cypress</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Ejecutado en desarrollo: 1 error → 0</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npm audit</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SCA frontend</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package-lock.json (653 paquetes)</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Ejecutado en desarrollo: 12 → 0 en producción</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Snyk</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SCA backend y frontend</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pom.xml y package.json</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Pipeline (job 09): omitido por falta de SNYK_TOKEN </w:t>
            </w:r>
            <w:r>
              <w:rPr>
                <w:rFonts w:ascii="Arial" w:cs="Arial" w:eastAsia="Arial" w:hAnsi="Arial"/>
                <w:b/>
                <w:bCs/>
                <w:sz w:val="18"/>
                <w:szCs w:val="18"/>
                <w:highlight w:val="yellow"/>
                <w:highlightCs w:val="yellow"/>
              </w:rPr>
              <w:t xml:space="preserve">[ejecutar con la cuenta del equipo]</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Trivy</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Imágenes Docker (paquetes del SO)</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atlas-api, atlas-web y nginx base</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Pipeline (job 15): 44 HIGH en la base nginx → 0 en las imágenes de Atlas</w:t>
            </w:r>
          </w:p>
        </w:tc>
      </w:tr>
      <w:tr>
        <w:trPr>
          <w:cantSplit/>
        </w:trPr>
        <w:tc>
          <w:tcPr>
            <w:tcW w:type="dxa" w:w="263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Revisión manual</w:t>
            </w:r>
          </w:p>
        </w:tc>
        <w:tc>
          <w:tcPr>
            <w:tcW w:type="dxa" w:w="150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Código seguro</w:t>
            </w:r>
          </w:p>
        </w:tc>
        <w:tc>
          <w:tcPr>
            <w:tcW w:type="dxa" w:w="244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Seguridad, cifrado, sesión y archivos</w:t>
            </w:r>
          </w:p>
        </w:tc>
        <w:tc>
          <w:tcPr>
            <w:tcW w:type="dxa" w:w="244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Realizada por el equipo</w:t>
            </w:r>
          </w:p>
        </w:tc>
      </w:tr>
    </w:tbl>
    <w:p>
      <w:pPr>
        <w:spacing w:after="60" w:before="0" w:line="360"/>
        <w:jc w:val="both"/>
      </w:pPr>
    </w:p>
    <w:p>
      <w:pPr>
        <w:pStyle w:val="Heading2"/>
        <w:keepNext/>
      </w:pPr>
      <w:r>
        <w:rPr>
          <w:rFonts w:ascii="Arial" w:cs="Arial" w:eastAsia="Arial" w:hAnsi="Arial"/>
          <w:b/>
          <w:bCs/>
          <w:color w:val="0B4F8A"/>
          <w:sz w:val="24"/>
          <w:szCs w:val="24"/>
        </w:rPr>
        <w:t xml:space="preserve">5.2 Hallazgos de análisis estático</w:t>
      </w:r>
    </w:p>
    <w:p>
      <w:pPr>
        <w:spacing w:after="120" w:before="0" w:line="360"/>
        <w:jc w:val="both"/>
      </w:pPr>
      <w:r>
        <w:rPr>
          <w:rFonts w:ascii="Arial" w:cs="Arial" w:eastAsia="Arial" w:hAnsi="Arial"/>
          <w:sz w:val="22"/>
          <w:szCs w:val="22"/>
        </w:rPr>
        <w:t xml:space="preserve">Hallazgos reales obtenidos al ejecutar las herramientas sobre el código de Atlas. Los reportes completos están en </w:t>
      </w:r>
      <w:r>
        <w:rPr>
          <w:rFonts w:ascii="Consolas" w:cs="Consolas" w:eastAsia="Consolas" w:hAnsi="Consolas"/>
          <w:sz w:val="20"/>
          <w:szCs w:val="20"/>
        </w:rPr>
        <w:t xml:space="preserve">docs/resultados-herramientas/</w:t>
      </w:r>
      <w:r>
        <w:rPr>
          <w:rFonts w:ascii="Arial" w:cs="Arial" w:eastAsia="Arial" w:hAnsi="Arial"/>
          <w:sz w:val="22"/>
          <w:szCs w:val="22"/>
        </w:rPr>
        <w:t xml:space="preserve">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8"/>
        <w:gridCol w:w="2370"/>
        <w:gridCol w:w="1185"/>
        <w:gridCol w:w="820"/>
        <w:gridCol w:w="729"/>
        <w:gridCol w:w="1094"/>
        <w:gridCol w:w="1367"/>
        <w:gridCol w:w="823"/>
      </w:tblGrid>
      <w:tr>
        <w:trPr>
          <w:cantSplit/>
          <w:tblHeader/>
        </w:trPr>
        <w:tc>
          <w:tcPr>
            <w:tcW w:type="dxa" w:w="638"/>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ID</w:t>
            </w:r>
          </w:p>
        </w:tc>
        <w:tc>
          <w:tcPr>
            <w:tcW w:type="dxa" w:w="237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Hallazgo</w:t>
            </w:r>
          </w:p>
        </w:tc>
        <w:tc>
          <w:tcPr>
            <w:tcW w:type="dxa" w:w="118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Ubicación</w:t>
            </w:r>
          </w:p>
        </w:tc>
        <w:tc>
          <w:tcPr>
            <w:tcW w:type="dxa" w:w="82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Herramienta</w:t>
            </w:r>
          </w:p>
        </w:tc>
        <w:tc>
          <w:tcPr>
            <w:tcW w:type="dxa" w:w="72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Severidad</w:t>
            </w:r>
          </w:p>
        </w:tc>
        <w:tc>
          <w:tcPr>
            <w:tcW w:type="dxa" w:w="109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Norma / requerimiento</w:t>
            </w:r>
          </w:p>
        </w:tc>
        <w:tc>
          <w:tcPr>
            <w:tcW w:type="dxa" w:w="136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Remediación</w:t>
            </w:r>
          </w:p>
        </w:tc>
        <w:tc>
          <w:tcPr>
            <w:tcW w:type="dxa" w:w="823"/>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Estado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SAST-01</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axios 1.13.1, versión fijada en el ERS §4.1, tiene 36 avisos de seguridad (13 altos), entre ellos SSRF por bypass de NO_PROXY (GHSA-3p68-rc4w-qgx5) y contaminación de prototipo que permite saltar la autenticación (GHSA-w9j2-pvgh-6h63).</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frontend/package.json</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npm audit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Alta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NFR-SEG-5, OWASP A06:2021, ISO 27001 A.8.8</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Actualizar a axios 1.20.0</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Corregido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SAST-02</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vitest ≤ 4.1.10 depende de tinypool ≤ 2.1.1, con 2 avisos críticos de ejecución remota de código por contaminación de prototipo (GHSA-5gmw-xhrv-c9v3, GHSA-85c8-ppgw-ccpr), y @vitest/mocker con path traversal (GHSA-82fw-gwwq-j7x9).</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devDependencies</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npm audit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Crítica (solo desarrollo)</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OWASP A06, cadena de suministro</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Actualizar a vitest 5.0.5</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Corregido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SAST-03</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Tailwind 3.4.14 (versión del ERS) arrastra braces, micromatch, chokidar y fast-glob con denegación de servicio por patrones anidados (GHSA-vfj7-8cjw-p6xm), más 2 avisos moderados de postcss.</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devDependencies (build)</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npm audit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Alta (solo build)</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OWASP A06</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Migrar a Tailwind 4 o aceptar el riesgo: no se envía al navegador</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Riesgo aceptado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SAST-04</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Uso de </w:t>
            </w:r>
            <w:r>
              <w:rPr>
                <w:rFonts w:ascii="Consolas" w:cs="Consolas" w:eastAsia="Consolas" w:hAnsi="Consolas"/>
                <w:sz w:val="13"/>
                <w:szCs w:val="13"/>
              </w:rPr>
              <w:t xml:space="preserve">autoFocus</w:t>
            </w:r>
            <w:r>
              <w:rPr>
                <w:rFonts w:ascii="Arial" w:cs="Arial" w:eastAsia="Arial" w:hAnsi="Arial"/>
                <w:sz w:val="15"/>
                <w:szCs w:val="15"/>
              </w:rPr>
              <w:t xml:space="preserve"> en el diálogo de confirmación: mueve el foco sin aviso a usuarios de lector de pantalla.</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DialogoConfirmacion.jsx:12</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ESLint jsx-a11y</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Baja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NFR-USAB-1, WCAG 2.4.3, Ley 20.422</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Eliminar </w:t>
            </w:r>
            <w:r>
              <w:rPr>
                <w:rFonts w:ascii="Consolas" w:cs="Consolas" w:eastAsia="Consolas" w:hAnsi="Consolas"/>
                <w:sz w:val="13"/>
                <w:szCs w:val="13"/>
              </w:rPr>
              <w:t xml:space="preserve">autoFocus</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Corregido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SAST-05</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Paquete JavaScript inicial de 579,8 kB (&gt; 500 kB): retrasa la carga en móviles.</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Build de Vite</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Vite (rollup)</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Media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NFR-PERF-2</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Carga diferida por página y separación de librerías: archivo inicial de 62,8 kB</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Corregido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SAST-06</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La excepción relanzada no conserva la causa original (PreserveStackTrace).</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DocumentoController.java:51</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PMD quickstart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Baja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ISO 25010 (mantenibilidad), NFR-SEG-6</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Agregar constructor con causa en ValidacionException</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Abierto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SAST-07</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Llamadas al logger sin verificar el nivel (GuardLogStatement).</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AuthService.java:129, ApiExceptionHandler.java:126</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PMD quickstart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Baja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ISO 25010 (eficiencia)</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Usar </w:t>
            </w:r>
            <w:r>
              <w:rPr>
                <w:rFonts w:ascii="Consolas" w:cs="Consolas" w:eastAsia="Consolas" w:hAnsi="Consolas"/>
                <w:sz w:val="13"/>
                <w:szCs w:val="13"/>
              </w:rPr>
              <w:t xml:space="preserve">LOG.isWarnEnabled()</w:t>
            </w:r>
            <w:r>
              <w:rPr>
                <w:rFonts w:ascii="Arial" w:cs="Arial" w:eastAsia="Arial" w:hAnsi="Arial"/>
                <w:sz w:val="15"/>
                <w:szCs w:val="15"/>
              </w:rPr>
              <w:t xml:space="preserve"> o aceptar: ya usan parámetros</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Aceptado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SAST-08</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Uso del tipo concreto ArrayList (LooseCoupling).</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ValidacionException.java:11</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PMD quickstart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Baja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ISO 25010</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Decisión deliberada: el campo debe ser Serializable (regla SE_BAD_FIELD de SpotBugs)</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Aceptado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SAST-09</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Clase con solo método main (UseUtilityClass).</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AtlasApplication.java:12</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PMD quickstart</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Info</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Falso positivo: clase de arranque de Spring Boot</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Falso positivo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SAST-10</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Si faltan las variables de entorno, la API arranca con un secreto JWT y una clave AES de desarrollo incluidos en el código y en application.yml.</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application.yml, AesGcmCifrador.java:32</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Revisión manual</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Media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NFR-SEG-3, NFR-SEG-9, OWASP A02/A05, ISO 27001 A.8.24</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Fallar al arrancar en perfil prod sin secretos; usar gestor de secretos</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Abierto (mitigado: docker compose exige las variables)</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SAST-11</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Protección CSRF de Spring Security desactivada.</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SecurityConfig.java</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Revisión manual (se espera Security Hotspot en Sonar)</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Info</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NFR-SEG-5</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Justificado: el JWT viaja en cabecera y la cookie de refresco es HttpOnly, SameSite=Strict y limitada a /api/auth</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Aceptado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SAST-12</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DOCX y PPTX se validan solo por la firma ZIP: otro ZIP renombrado como .docx sería aceptado.</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DetectorTipoDocumento.java</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Revisión manual</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Baja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NFR-SEG-5, RF-5.2</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Verificar [Content_Types].xml o usar Apache Tika</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Abierto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SAST-13</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El limitador de intentos de login vive en memoria (no se comparte entre réplicas) y la tabla token_revocado no se limpia.</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LimitadorIntentos.java, token_revocado</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Revisión manual</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Baja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NFR-SEG-9, NFR-DIS</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Redis o bucket4j; tarea programada de limpieza</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Abierto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SAST-14</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Spring Boot 3.3.5 (heredado del proyecto base) tiene CVE transitivos de Tomcat, Jackson y Spring ignorados en </w:t>
            </w:r>
            <w:r>
              <w:rPr>
                <w:rFonts w:ascii="Consolas" w:cs="Consolas" w:eastAsia="Consolas" w:hAnsi="Consolas"/>
                <w:sz w:val="13"/>
                <w:szCs w:val="13"/>
              </w:rPr>
              <w:t xml:space="preserve">.snyk</w:t>
            </w:r>
            <w:r>
              <w:rPr>
                <w:rFonts w:ascii="Arial" w:cs="Arial" w:eastAsia="Arial" w:hAnsi="Arial"/>
                <w:sz w:val="15"/>
                <w:szCs w:val="15"/>
              </w:rPr>
              <w:t xml:space="preserve">.</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pom.xml, .snyk</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Snyk (proyecto base)</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Media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OWASP A06</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Actualizar a la última versión 3.5.x</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Abierto</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SAST-15</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La imagen base nginx:1.29-alpine trae 44 vulnerabilidades HIGH con parche disponible en Alpine: curl/libcurl (CVE-2026-11352, CVE-2026-8286, entre otras), OpenSSL libssl3/libcrypto3 (CVE-2026-14456, CVE-2026-45447), libexpat, pcre2, libxml2, nghttp2, c-ares, tiff y libuuid. La primera ejecución del pipeline falló por esto.</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frontend/Dockerfile</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Trivy</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Alta</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OWASP A06, NFR-SEG-1/5, ISO 27001 A.8.8</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Consolas" w:cs="Consolas" w:eastAsia="Consolas" w:hAnsi="Consolas"/>
                <w:sz w:val="13"/>
                <w:szCs w:val="13"/>
              </w:rPr>
              <w:t xml:space="preserve">apk upgrade --no-cache</w:t>
            </w:r>
            <w:r>
              <w:rPr>
                <w:rFonts w:ascii="Arial" w:cs="Arial" w:eastAsia="Arial" w:hAnsi="Arial"/>
                <w:sz w:val="15"/>
                <w:szCs w:val="15"/>
              </w:rPr>
              <w:t xml:space="preserve"> en las imágenes del frontend y del backend</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Corregido (0 HIGH/CRITICAL)</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SAST-16</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SpotBugs (umbral Low, esfuerzo Max) sobre el bytecode del backend.</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backend</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SpotBugs</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ISO 25010</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Sin hallazgos</w:t>
            </w:r>
          </w:p>
        </w:tc>
      </w:tr>
      <w:tr>
        <w:trPr>
          <w:cantSplit/>
        </w:trPr>
        <w:tc>
          <w:tcPr>
            <w:tcW w:type="dxa" w:w="63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SAST-17</w:t>
            </w:r>
          </w:p>
        </w:tc>
        <w:tc>
          <w:tcPr>
            <w:tcW w:type="dxa" w:w="237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[Hallazgos de SonarQube y Snyk al ejecutarlos con los tokens del equipo]</w:t>
            </w:r>
          </w:p>
        </w:tc>
        <w:tc>
          <w:tcPr>
            <w:tcW w:type="dxa" w:w="118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82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72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109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136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82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r>
    </w:tbl>
    <w:p>
      <w:pPr>
        <w:spacing w:after="60" w:before="0" w:line="360"/>
        <w:jc w:val="both"/>
      </w:pPr>
    </w:p>
    <w:p>
      <w:pPr>
        <w:spacing w:after="120" w:before="0" w:line="360"/>
        <w:jc w:val="both"/>
      </w:pPr>
      <w:r>
        <w:rPr>
          <w:rFonts w:ascii="Arial" w:cs="Arial" w:eastAsia="Arial" w:hAnsi="Arial"/>
          <w:b/>
          <w:bCs/>
          <w:sz w:val="22"/>
          <w:szCs w:val="22"/>
        </w:rPr>
        <w:t xml:space="preserve">Resumen del análisis estático:</w:t>
      </w:r>
      <w:r>
        <w:rPr>
          <w:rFonts w:ascii="Arial" w:cs="Arial" w:eastAsia="Arial" w:hAnsi="Arial"/>
          <w:sz w:val="22"/>
          <w:szCs w:val="22"/>
        </w:rPr>
        <w:t xml:space="preserve"> 15 hallazgos — 1 crítico (solo desarrollo, corregido), 3 altos (2 corregidos y 1 aceptado por ser solo de build), 3 medios (1 corregido y 2 abiertos), 6 bajos y 2 informativos o falsos positivos. En dependencias de producción quedan </w:t>
      </w:r>
      <w:r>
        <w:rPr>
          <w:rFonts w:ascii="Arial" w:cs="Arial" w:eastAsia="Arial" w:hAnsi="Arial"/>
          <w:b/>
          <w:bCs/>
          <w:sz w:val="22"/>
          <w:szCs w:val="22"/>
        </w:rPr>
        <w:t xml:space="preserve">0 vulnerabilidades</w:t>
      </w:r>
      <w:r>
        <w:rPr>
          <w:rFonts w:ascii="Arial" w:cs="Arial" w:eastAsia="Arial" w:hAnsi="Arial"/>
          <w:sz w:val="22"/>
          <w:szCs w:val="22"/>
        </w:rPr>
        <w:t xml:space="preserve"> (</w:t>
      </w:r>
      <w:r>
        <w:rPr>
          <w:rFonts w:ascii="Consolas" w:cs="Consolas" w:eastAsia="Consolas" w:hAnsi="Consolas"/>
          <w:sz w:val="20"/>
          <w:szCs w:val="20"/>
        </w:rPr>
        <w:t xml:space="preserve">npm audit --omit=dev</w:t>
      </w:r>
      <w:r>
        <w:rPr>
          <w:rFonts w:ascii="Arial" w:cs="Arial" w:eastAsia="Arial" w:hAnsi="Arial"/>
          <w:sz w:val="22"/>
          <w:szCs w:val="22"/>
        </w:rPr>
        <w:t xml:space="preserve">). Los hallazgos abiertos de severidad media pasan a la tabla de incidentes (sección 6.3).</w:t>
      </w:r>
    </w:p>
    <w:p>
      <w:pPr>
        <w:pStyle w:val="Heading2"/>
        <w:keepNext/>
      </w:pPr>
      <w:r>
        <w:rPr>
          <w:rFonts w:ascii="Arial" w:cs="Arial" w:eastAsia="Arial" w:hAnsi="Arial"/>
          <w:b/>
          <w:bCs/>
          <w:color w:val="0B4F8A"/>
          <w:sz w:val="24"/>
          <w:szCs w:val="24"/>
        </w:rPr>
        <w:t xml:space="preserve">5.3 Contraste con la revisión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1615"/>
        <w:gridCol w:w="3040"/>
        <w:gridCol w:w="2281"/>
      </w:tblGrid>
      <w:tr>
        <w:trPr>
          <w:cantSplit/>
          <w:tblHeader/>
        </w:trPr>
        <w:tc>
          <w:tcPr>
            <w:tcW w:type="dxa" w:w="209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Hallazgo</w:t>
            </w:r>
          </w:p>
        </w:tc>
        <w:tc>
          <w:tcPr>
            <w:tcW w:type="dxa" w:w="161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Detectado por</w:t>
            </w:r>
          </w:p>
        </w:tc>
        <w:tc>
          <w:tcPr>
            <w:tcW w:type="dxa" w:w="304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Confirmado manualmente</w:t>
            </w:r>
          </w:p>
        </w:tc>
        <w:tc>
          <w:tcPr>
            <w:tcW w:type="dxa" w:w="2281"/>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Resultado del contraste</w:t>
            </w:r>
          </w:p>
        </w:tc>
      </w:tr>
      <w:tr>
        <w:trPr>
          <w:cantSplit/>
        </w:trPr>
        <w:tc>
          <w:tcPr>
            <w:tcW w:type="dxa" w:w="20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Dependencias vulnerables (SAST-01/02)</w:t>
            </w:r>
          </w:p>
        </w:tc>
        <w:tc>
          <w:tcPr>
            <w:tcW w:type="dxa" w:w="16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npm audit</w:t>
            </w:r>
          </w:p>
        </w:tc>
        <w:tc>
          <w:tcPr>
            <w:tcW w:type="dxa" w:w="304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Sí: avisos verificados en GitHub Advisory y versión corregida probada (25 pruebas Vitest y build en verde)</w:t>
            </w:r>
          </w:p>
        </w:tc>
        <w:tc>
          <w:tcPr>
            <w:tcW w:type="dxa" w:w="228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Coincide. Actualizar no rompió el frontend.</w:t>
            </w:r>
          </w:p>
        </w:tc>
      </w:tr>
      <w:tr>
        <w:trPr>
          <w:cantSplit/>
        </w:trPr>
        <w:tc>
          <w:tcPr>
            <w:tcW w:type="dxa" w:w="20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Accesibilidad del diálogo (SAST-04)</w:t>
            </w:r>
          </w:p>
        </w:tc>
        <w:tc>
          <w:tcPr>
            <w:tcW w:type="dxa" w:w="16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 jsx-a11y</w:t>
            </w:r>
          </w:p>
        </w:tc>
        <w:tc>
          <w:tcPr>
            <w:tcW w:type="dxa" w:w="304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Sí: el foco saltaba al botón Cancelar sin anuncio</w:t>
            </w:r>
          </w:p>
        </w:tc>
        <w:tc>
          <w:tcPr>
            <w:tcW w:type="dxa" w:w="228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Coincide. Corregido.</w:t>
            </w:r>
          </w:p>
        </w:tc>
      </w:tr>
      <w:tr>
        <w:trPr>
          <w:cantSplit/>
        </w:trPr>
        <w:tc>
          <w:tcPr>
            <w:tcW w:type="dxa" w:w="20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Secretos por defecto (SAST-10)</w:t>
            </w:r>
          </w:p>
        </w:tc>
        <w:tc>
          <w:tcPr>
            <w:tcW w:type="dxa" w:w="16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Revisión manual</w:t>
            </w:r>
          </w:p>
        </w:tc>
        <w:tc>
          <w:tcPr>
            <w:tcW w:type="dxa" w:w="304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Sí: sin ATLAS_JWT_SECRET la API arranca con el valor de application.yml</w:t>
            </w:r>
          </w:p>
        </w:tc>
        <w:tc>
          <w:tcPr>
            <w:tcW w:type="dxa" w:w="228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No lo detectan Checkstyle ni PMD; Sonar podría marcarlo como secreto en el código.</w:t>
            </w:r>
          </w:p>
        </w:tc>
      </w:tr>
      <w:tr>
        <w:trPr>
          <w:cantSplit/>
        </w:trPr>
        <w:tc>
          <w:tcPr>
            <w:tcW w:type="dxa" w:w="20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CSRF desactivado (SAST-11)</w:t>
            </w:r>
          </w:p>
        </w:tc>
        <w:tc>
          <w:tcPr>
            <w:tcW w:type="dxa" w:w="16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Revisión manual</w:t>
            </w:r>
          </w:p>
        </w:tc>
        <w:tc>
          <w:tcPr>
            <w:tcW w:type="dxa" w:w="304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Sí: el diseño sin estado lo justifica</w:t>
            </w:r>
          </w:p>
        </w:tc>
        <w:tc>
          <w:tcPr>
            <w:tcW w:type="dxa" w:w="228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Riesgo aceptado con justificación técnica.</w:t>
            </w:r>
          </w:p>
        </w:tc>
      </w:tr>
      <w:tr>
        <w:trPr>
          <w:cantSplit/>
        </w:trPr>
        <w:tc>
          <w:tcPr>
            <w:tcW w:type="dxa" w:w="20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Inyección SQL</w:t>
            </w:r>
          </w:p>
        </w:tc>
        <w:tc>
          <w:tcPr>
            <w:tcW w:type="dxa" w:w="16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Revisión manual del código</w:t>
            </w:r>
          </w:p>
        </w:tc>
        <w:tc>
          <w:tcPr>
            <w:tcW w:type="dxa" w:w="304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Sí: todas las consultas son métodos derivados de Spring Data (parametrizados); no hay SQL concatenado</w:t>
            </w:r>
          </w:p>
        </w:tc>
        <w:tc>
          <w:tcPr>
            <w:tcW w:type="dxa" w:w="228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Sin hallazgo. Se confirma con CP-SEG-02.</w:t>
            </w:r>
          </w:p>
        </w:tc>
      </w:tr>
      <w:tr>
        <w:trPr>
          <w:cantSplit/>
        </w:trPr>
        <w:tc>
          <w:tcPr>
            <w:tcW w:type="dxa" w:w="20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XSS</w:t>
            </w:r>
          </w:p>
        </w:tc>
        <w:tc>
          <w:tcPr>
            <w:tcW w:type="dxa" w:w="16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 (react/no-danger)</w:t>
            </w:r>
          </w:p>
        </w:tc>
        <w:tc>
          <w:tcPr>
            <w:tcW w:type="dxa" w:w="304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Sí: no se usa dangerouslySetInnerHTML; React escapa la salida; el backend rechaza nombres con &lt; &gt;</w:t>
            </w:r>
          </w:p>
        </w:tc>
        <w:tc>
          <w:tcPr>
            <w:tcW w:type="dxa" w:w="228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Sin hallazgo. Se confirma con CP-SEG-02.</w:t>
            </w:r>
          </w:p>
        </w:tc>
      </w:tr>
    </w:tbl>
    <w:p>
      <w:pPr>
        <w:spacing w:after="60" w:before="0" w:line="360"/>
        <w:jc w:val="both"/>
      </w:pPr>
    </w:p>
    <w:p>
      <w:pPr>
        <w:spacing w:after="120" w:before="0" w:line="360"/>
        <w:jc w:val="both"/>
      </w:pPr>
      <w:r>
        <w:rPr>
          <w:rFonts w:ascii="Arial" w:cs="Arial" w:eastAsia="Arial" w:hAnsi="Arial"/>
          <w:sz w:val="22"/>
          <w:szCs w:val="22"/>
        </w:rPr>
        <w:t xml:space="preserve">El contraste entre herramientas y revisión manual evita falsos positivos (SAST-09) y muestra lo que las herramientas no ven (SAST-10, SAST-12 y SAST-13).</w:t>
      </w:r>
    </w:p>
    <w:p>
      <w:pPr>
        <w:pStyle w:val="Heading1"/>
        <w:pageBreakBefore/>
      </w:pPr>
      <w:r>
        <w:rPr>
          <w:rFonts w:ascii="Arial" w:cs="Arial" w:eastAsia="Arial" w:hAnsi="Arial"/>
          <w:b/>
          <w:bCs/>
          <w:color w:val="0B4F8A"/>
          <w:sz w:val="24"/>
          <w:szCs w:val="24"/>
        </w:rPr>
        <w:t xml:space="preserve">6. Ejecución de pruebas</w:t>
      </w:r>
    </w:p>
    <w:p>
      <w:pPr>
        <w:spacing w:after="120" w:before="0" w:line="360"/>
        <w:jc w:val="both"/>
      </w:pPr>
      <w:r>
        <w:rPr>
          <w:rFonts w:ascii="Arial" w:cs="Arial" w:eastAsia="Arial" w:hAnsi="Arial"/>
          <w:sz w:val="22"/>
          <w:szCs w:val="22"/>
        </w:rPr>
        <w:t xml:space="preserve">La ejecución se organiza en dos etapas. </w:t>
      </w:r>
      <w:r>
        <w:rPr>
          <w:rFonts w:ascii="Arial" w:cs="Arial" w:eastAsia="Arial" w:hAnsi="Arial"/>
          <w:b/>
          <w:bCs/>
          <w:sz w:val="22"/>
          <w:szCs w:val="22"/>
        </w:rPr>
        <w:t xml:space="preserve">Etapa 1 (realizada, 16-10-2026):</w:t>
      </w:r>
      <w:r>
        <w:rPr>
          <w:rFonts w:ascii="Arial" w:cs="Arial" w:eastAsia="Arial" w:hAnsi="Arial"/>
          <w:sz w:val="22"/>
          <w:szCs w:val="22"/>
        </w:rPr>
        <w:t xml:space="preserve"> durante la construcción del aplicativo se ejecutaron en el ambiente de desarrollo el análisis estático del backend y del frontend, las pruebas unitarias del frontend y Lighthouse sobre la página de ingreso. </w:t>
      </w:r>
      <w:r>
        <w:rPr>
          <w:rFonts w:ascii="Arial" w:cs="Arial" w:eastAsia="Arial" w:hAnsi="Arial"/>
          <w:b/>
          <w:bCs/>
          <w:sz w:val="22"/>
          <w:szCs w:val="22"/>
        </w:rPr>
        <w:t xml:space="preserve">Etapa 2 (pipeline, 16-10-2026):</w:t>
      </w:r>
      <w:r>
        <w:rPr>
          <w:rFonts w:ascii="Arial" w:cs="Arial" w:eastAsia="Arial" w:hAnsi="Arial"/>
          <w:sz w:val="22"/>
          <w:szCs w:val="22"/>
        </w:rPr>
        <w:t xml:space="preserve"> la ejecución 38867412590 de GitHub Actions corrió los 20 jobs en verde. Incluyó 172 pruebas JUnit y Cucumber (8 de integración contra PostgreSQL real con Testcontainers), Cypress, OWASP ZAP, Lighthouse, Gatling y JMeter sobre el sistema levantado con Docker Compose y TLS. </w:t>
      </w:r>
      <w:r>
        <w:rPr>
          <w:rFonts w:ascii="Arial" w:cs="Arial" w:eastAsia="Arial" w:hAnsi="Arial"/>
          <w:b/>
          <w:bCs/>
          <w:sz w:val="22"/>
          <w:szCs w:val="22"/>
        </w:rPr>
        <w:t xml:space="preserve">Etapa 3 ([[fecha]]):</w:t>
      </w:r>
      <w:r>
        <w:rPr>
          <w:rFonts w:ascii="Arial" w:cs="Arial" w:eastAsia="Arial" w:hAnsi="Arial"/>
          <w:sz w:val="22"/>
          <w:szCs w:val="22"/>
        </w:rPr>
        <w:t xml:space="preserve"> el equipo ejecuta en su ambiente QA los casos que requieren Postman, psql, openssl, 200 usuarios en JMeter y pruebas con usuarios, y registra la captura, la fecha y el ejecutor de cada caso.</w:t>
      </w:r>
    </w:p>
    <w:p>
      <w:pPr>
        <w:pStyle w:val="Heading2"/>
        <w:keepNext/>
      </w:pPr>
      <w:r>
        <w:rPr>
          <w:rFonts w:ascii="Arial" w:cs="Arial" w:eastAsia="Arial" w:hAnsi="Arial"/>
          <w:b/>
          <w:bCs/>
          <w:color w:val="0B4F8A"/>
          <w:sz w:val="24"/>
          <w:szCs w:val="24"/>
        </w:rPr>
        <w:t xml:space="preserve">6.1 Resumen de ejecución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cantSplit/>
          <w:tblHeader/>
        </w:trPr>
        <w:tc>
          <w:tcPr>
            <w:tcW w:type="dxa" w:w="4513"/>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Estado</w:t>
            </w:r>
          </w:p>
        </w:tc>
        <w:tc>
          <w:tcPr>
            <w:tcW w:type="dxa" w:w="225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Cantidad</w:t>
            </w:r>
          </w:p>
        </w:tc>
        <w:tc>
          <w:tcPr>
            <w:tcW w:type="dxa" w:w="225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Porcentaje</w:t>
            </w:r>
          </w:p>
        </w:tc>
      </w:tr>
      <w:tr>
        <w:trPr>
          <w:cantSplit/>
        </w:trPr>
        <w:tc>
          <w:tcPr>
            <w:tcW w:type="dxa" w:w="451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Aprobados</w:t>
            </w:r>
          </w:p>
        </w:tc>
        <w:tc>
          <w:tcPr>
            <w:tcW w:type="dxa" w:w="225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[n]</w:t>
            </w:r>
          </w:p>
        </w:tc>
        <w:tc>
          <w:tcPr>
            <w:tcW w:type="dxa" w:w="225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r>
      <w:tr>
        <w:trPr>
          <w:cantSplit/>
        </w:trPr>
        <w:tc>
          <w:tcPr>
            <w:tcW w:type="dxa" w:w="451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Fallidos</w:t>
            </w:r>
          </w:p>
        </w:tc>
        <w:tc>
          <w:tcPr>
            <w:tcW w:type="dxa" w:w="225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[n]</w:t>
            </w:r>
          </w:p>
        </w:tc>
        <w:tc>
          <w:tcPr>
            <w:tcW w:type="dxa" w:w="225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r>
      <w:tr>
        <w:trPr>
          <w:cantSplit/>
        </w:trPr>
        <w:tc>
          <w:tcPr>
            <w:tcW w:type="dxa" w:w="451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Observados</w:t>
            </w:r>
          </w:p>
        </w:tc>
        <w:tc>
          <w:tcPr>
            <w:tcW w:type="dxa" w:w="225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[n]</w:t>
            </w:r>
          </w:p>
        </w:tc>
        <w:tc>
          <w:tcPr>
            <w:tcW w:type="dxa" w:w="225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r>
      <w:tr>
        <w:trPr>
          <w:cantSplit/>
        </w:trPr>
        <w:tc>
          <w:tcPr>
            <w:tcW w:type="dxa" w:w="451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Bloqueados</w:t>
            </w:r>
          </w:p>
        </w:tc>
        <w:tc>
          <w:tcPr>
            <w:tcW w:type="dxa" w:w="225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[n]</w:t>
            </w:r>
          </w:p>
        </w:tc>
        <w:tc>
          <w:tcPr>
            <w:tcW w:type="dxa" w:w="225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r>
      <w:tr>
        <w:trPr>
          <w:cantSplit/>
        </w:trPr>
        <w:tc>
          <w:tcPr>
            <w:tcW w:type="dxa" w:w="451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No ejecutados</w:t>
            </w:r>
          </w:p>
        </w:tc>
        <w:tc>
          <w:tcPr>
            <w:tcW w:type="dxa" w:w="225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[n]</w:t>
            </w:r>
          </w:p>
        </w:tc>
        <w:tc>
          <w:tcPr>
            <w:tcW w:type="dxa" w:w="225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r>
      <w:tr>
        <w:trPr>
          <w:cantSplit/>
        </w:trPr>
        <w:tc>
          <w:tcPr>
            <w:tcW w:type="dxa" w:w="451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Total</w:t>
            </w:r>
          </w:p>
        </w:tc>
        <w:tc>
          <w:tcPr>
            <w:tcW w:type="dxa" w:w="225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22</w:t>
            </w:r>
          </w:p>
        </w:tc>
        <w:tc>
          <w:tcPr>
            <w:tcW w:type="dxa" w:w="225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100 %</w:t>
            </w:r>
          </w:p>
        </w:tc>
      </w:tr>
    </w:tbl>
    <w:p>
      <w:pPr>
        <w:spacing w:after="60" w:before="0" w:line="360"/>
        <w:jc w:val="both"/>
      </w:pPr>
    </w:p>
    <w:p>
      <w:pPr>
        <w:spacing w:after="120" w:before="0" w:line="360"/>
        <w:jc w:val="both"/>
      </w:pPr>
      <w:r>
        <w:rPr>
          <w:rFonts w:ascii="Arial" w:cs="Arial" w:eastAsia="Arial" w:hAnsi="Arial"/>
          <w:b/>
          <w:bCs/>
          <w:sz w:val="22"/>
          <w:szCs w:val="22"/>
        </w:rPr>
        <w:t xml:space="preserve">Estado al 16-10-2026:</w:t>
      </w:r>
      <w:r>
        <w:rPr>
          <w:rFonts w:ascii="Arial" w:cs="Arial" w:eastAsia="Arial" w:hAnsi="Arial"/>
          <w:sz w:val="22"/>
          <w:szCs w:val="22"/>
        </w:rPr>
        <w:t xml:space="preserve"> 13 de los 22 casos ya tienen ejecución automatizada en el pipeline: 6 aprobados, 3 aprobados parcialmente y 4 observados; los 9 restantes, y las partes manuales de los parciales, se completan en la etapa 3 con Postman y el ambiente QA.</w:t>
      </w:r>
    </w:p>
    <w:p>
      <w:pPr>
        <w:spacing w:after="120" w:before="0" w:line="360"/>
        <w:jc w:val="both"/>
      </w:pPr>
      <w:r>
        <w:rPr>
          <w:rFonts w:ascii="Arial" w:cs="Arial" w:eastAsia="Arial" w:hAnsi="Arial"/>
          <w:sz w:val="22"/>
          <w:szCs w:val="22"/>
        </w:rPr>
        <w:t xml:space="preserve">Distribución por tipo: funcionales (6), integración (4), seguridad (5), análisis estático (1), rendimiento (2), usabilidad y accesibilidad (1), compatibilidad (1), regresión (1) y disponibilidad (1).</w:t>
      </w:r>
    </w:p>
    <w:p>
      <w:pPr>
        <w:spacing w:after="120" w:before="0" w:line="360"/>
        <w:jc w:val="both"/>
      </w:pPr>
      <w:r>
        <w:rPr>
          <w:rFonts w:ascii="Arial" w:cs="Arial" w:eastAsia="Arial" w:hAnsi="Arial"/>
          <w:b/>
          <w:bCs/>
          <w:sz w:val="22"/>
          <w:szCs w:val="22"/>
        </w:rPr>
        <w:t xml:space="preserve">Lectura del resumen:</w:t>
      </w:r>
      <w:r>
        <w:rPr>
          <w:rFonts w:ascii="Arial" w:cs="Arial" w:eastAsia="Arial" w:hAnsi="Arial"/>
          <w:sz w:val="22"/>
          <w:szCs w:val="22"/>
        </w:rPr>
        <w:t xml:space="preserve"> </w:t>
      </w:r>
      <w:r>
        <w:rPr>
          <w:rFonts w:ascii="Arial" w:cs="Arial" w:eastAsia="Arial" w:hAnsi="Arial"/>
          <w:b/>
          <w:bCs/>
          <w:sz w:val="22"/>
          <w:szCs w:val="22"/>
          <w:highlight w:val="yellow"/>
          <w:highlightCs w:val="yellow"/>
        </w:rPr>
        <w:t xml:space="preserve">[Interpretar el porcentaje de aprobación y destacar los incidentes críticos o graves que impiden o permiten la liberación]</w:t>
      </w:r>
      <w:r>
        <w:rPr>
          <w:rFonts w:ascii="Arial" w:cs="Arial" w:eastAsia="Arial" w:hAnsi="Arial"/>
          <w:sz w:val="22"/>
          <w:szCs w:val="22"/>
        </w:rPr>
        <w:t xml:space="preserve">.</w:t>
      </w:r>
    </w:p>
    <w:p>
      <w:pPr>
        <w:pStyle w:val="Heading2"/>
        <w:keepNext/>
      </w:pPr>
      <w:r>
        <w:rPr>
          <w:rFonts w:ascii="Arial" w:cs="Arial" w:eastAsia="Arial" w:hAnsi="Arial"/>
          <w:b/>
          <w:bCs/>
          <w:color w:val="0B4F8A"/>
          <w:sz w:val="24"/>
          <w:szCs w:val="24"/>
        </w:rPr>
        <w:t xml:space="preserve">6.2 Detalle de ejecución de casos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45"/>
        <w:gridCol w:w="2850"/>
        <w:gridCol w:w="1330"/>
        <w:gridCol w:w="1045"/>
        <w:gridCol w:w="1045"/>
        <w:gridCol w:w="1711"/>
      </w:tblGrid>
      <w:tr>
        <w:trPr>
          <w:cantSplit/>
          <w:tblHeader/>
        </w:trPr>
        <w:tc>
          <w:tcPr>
            <w:tcW w:type="dxa" w:w="104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Caso</w:t>
            </w:r>
          </w:p>
        </w:tc>
        <w:tc>
          <w:tcPr>
            <w:tcW w:type="dxa" w:w="285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Descripción</w:t>
            </w:r>
          </w:p>
        </w:tc>
        <w:tc>
          <w:tcPr>
            <w:tcW w:type="dxa" w:w="133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Resultado</w:t>
            </w:r>
          </w:p>
        </w:tc>
        <w:tc>
          <w:tcPr>
            <w:tcW w:type="dxa" w:w="104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Evidencia</w:t>
            </w:r>
          </w:p>
        </w:tc>
        <w:tc>
          <w:tcPr>
            <w:tcW w:type="dxa" w:w="104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Incidente</w:t>
            </w:r>
          </w:p>
        </w:tc>
        <w:tc>
          <w:tcPr>
            <w:tcW w:type="dxa" w:w="1711"/>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Fecha / ejecutor</w:t>
            </w:r>
          </w:p>
        </w:tc>
      </w:tr>
      <w:tr>
        <w:trPr>
          <w:cantSplit/>
        </w:trPr>
        <w:tc>
          <w:tcPr>
            <w:tcW w:type="dxa" w:w="9026"/>
            <w:gridSpan w:val="6"/>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PRUEBAS FUNCIONALES</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CP-FUN-01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Registro de usuario, creación de empresa y primer administrador</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1.1</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CP-FUN-02</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Login, logout y revocación del token</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1.2; jobs 05 y 07</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CP-FUN-03</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Crear, validar, listar y editar clientes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1.3</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CP-FUN-04</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Eliminación lógica de cliente con confirmación</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1.4</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CP-FUN-05</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Estado del contrato según sus fechas (valores límite)</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1.5; jobs 05 y 10</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CP-FUN-06</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Gestión de usuarios de la empresa y roles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1.6</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9026"/>
            <w:gridSpan w:val="6"/>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PRUEBAS DE INTEGRACIÓN</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CP-INT-01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Subida y descarga de documento con referencia en BD</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2.1; job 05</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CP-INT-02</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Enlace para compartir documento, expiración y revocación</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2.2</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CP-INT-03</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Auditoría de acciones críticas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2.3</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CP-INT-04</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Aislamiento entre empresas y correo principal único</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parcial (CI: 403)</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2.4; job 05</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9026"/>
            <w:gridSpan w:val="6"/>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PRUEBAS DE SEGURIDAD</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CP-SEG-01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El editor solo puede leer (RBAC en el backend)</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3.1; jobs 05, 10 y 16</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CP-SEG-02</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Protección contra XSS, inyección SQL y CSRF</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Observado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3.2; job 17</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INC-09</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CP-SEG-03</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TLS, bcrypt, política de contraseñas y cifrado en reposo</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parcial (CI: bcrypt y AES)</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3.3; job 05</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CP-SEG-04</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Logs seguros, respaldo/restauración y privacidad</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3.4</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CP-SEG-05</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Rechazo de archivo malicioso disfrazado</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3.5; jobs 05 y 16</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9026"/>
            <w:gridSpan w:val="6"/>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ANÁLISIS ESTÁTICO</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CP-SAST-01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Análisis estático del código, dependencias e imágenes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3.6 y D.4; jobs 01–04, 11, 13 y 15</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INC-01, INC-02, INC-04, INC-10</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9026"/>
            <w:gridSpan w:val="6"/>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RENDIMIENTO</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CP-PERF-01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CRUD bajo 300 ms con 200 usuarios concurrentes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parcial (CI: 50 usuarios)</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4.1; jobs 19 y 20</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CP-PERF-02</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Página principal bajo 2 segundos en móvil</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4.2 y D.3; job 18</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INC-08</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9026"/>
            <w:gridSpan w:val="6"/>
            <w:tcBorders>
              <w:top w:val="single" w:color="9AA9BC" w:sz="4"/>
              <w:left w:val="single" w:color="9AA9BC" w:sz="4"/>
              <w:bottom w:val="single" w:color="9AA9BC" w:sz="4"/>
              <w:right w:val="single" w:color="9AA9BC" w:sz="4"/>
            </w:tcBorders>
            <w:shd w:fill="EEF2F7"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USABILIDAD, COMPATIBILIDAD, REGRESIÓN Y DISPONIBILIDAD</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CP-USA-01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Flujo cliente → contratos en móvil, accesible para adultos mayores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Observado (parcial)</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5.1 y D.1, D.2; job 18</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INC-03</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CP-COMPAT-01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Compatibilidad con navegadores modernos</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5.2</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CP-REG-01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Regresión del flujo crítico</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Aprobado (CI)</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5.3; job 16</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16-10-2026 · Pipeline CI + </w:t>
            </w:r>
            <w:r>
              <w:rPr>
                <w:rFonts w:ascii="Arial" w:cs="Arial" w:eastAsia="Arial" w:hAnsi="Arial"/>
                <w:b/>
                <w:bCs/>
                <w:sz w:val="15"/>
                <w:szCs w:val="15"/>
                <w:highlight w:val="yellow"/>
                <w:highlightCs w:val="yellow"/>
              </w:rPr>
              <w:t xml:space="preserve">[fecha QA · ejecutor]</w:t>
            </w:r>
          </w:p>
        </w:tc>
      </w:tr>
      <w:tr>
        <w:trPr>
          <w:cantSplit/>
        </w:trPr>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CP-DIS-01</w:t>
            </w:r>
          </w:p>
        </w:tc>
        <w:tc>
          <w:tcPr>
            <w:tcW w:type="dxa" w:w="285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Disponibilidad y migración reversible</w:t>
            </w:r>
          </w:p>
        </w:tc>
        <w:tc>
          <w:tcPr>
            <w:tcW w:type="dxa" w:w="13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[Aprobado / Fallido / Observado]</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5"/>
                <w:szCs w:val="15"/>
              </w:rPr>
              <w:t xml:space="preserve">Anexo 6.1</w:t>
            </w:r>
          </w:p>
        </w:tc>
        <w:tc>
          <w:tcPr>
            <w:tcW w:type="dxa" w:w="104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[INC-NN o —]</w:t>
            </w:r>
          </w:p>
        </w:tc>
        <w:tc>
          <w:tcPr>
            <w:tcW w:type="dxa" w:w="17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5"/>
                <w:szCs w:val="15"/>
                <w:highlight w:val="yellow"/>
                <w:highlightCs w:val="yellow"/>
              </w:rPr>
              <w:t xml:space="preserve">[DD-MM-2026 · Nombre]</w:t>
            </w:r>
          </w:p>
        </w:tc>
      </w:tr>
    </w:tbl>
    <w:p>
      <w:pPr>
        <w:spacing w:after="60" w:before="0" w:line="360"/>
        <w:jc w:val="both"/>
      </w:pPr>
    </w:p>
    <w:p>
      <w:pPr>
        <w:pStyle w:val="Heading3"/>
        <w:keepNext/>
      </w:pPr>
      <w:r>
        <w:rPr>
          <w:rFonts w:ascii="Arial" w:cs="Arial" w:eastAsia="Arial" w:hAnsi="Arial"/>
          <w:b/>
          <w:bCs/>
          <w:sz w:val="22"/>
          <w:szCs w:val="22"/>
        </w:rPr>
        <w:t xml:space="preserve">Resultados ya obtenidos en las etapas 1 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6"/>
        <w:gridCol w:w="3264"/>
        <w:gridCol w:w="3266"/>
      </w:tblGrid>
      <w:tr>
        <w:trPr>
          <w:cantSplit/>
          <w:tblHeader/>
        </w:trPr>
        <w:tc>
          <w:tcPr>
            <w:tcW w:type="dxa" w:w="249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Prueba</w:t>
            </w:r>
          </w:p>
        </w:tc>
        <w:tc>
          <w:tcPr>
            <w:tcW w:type="dxa" w:w="326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Herramienta y ambiente</w:t>
            </w:r>
          </w:p>
        </w:tc>
        <w:tc>
          <w:tcPr>
            <w:tcW w:type="dxa" w:w="326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Resultado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Formato, convenciones y code smells del backend</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google-java-format 1.22.0, Checkstyle 10.18.2 y PMD 7.3.0 sobre 88 clases</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 violaciones con las reglas del curso; 5 avisos con PMD quickstart (sección 5.2)</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Lógica de dominio del backend</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Compilación con javac 21 de las reglas de dominio y cifrado, con verificación de los mismos casos límite de las pruebas JUnit</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Todas las verificaciones correctas (RUT, política de contraseñas, firmas de archivo, estado de contrato y AES-GCM)</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unitarias del frontend</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Vitest 5.0.5 + Testing Library</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 archivos, 25 pruebas aprobadas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Cobertura del frontend</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Vitest coverage (v8)</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16,9 % de líneas (69/409) → INC-04</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SAST del frontend</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 9 con react, jsx-a11y y security</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 error inicial → 0 errores y 0 advertencias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Dependencias del frontend</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npm audit (653 paquetes)</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12 inicial (2 críticas, 6 altas, 4 moderadas) → 0 en producción, 7 en herramientas de build</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Build de producción</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Vite 7.3.7</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Correcto; archivo inicial reducido de 579,8 kB a 62,8 kB</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Pruebas del backend (job 05)</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JUnit 5 + Mockito + Testcontainers (PostgreSQL 16) + Cucumber</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172 pruebas, 0 fallas: 153 unitarias y de controlador, 8 de integración y 11 escenarios BDD</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Cobertura del backend (job 07)</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JaCoCo 0.8.12</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94,8 % de líneas (1.116/1.177); umbral 70 %</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Mutación (job 06)</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PIT 1.17.2 sobre casos de uso y reglas de dominio</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Mutation score 84,1 % (227 de 270 mutantes eliminados); umbral 60 %</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Bugs en bytecode (job 04)</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SpotBugs 4.8.6, esfuerzo Max, umbral Low</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 bugs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Imágenes Docker (job 15)</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Trivy, paquetes del SO, CRITICAL/HIGH con parche</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Base nginx:1.29-alpine: 44 HIGH → atlas-web y atlas-api: 0</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E2E y regresión (job 16)</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Cypress 15 en Chrome contra https://localhost (Docker Compose)</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 pruebas aprobadas: flujo admin, eliminación con confirmación, vista del editor y 403 por API</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DAST (job 17)</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ZAP baseline contra https://localhost</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 altas; 1 media (CSP style-src unsafe-inline); 3 bajas (COEP, COOP, CORP); 1 baja (timestamp); informativas. Las 4 reglas FAIL (clickjacking, nosniff, CSP, HSTS) pasaron</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 en CI (job 18)</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 CI 0.15.1, móvil 375×667, https://localhost/login</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Performance 79 · Accessibility 100 · Best Practices 96 · FCP 3,7 s · LCP 3,7 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Carga con Gatling (job 19)</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10 usuarios, 110 peticiones</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0 errores; p95 global 300 ms (incluye login con bcrypt); p95 listar clientes 13 ms; media 38 ms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Carga con JMeter (job 20)</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50 usuarios × 3 iteraciones (200 en QA)</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500 peticiones, 0 % de error, promedio 41 ms, máximo 601 ms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Rendimiento y accesibilidad de /login (etapa 1)</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 12.8.2, móvil simulado, </w:t>
            </w:r>
            <w:r>
              <w:rPr>
                <w:rFonts w:ascii="Consolas" w:cs="Consolas" w:eastAsia="Consolas" w:hAnsi="Consolas"/>
                <w:sz w:val="16"/>
                <w:szCs w:val="16"/>
              </w:rPr>
              <w:t xml:space="preserve">vite preview</w:t>
            </w:r>
            <w:r>
              <w:rPr>
                <w:rFonts w:ascii="Arial" w:cs="Arial" w:eastAsia="Arial" w:hAnsi="Arial"/>
                <w:sz w:val="18"/>
                <w:szCs w:val="18"/>
              </w:rPr>
              <w:t xml:space="preserve"> (sin backend ni TLS)</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Performance 92 · Accessibility 100 · Best Practices 96 · FCP 1,9 s · LCP 1,9 s · TBT 280 ms · CLS 0</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Diseño responsivo</w:t>
            </w:r>
          </w:p>
        </w:tc>
        <w:tc>
          <w:tcPr>
            <w:tcW w:type="dxa" w:w="326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Playwright, viewport 375×667</w:t>
            </w:r>
          </w:p>
        </w:tc>
        <w:tc>
          <w:tcPr>
            <w:tcW w:type="dxa" w:w="326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Ancho del documento 375 px: sin scroll horizontal</w:t>
            </w:r>
          </w:p>
        </w:tc>
      </w:tr>
    </w:tbl>
    <w:p>
      <w:pPr>
        <w:spacing w:after="60" w:before="0" w:line="360"/>
        <w:jc w:val="both"/>
      </w:pPr>
    </w:p>
    <w:p>
      <w:pPr>
        <w:pStyle w:val="Heading3"/>
        <w:keepNext/>
      </w:pPr>
      <w:r>
        <w:rPr>
          <w:rFonts w:ascii="Arial" w:cs="Arial" w:eastAsia="Arial" w:hAnsi="Arial"/>
          <w:b/>
          <w:bCs/>
          <w:sz w:val="22"/>
          <w:szCs w:val="22"/>
        </w:rPr>
        <w:t xml:space="preserve">Métricas de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5"/>
        <w:gridCol w:w="3139"/>
        <w:gridCol w:w="1373"/>
        <w:gridCol w:w="1471"/>
        <w:gridCol w:w="1768"/>
      </w:tblGrid>
      <w:tr>
        <w:trPr>
          <w:cantSplit/>
          <w:tblHeader/>
        </w:trPr>
        <w:tc>
          <w:tcPr>
            <w:tcW w:type="dxa" w:w="127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Caso</w:t>
            </w:r>
          </w:p>
        </w:tc>
        <w:tc>
          <w:tcPr>
            <w:tcW w:type="dxa" w:w="313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Métrica</w:t>
            </w:r>
          </w:p>
        </w:tc>
        <w:tc>
          <w:tcPr>
            <w:tcW w:type="dxa" w:w="1373"/>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Umbral ERS</w:t>
            </w:r>
          </w:p>
        </w:tc>
        <w:tc>
          <w:tcPr>
            <w:tcW w:type="dxa" w:w="1471"/>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Resultado</w:t>
            </w:r>
          </w:p>
        </w:tc>
        <w:tc>
          <w:tcPr>
            <w:tcW w:type="dxa" w:w="1768"/>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Veredicto</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p95 listar clientes (Gatling, 10 usuarios, CI)</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300 ms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13 ms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Aprobado</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Promedio y % de error (JMeter, 50 usuarios, CI)</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300 ms · &lt; 1 %</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41 ms · 0 %</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Aprobado</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p95 listar clientes (200 usuarios, QA)</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300 ms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[ms]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p95 crear cliente (200 usuarios)</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300 ms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[ms]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de error</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&lt; 1 %</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CP-PERF-02</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LCP /login móvil (etapa 1, desarrollo)</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2 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1,9 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Aprobado (preliminar)</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CP-PERF-02</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LCP /login móvil (CI con TLS, Lighthouse CI)</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2 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3,7 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No cumple → INC-08</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CP-PERF-02</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LCP /login móvil (QA del equipo)</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2 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CP-INT-01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Subida y descarga de documento</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10 s</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[ms]</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r>
        <w:trPr>
          <w:cantSplit/>
        </w:trPr>
        <w:tc>
          <w:tcPr>
            <w:tcW w:type="dxa" w:w="127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CP-DIS-01</w:t>
            </w:r>
          </w:p>
        </w:tc>
        <w:tc>
          <w:tcPr>
            <w:tcW w:type="dxa" w:w="31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Disponibilidad en la ventana observada</w:t>
            </w:r>
          </w:p>
        </w:tc>
        <w:tc>
          <w:tcPr>
            <w:tcW w:type="dxa" w:w="137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 99,5 %</w:t>
            </w:r>
          </w:p>
        </w:tc>
        <w:tc>
          <w:tcPr>
            <w:tcW w:type="dxa" w:w="147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w:t>
            </w:r>
          </w:p>
        </w:tc>
        <w:tc>
          <w:tcPr>
            <w:tcW w:type="dxa" w:w="1768"/>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bl>
    <w:p>
      <w:pPr>
        <w:spacing w:after="60" w:before="0" w:line="360"/>
        <w:jc w:val="both"/>
      </w:pPr>
    </w:p>
    <w:p>
      <w:pPr>
        <w:pStyle w:val="Heading2"/>
        <w:keepNext/>
      </w:pPr>
      <w:r>
        <w:rPr>
          <w:rFonts w:ascii="Arial" w:cs="Arial" w:eastAsia="Arial" w:hAnsi="Arial"/>
          <w:b/>
          <w:bCs/>
          <w:color w:val="0B4F8A"/>
          <w:sz w:val="24"/>
          <w:szCs w:val="24"/>
        </w:rPr>
        <w:t xml:space="preserve">6.3 Incidentes identificados y su criticidad</w:t>
      </w:r>
    </w:p>
    <w:p>
      <w:pPr>
        <w:keepNext/>
        <w:spacing w:after="120" w:before="0" w:line="360"/>
        <w:jc w:val="both"/>
      </w:pPr>
      <w:r>
        <w:rPr>
          <w:rFonts w:ascii="Arial" w:cs="Arial" w:eastAsia="Arial" w:hAnsi="Arial"/>
          <w:b/>
          <w:bCs/>
          <w:sz w:val="22"/>
          <w:szCs w:val="22"/>
        </w:rPr>
        <w:t xml:space="preserve">Escala de criticidad</w:t>
      </w:r>
      <w:r>
        <w:rPr>
          <w:rFonts w:ascii="Arial" w:cs="Arial" w:eastAsia="Arial" w:hAnsi="Arial"/>
          <w:sz w:val="22"/>
          <w:szCs w:val="22"/>
        </w:rPr>
        <w:t xml:space="preserve"> (alineada al formato del informe y a ISO/IEC 29119):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4165"/>
        <w:gridCol w:w="1190"/>
        <w:gridCol w:w="2382"/>
      </w:tblGrid>
      <w:tr>
        <w:trPr>
          <w:cantSplit/>
          <w:tblHeader/>
        </w:trPr>
        <w:tc>
          <w:tcPr>
            <w:tcW w:type="dxa" w:w="128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Nivel</w:t>
            </w:r>
          </w:p>
        </w:tc>
        <w:tc>
          <w:tcPr>
            <w:tcW w:type="dxa" w:w="416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Descripción</w:t>
            </w:r>
          </w:p>
        </w:tc>
        <w:tc>
          <w:tcPr>
            <w:tcW w:type="dxa" w:w="119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Impacto</w:t>
            </w:r>
          </w:p>
        </w:tc>
        <w:tc>
          <w:tcPr>
            <w:tcW w:type="dxa" w:w="238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Tratamiento</w:t>
            </w:r>
          </w:p>
        </w:tc>
      </w:tr>
      <w:tr>
        <w:trPr>
          <w:cantSplit/>
        </w:trPr>
        <w:tc>
          <w:tcPr>
            <w:tcW w:type="dxa" w:w="12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CRÍTICO</w:t>
            </w:r>
          </w:p>
        </w:tc>
        <w:tc>
          <w:tcPr>
            <w:tcW w:type="dxa" w:w="416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Impide el funcionamiento del sistema o de una función esencial, o expone datos de forma explotable.</w:t>
            </w:r>
          </w:p>
        </w:tc>
        <w:tc>
          <w:tcPr>
            <w:tcW w:type="dxa" w:w="11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Muy alto</w:t>
            </w:r>
          </w:p>
        </w:tc>
        <w:tc>
          <w:tcPr>
            <w:tcW w:type="dxa" w:w="238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Remediación inmediata; bloquea la liberación</w:t>
            </w:r>
          </w:p>
        </w:tc>
      </w:tr>
      <w:tr>
        <w:trPr>
          <w:cantSplit/>
        </w:trPr>
        <w:tc>
          <w:tcPr>
            <w:tcW w:type="dxa" w:w="12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GRAVE</w:t>
            </w:r>
          </w:p>
        </w:tc>
        <w:tc>
          <w:tcPr>
            <w:tcW w:type="dxa" w:w="416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Afecta funciones importantes; existe un workaround.</w:t>
            </w:r>
          </w:p>
        </w:tc>
        <w:tc>
          <w:tcPr>
            <w:tcW w:type="dxa" w:w="11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Alto</w:t>
            </w:r>
          </w:p>
        </w:tc>
        <w:tc>
          <w:tcPr>
            <w:tcW w:type="dxa" w:w="238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Corrección urgente; bloquea la liberación</w:t>
            </w:r>
          </w:p>
        </w:tc>
      </w:tr>
      <w:tr>
        <w:trPr>
          <w:cantSplit/>
        </w:trPr>
        <w:tc>
          <w:tcPr>
            <w:tcW w:type="dxa" w:w="12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MODERADO</w:t>
            </w:r>
          </w:p>
        </w:tc>
        <w:tc>
          <w:tcPr>
            <w:tcW w:type="dxa" w:w="416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Afecta funciones secundarias o casos específicos sin detener el flujo principal.</w:t>
            </w:r>
          </w:p>
        </w:tc>
        <w:tc>
          <w:tcPr>
            <w:tcW w:type="dxa" w:w="11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Medio</w:t>
            </w:r>
          </w:p>
        </w:tc>
        <w:tc>
          <w:tcPr>
            <w:tcW w:type="dxa" w:w="238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Próxima iteración</w:t>
            </w:r>
          </w:p>
        </w:tc>
      </w:tr>
      <w:tr>
        <w:trPr>
          <w:cantSplit/>
        </w:trPr>
        <w:tc>
          <w:tcPr>
            <w:tcW w:type="dxa" w:w="128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LEVE</w:t>
            </w:r>
          </w:p>
        </w:tc>
        <w:tc>
          <w:tcPr>
            <w:tcW w:type="dxa" w:w="416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Apariencia, texto o buenas prácticas sin impacto funcional.</w:t>
            </w:r>
          </w:p>
        </w:tc>
        <w:tc>
          <w:tcPr>
            <w:tcW w:type="dxa" w:w="119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Bajo</w:t>
            </w:r>
          </w:p>
        </w:tc>
        <w:tc>
          <w:tcPr>
            <w:tcW w:type="dxa" w:w="238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Según disponibilidad</w:t>
            </w:r>
          </w:p>
        </w:tc>
      </w:tr>
    </w:tbl>
    <w:p>
      <w:pPr>
        <w:spacing w:after="60" w:before="0" w:line="360"/>
        <w:jc w:val="both"/>
      </w:pPr>
    </w:p>
    <w:p>
      <w:pPr>
        <w:keepNext/>
        <w:spacing w:after="120" w:before="0" w:line="360"/>
        <w:jc w:val="both"/>
      </w:pPr>
      <w:r>
        <w:rPr>
          <w:rFonts w:ascii="Arial" w:cs="Arial" w:eastAsia="Arial" w:hAnsi="Arial"/>
          <w:b/>
          <w:bCs/>
          <w:sz w:val="22"/>
          <w:szCs w:val="22"/>
        </w:rPr>
        <w:t xml:space="preserve">Incidentes registrados: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5"/>
        <w:gridCol w:w="1030"/>
        <w:gridCol w:w="3286"/>
        <w:gridCol w:w="1177"/>
        <w:gridCol w:w="1324"/>
        <w:gridCol w:w="1474"/>
      </w:tblGrid>
      <w:tr>
        <w:trPr>
          <w:cantSplit/>
          <w:tblHeader/>
        </w:trPr>
        <w:tc>
          <w:tcPr>
            <w:tcW w:type="dxa" w:w="73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ID</w:t>
            </w:r>
          </w:p>
        </w:tc>
        <w:tc>
          <w:tcPr>
            <w:tcW w:type="dxa" w:w="1030"/>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Caso</w:t>
            </w:r>
          </w:p>
        </w:tc>
        <w:tc>
          <w:tcPr>
            <w:tcW w:type="dxa" w:w="328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Descripción del incidente</w:t>
            </w:r>
          </w:p>
        </w:tc>
        <w:tc>
          <w:tcPr>
            <w:tcW w:type="dxa" w:w="1177"/>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Resultado</w:t>
            </w:r>
          </w:p>
        </w:tc>
        <w:tc>
          <w:tcPr>
            <w:tcW w:type="dxa" w:w="132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Criticidad</w:t>
            </w:r>
          </w:p>
        </w:tc>
        <w:tc>
          <w:tcPr>
            <w:tcW w:type="dxa" w:w="147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Estado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INC-01</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CP-SAST-01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La versión de axios exigida por el ERS (1.13.1) tiene 13 avisos altos, incluida una evasión de autenticación por contaminación de prototipo. Afecta código que se ejecuta en el navegador de los usuarios.</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GRAVE</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Corregido (axios 1.20.0)</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INC-02</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CP-SAST-01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Dependencias de desarrollo con avisos críticos (vitest/tinypool) y altos (cadena de Tailwind 3).</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MODERADO</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vitest corregido; Tailwind aceptado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INC-03</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CP-USA-01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El diálogo de confirmación movía el foco automáticamente (</w:t>
            </w:r>
            <w:r>
              <w:rPr>
                <w:rFonts w:ascii="Consolas" w:cs="Consolas" w:eastAsia="Consolas" w:hAnsi="Consolas"/>
                <w:sz w:val="14"/>
                <w:szCs w:val="14"/>
              </w:rPr>
              <w:t xml:space="preserve">autoFocus</w:t>
            </w:r>
            <w:r>
              <w:rPr>
                <w:rFonts w:ascii="Arial" w:cs="Arial" w:eastAsia="Arial" w:hAnsi="Arial"/>
                <w:sz w:val="16"/>
                <w:szCs w:val="16"/>
              </w:rPr>
              <w:t xml:space="preserve">), lo que confunde a usuarios de lector de pantalla.</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LEVE</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Corregido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INC-04</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CP-SAST-01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La cobertura de pruebas unitarias del frontend es de 16,9 % de líneas: las páginas de clientes, contratos, usuarios y auditoría solo se prueban con Cypress.</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MODERADO</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Abierto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INC-05</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CP-SAST-01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Si faltan las variables de entorno, la API usa secretos de desarrollo incluidos en el código (SAST-10).</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MODERADO</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Abierto (mitigado en compose)</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INC-06</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CP-SEG-05</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Los archivos DOCX y PPTX se validan solo por la firma ZIP (SAST-12).</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LEVE</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Abierto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INC-07</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CP-SAST-01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Spring Boot 3.3.5 con CVE transitivos aceptados en </w:t>
            </w:r>
            <w:r>
              <w:rPr>
                <w:rFonts w:ascii="Consolas" w:cs="Consolas" w:eastAsia="Consolas" w:hAnsi="Consolas"/>
                <w:sz w:val="14"/>
                <w:szCs w:val="14"/>
              </w:rPr>
              <w:t xml:space="preserve">.snyk</w:t>
            </w:r>
            <w:r>
              <w:rPr>
                <w:rFonts w:ascii="Arial" w:cs="Arial" w:eastAsia="Arial" w:hAnsi="Arial"/>
                <w:sz w:val="16"/>
                <w:szCs w:val="16"/>
              </w:rPr>
              <w:t xml:space="preserve"> (SAST-14).</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MODERADO</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Abierto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INC-08</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CP-PERF-02</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En el pipeline, con TLS y el perfil móvil de Lighthouse, la página de ingreso tardó 3,7 s en mostrar su contenido principal (LCP), por sobre los 2 s de NFR-PERF-2. En desarrollo midió 1,9 s.</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MODERADO</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Abierto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INC-09</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CP-SEG-02</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ZAP reporta riesgo medio por </w:t>
            </w:r>
            <w:r>
              <w:rPr>
                <w:rFonts w:ascii="Consolas" w:cs="Consolas" w:eastAsia="Consolas" w:hAnsi="Consolas"/>
                <w:sz w:val="14"/>
                <w:szCs w:val="14"/>
              </w:rPr>
              <w:t xml:space="preserve">style-src 'unsafe-inline'</w:t>
            </w:r>
            <w:r>
              <w:rPr>
                <w:rFonts w:ascii="Arial" w:cs="Arial" w:eastAsia="Arial" w:hAnsi="Arial"/>
                <w:sz w:val="16"/>
                <w:szCs w:val="16"/>
              </w:rPr>
              <w:t xml:space="preserve"> en la CSP (lo exige MUI/Emotion) y riesgo bajo por falta de las cabeceras Cross-Origin-Opener/Embedder/Resource-Policy.</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Observado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LEVE</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Abierto</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INC-10</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CP-SAST-01</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La imagen base nginx:1.29-alpine traía 44 vulnerabilidades HIGH con parche; el job 15 bloqueó la entrega en la primera ejecución.</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Fallido → corregido</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rPr>
              <w:t xml:space="preserve">GRAVE</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Corregido (apk upgrade)</w:t>
            </w:r>
          </w:p>
        </w:tc>
      </w:tr>
      <w:tr>
        <w:trPr>
          <w:cantSplit/>
        </w:trPr>
        <w:tc>
          <w:tcPr>
            <w:tcW w:type="dxa" w:w="73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6"/>
                <w:szCs w:val="16"/>
              </w:rPr>
              <w:t xml:space="preserve">INC-11</w:t>
            </w:r>
          </w:p>
        </w:tc>
        <w:tc>
          <w:tcPr>
            <w:tcW w:type="dxa" w:w="1030"/>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highlight w:val="yellow"/>
                <w:highlightCs w:val="yellow"/>
              </w:rPr>
              <w:t xml:space="preserve">[Caso]</w:t>
            </w:r>
          </w:p>
        </w:tc>
        <w:tc>
          <w:tcPr>
            <w:tcW w:type="dxa" w:w="328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highlight w:val="yellow"/>
                <w:highlightCs w:val="yellow"/>
              </w:rPr>
              <w:t xml:space="preserve">[Incidentes de la etapa 3: Postman, psql, openssl, 200 usuarios, usuarios reales]</w:t>
            </w:r>
          </w:p>
        </w:tc>
        <w:tc>
          <w:tcPr>
            <w:tcW w:type="dxa" w:w="1177"/>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highlight w:val="yellow"/>
                <w:highlightCs w:val="yellow"/>
              </w:rPr>
              <w:t xml:space="preserve">[ ]</w:t>
            </w:r>
          </w:p>
        </w:tc>
        <w:tc>
          <w:tcPr>
            <w:tcW w:type="dxa" w:w="132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highlight w:val="yellow"/>
                <w:highlightCs w:val="yellow"/>
              </w:rPr>
              <w:t xml:space="preserve">[ ]</w:t>
            </w:r>
          </w:p>
        </w:tc>
        <w:tc>
          <w:tcPr>
            <w:tcW w:type="dxa" w:w="147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6"/>
                <w:szCs w:val="16"/>
                <w:highlight w:val="yellow"/>
                <w:highlightCs w:val="yellow"/>
              </w:rPr>
              <w:t xml:space="preserve">[ ]</w:t>
            </w:r>
          </w:p>
        </w:tc>
      </w:tr>
    </w:tbl>
    <w:p>
      <w:pPr>
        <w:spacing w:after="60" w:before="0" w:line="360"/>
        <w:jc w:val="both"/>
      </w:pPr>
    </w:p>
    <w:p>
      <w:pPr>
        <w:spacing w:after="120" w:before="0" w:line="360"/>
        <w:jc w:val="both"/>
      </w:pPr>
      <w:r>
        <w:rPr>
          <w:rFonts w:ascii="Arial" w:cs="Arial" w:eastAsia="Arial" w:hAnsi="Arial"/>
          <w:b/>
          <w:bCs/>
          <w:sz w:val="22"/>
          <w:szCs w:val="22"/>
        </w:rPr>
        <w:t xml:space="preserve">Consecuencia sobre la liberación:</w:t>
      </w:r>
      <w:r>
        <w:rPr>
          <w:rFonts w:ascii="Arial" w:cs="Arial" w:eastAsia="Arial" w:hAnsi="Arial"/>
          <w:sz w:val="22"/>
          <w:szCs w:val="22"/>
        </w:rPr>
        <w:t xml:space="preserve"> con las etapas 1 y 2 no quedan incidentes CRÍTICOS ni GRAVES abiertos: los dos GRAVES (INC-01 axios e INC-10 imagen base) fueron corregidos y verificados por el pipeline. Quedan abiertos incidentes MODERADOS (rendimiento móvil INC-08, secretos por defecto INC-05, versión de Spring Boot INC-07 y cobertura del frontend INC-04) que no bloquean, pero deben planificarse. </w:t>
      </w:r>
      <w:r>
        <w:rPr>
          <w:rFonts w:ascii="Arial" w:cs="Arial" w:eastAsia="Arial" w:hAnsi="Arial"/>
          <w:b/>
          <w:bCs/>
          <w:sz w:val="22"/>
          <w:szCs w:val="22"/>
          <w:highlight w:val="yellow"/>
          <w:highlightCs w:val="yellow"/>
        </w:rPr>
        <w:t xml:space="preserve">[Confirmar tras la etapa 3.]</w:t>
      </w:r>
    </w:p>
    <w:p>
      <w:pPr>
        <w:pStyle w:val="Heading2"/>
        <w:keepNext/>
      </w:pPr>
      <w:r>
        <w:rPr>
          <w:rFonts w:ascii="Arial" w:cs="Arial" w:eastAsia="Arial" w:hAnsi="Arial"/>
          <w:b/>
          <w:bCs/>
          <w:color w:val="0B4F8A"/>
          <w:sz w:val="24"/>
          <w:szCs w:val="24"/>
        </w:rPr>
        <w:t xml:space="preserve">6.4 Limitaciones del análisis</w:t>
      </w:r>
    </w:p>
    <w:p>
      <w:pPr>
        <w:pStyle w:val="ListParagraph"/>
        <w:numPr>
          <w:ilvl w:val="0"/>
          <w:numId w:val="3"/>
        </w:numPr>
        <w:spacing w:after="60" w:line="360"/>
        <w:jc w:val="both"/>
      </w:pPr>
      <w:r>
        <w:rPr>
          <w:rFonts w:ascii="Arial" w:cs="Arial" w:eastAsia="Arial" w:hAnsi="Arial"/>
          <w:sz w:val="22"/>
          <w:szCs w:val="22"/>
        </w:rPr>
        <w:t xml:space="preserve">El certificado TLS del ambiente QA es </w:t>
      </w:r>
      <w:r>
        <w:rPr>
          <w:rFonts w:ascii="Arial" w:cs="Arial" w:eastAsia="Arial" w:hAnsi="Arial"/>
          <w:b/>
          <w:bCs/>
          <w:sz w:val="22"/>
          <w:szCs w:val="22"/>
        </w:rPr>
        <w:t xml:space="preserve">autofirmado</w:t>
      </w:r>
      <w:r>
        <w:rPr>
          <w:rFonts w:ascii="Arial" w:cs="Arial" w:eastAsia="Arial" w:hAnsi="Arial"/>
          <w:sz w:val="22"/>
          <w:szCs w:val="22"/>
        </w:rPr>
        <w:t xml:space="preserve">: verifica el cifrado, pero no la cadena de confianza de producción.</w:t>
      </w:r>
    </w:p>
    <w:p>
      <w:pPr>
        <w:pStyle w:val="ListParagraph"/>
        <w:numPr>
          <w:ilvl w:val="0"/>
          <w:numId w:val="3"/>
        </w:numPr>
        <w:spacing w:after="60" w:line="360"/>
        <w:jc w:val="both"/>
      </w:pPr>
      <w:r>
        <w:rPr>
          <w:rFonts w:ascii="Arial" w:cs="Arial" w:eastAsia="Arial" w:hAnsi="Arial"/>
          <w:sz w:val="22"/>
          <w:szCs w:val="22"/>
        </w:rPr>
        <w:t xml:space="preserve">La disponibilidad de 99,5 % es </w:t>
      </w:r>
      <w:r>
        <w:rPr>
          <w:rFonts w:ascii="Arial" w:cs="Arial" w:eastAsia="Arial" w:hAnsi="Arial"/>
          <w:b/>
          <w:bCs/>
          <w:sz w:val="22"/>
          <w:szCs w:val="22"/>
        </w:rPr>
        <w:t xml:space="preserve">mensual</w:t>
      </w:r>
      <w:r>
        <w:rPr>
          <w:rFonts w:ascii="Arial" w:cs="Arial" w:eastAsia="Arial" w:hAnsi="Arial"/>
          <w:sz w:val="22"/>
          <w:szCs w:val="22"/>
        </w:rPr>
        <w:t xml:space="preserve">; en QA solo se mide una ventana de observación y se proyecta.</w:t>
      </w:r>
    </w:p>
    <w:p>
      <w:pPr>
        <w:pStyle w:val="ListParagraph"/>
        <w:numPr>
          <w:ilvl w:val="0"/>
          <w:numId w:val="3"/>
        </w:numPr>
        <w:spacing w:after="60" w:line="360"/>
        <w:jc w:val="both"/>
      </w:pPr>
      <w:r>
        <w:rPr>
          <w:rFonts w:ascii="Arial" w:cs="Arial" w:eastAsia="Arial" w:hAnsi="Arial"/>
          <w:sz w:val="22"/>
          <w:szCs w:val="22"/>
        </w:rPr>
        <w:t xml:space="preserve">El ERS pide pruebas de usabilidad con </w:t>
      </w:r>
      <w:r>
        <w:rPr>
          <w:rFonts w:ascii="Arial" w:cs="Arial" w:eastAsia="Arial" w:hAnsi="Arial"/>
          <w:b/>
          <w:bCs/>
          <w:sz w:val="22"/>
          <w:szCs w:val="22"/>
        </w:rPr>
        <w:t xml:space="preserve">5 usuarios representativos</w:t>
      </w:r>
      <w:r>
        <w:rPr>
          <w:rFonts w:ascii="Arial" w:cs="Arial" w:eastAsia="Arial" w:hAnsi="Arial"/>
          <w:sz w:val="22"/>
          <w:szCs w:val="22"/>
        </w:rPr>
        <w:t xml:space="preserve"> (adultos mayores): </w:t>
      </w:r>
      <w:r>
        <w:rPr>
          <w:rFonts w:ascii="Arial" w:cs="Arial" w:eastAsia="Arial" w:hAnsi="Arial"/>
          <w:b/>
          <w:bCs/>
          <w:sz w:val="22"/>
          <w:szCs w:val="22"/>
          <w:highlight w:val="yellow"/>
          <w:highlightCs w:val="yellow"/>
        </w:rPr>
        <w:t xml:space="preserve">[indicar si se realizaron y con quiénes]</w:t>
      </w:r>
      <w:r>
        <w:rPr>
          <w:rFonts w:ascii="Arial" w:cs="Arial" w:eastAsia="Arial" w:hAnsi="Arial"/>
          <w:sz w:val="22"/>
          <w:szCs w:val="22"/>
        </w:rPr>
        <w:t xml:space="preserve">.</w:t>
      </w:r>
    </w:p>
    <w:p>
      <w:pPr>
        <w:pStyle w:val="ListParagraph"/>
        <w:numPr>
          <w:ilvl w:val="0"/>
          <w:numId w:val="3"/>
        </w:numPr>
        <w:spacing w:after="60" w:line="360"/>
        <w:jc w:val="both"/>
      </w:pPr>
      <w:r>
        <w:rPr>
          <w:rFonts w:ascii="Arial" w:cs="Arial" w:eastAsia="Arial" w:hAnsi="Arial"/>
          <w:sz w:val="22"/>
          <w:szCs w:val="22"/>
        </w:rPr>
        <w:t xml:space="preserve">Safari solo puede probarse en macOS o iOS: </w:t>
      </w:r>
      <w:r>
        <w:rPr>
          <w:rFonts w:ascii="Arial" w:cs="Arial" w:eastAsia="Arial" w:hAnsi="Arial"/>
          <w:b/>
          <w:bCs/>
          <w:sz w:val="22"/>
          <w:szCs w:val="22"/>
          <w:highlight w:val="yellow"/>
          <w:highlightCs w:val="yellow"/>
        </w:rPr>
        <w:t xml:space="preserve">[indicar si se probó]</w:t>
      </w:r>
      <w:r>
        <w:rPr>
          <w:rFonts w:ascii="Arial" w:cs="Arial" w:eastAsia="Arial" w:hAnsi="Arial"/>
          <w:sz w:val="22"/>
          <w:szCs w:val="22"/>
        </w:rPr>
        <w:t xml:space="preserve">.</w:t>
      </w:r>
    </w:p>
    <w:p>
      <w:pPr>
        <w:pStyle w:val="ListParagraph"/>
        <w:numPr>
          <w:ilvl w:val="0"/>
          <w:numId w:val="3"/>
        </w:numPr>
        <w:spacing w:after="60" w:line="360"/>
        <w:jc w:val="both"/>
      </w:pPr>
      <w:r>
        <w:rPr>
          <w:rFonts w:ascii="Arial" w:cs="Arial" w:eastAsia="Arial" w:hAnsi="Arial"/>
          <w:sz w:val="22"/>
          <w:szCs w:val="22"/>
        </w:rPr>
        <w:t xml:space="preserve">La medición de Lighthouse de la etapa 1 se hizo sin backend y sin TLS; se repite en el ambiente QA.</w:t>
      </w:r>
    </w:p>
    <w:p>
      <w:pPr>
        <w:pStyle w:val="ListParagraph"/>
        <w:numPr>
          <w:ilvl w:val="0"/>
          <w:numId w:val="3"/>
        </w:numPr>
        <w:spacing w:after="60" w:line="360"/>
        <w:jc w:val="both"/>
      </w:pPr>
      <w:r>
        <w:rPr>
          <w:rFonts w:ascii="Arial" w:cs="Arial" w:eastAsia="Arial" w:hAnsi="Arial"/>
          <w:sz w:val="22"/>
          <w:szCs w:val="22"/>
        </w:rPr>
        <w:t xml:space="preserve">El envío de correos de verificación (ERS §2.5) no está disponible en QA y queda fuera del alcance.</w:t>
      </w:r>
    </w:p>
    <w:p>
      <w:pPr>
        <w:pStyle w:val="ListParagraph"/>
        <w:numPr>
          <w:ilvl w:val="0"/>
          <w:numId w:val="3"/>
        </w:numPr>
        <w:spacing w:after="60" w:line="360"/>
        <w:jc w:val="both"/>
      </w:pPr>
      <w:r>
        <w:rPr>
          <w:rFonts w:ascii="Arial" w:cs="Arial" w:eastAsia="Arial" w:hAnsi="Arial"/>
          <w:sz w:val="22"/>
          <w:szCs w:val="22"/>
        </w:rPr>
        <w:t xml:space="preserve">SonarQube y Snyk requieren cuentas propias del equipo; en la ejecución 38867412590 se omitieron por falta de tokens.</w:t>
      </w:r>
    </w:p>
    <w:p>
      <w:pPr>
        <w:pStyle w:val="ListParagraph"/>
        <w:numPr>
          <w:ilvl w:val="0"/>
          <w:numId w:val="3"/>
        </w:numPr>
        <w:spacing w:after="60" w:line="360"/>
        <w:jc w:val="both"/>
      </w:pPr>
      <w:r>
        <w:rPr>
          <w:rFonts w:ascii="Arial" w:cs="Arial" w:eastAsia="Arial" w:hAnsi="Arial"/>
          <w:sz w:val="22"/>
          <w:szCs w:val="22"/>
        </w:rPr>
        <w:t xml:space="preserve">Los jobs de carga del pipeline usan 10 (Gatling) y 50 (JMeter) usuarios por la capacidad del runner; los 200 usuarios del ERS se ejecutan en el ambiente QA.</w:t>
      </w:r>
    </w:p>
    <w:p>
      <w:pPr>
        <w:pStyle w:val="Heading1"/>
        <w:pageBreakBefore/>
      </w:pPr>
      <w:r>
        <w:rPr>
          <w:rFonts w:ascii="Arial" w:cs="Arial" w:eastAsia="Arial" w:hAnsi="Arial"/>
          <w:b/>
          <w:bCs/>
          <w:color w:val="0B4F8A"/>
          <w:sz w:val="24"/>
          <w:szCs w:val="24"/>
        </w:rPr>
        <w:t xml:space="preserve">7. Análisis ético y normativo de los resultados</w:t>
      </w:r>
    </w:p>
    <w:p>
      <w:pPr>
        <w:pStyle w:val="Heading2"/>
        <w:keepNext/>
      </w:pPr>
      <w:r>
        <w:rPr>
          <w:rFonts w:ascii="Arial" w:cs="Arial" w:eastAsia="Arial" w:hAnsi="Arial"/>
          <w:b/>
          <w:bCs/>
          <w:color w:val="0B4F8A"/>
          <w:sz w:val="24"/>
          <w:szCs w:val="24"/>
        </w:rPr>
        <w:t xml:space="preserve">7.1 Análisis ético</w:t>
      </w:r>
    </w:p>
    <w:p>
      <w:pPr>
        <w:pStyle w:val="ListParagraph"/>
        <w:numPr>
          <w:ilvl w:val="0"/>
          <w:numId w:val="3"/>
        </w:numPr>
        <w:spacing w:after="60" w:line="360"/>
        <w:jc w:val="both"/>
      </w:pPr>
      <w:r>
        <w:rPr>
          <w:rFonts w:ascii="Arial" w:cs="Arial" w:eastAsia="Arial" w:hAnsi="Arial"/>
          <w:b/>
          <w:bCs/>
          <w:sz w:val="22"/>
          <w:szCs w:val="22"/>
        </w:rPr>
        <w:t xml:space="preserve">Confidencialidad y datos sintéticos:</w:t>
      </w:r>
      <w:r>
        <w:rPr>
          <w:rFonts w:ascii="Arial" w:cs="Arial" w:eastAsia="Arial" w:hAnsi="Arial"/>
          <w:sz w:val="22"/>
          <w:szCs w:val="22"/>
        </w:rPr>
        <w:t xml:space="preserve"> todas las pruebas usan datos ficticios (</w:t>
      </w:r>
      <w:r>
        <w:rPr>
          <w:rFonts w:ascii="Consolas" w:cs="Consolas" w:eastAsia="Consolas" w:hAnsi="Consolas"/>
          <w:sz w:val="20"/>
          <w:szCs w:val="20"/>
        </w:rPr>
        <w:t xml:space="preserve">admin.demo</w:t>
      </w:r>
      <w:r>
        <w:rPr>
          <w:rFonts w:ascii="Arial" w:cs="Arial" w:eastAsia="Arial" w:hAnsi="Arial"/>
          <w:sz w:val="22"/>
          <w:szCs w:val="22"/>
        </w:rPr>
        <w:t xml:space="preserve">, clientes de ejemplo y RUT generados) en un ambiente QA aislado; ningún dato real de clientes o cuentas bancarias se expone.</w:t>
      </w:r>
    </w:p>
    <w:p>
      <w:pPr>
        <w:pStyle w:val="ListParagraph"/>
        <w:numPr>
          <w:ilvl w:val="0"/>
          <w:numId w:val="3"/>
        </w:numPr>
        <w:spacing w:after="60" w:line="360"/>
        <w:jc w:val="both"/>
      </w:pPr>
      <w:r>
        <w:rPr>
          <w:rFonts w:ascii="Arial" w:cs="Arial" w:eastAsia="Arial" w:hAnsi="Arial"/>
          <w:b/>
          <w:bCs/>
          <w:sz w:val="22"/>
          <w:szCs w:val="22"/>
        </w:rPr>
        <w:t xml:space="preserve">Veracidad del reporte:</w:t>
      </w:r>
      <w:r>
        <w:rPr>
          <w:rFonts w:ascii="Arial" w:cs="Arial" w:eastAsia="Arial" w:hAnsi="Arial"/>
          <w:sz w:val="22"/>
          <w:szCs w:val="22"/>
        </w:rPr>
        <w:t xml:space="preserve"> los resultados se informan tal como salieron de las herramientas, incluidos los que comprometen la imagen del producto: la versión de axios exigida por el ERS era vulnerable y la cobertura del frontend es baja. Ocultarlos sería una falta ética y un riesgo legal.</w:t>
      </w:r>
    </w:p>
    <w:p>
      <w:pPr>
        <w:pStyle w:val="ListParagraph"/>
        <w:numPr>
          <w:ilvl w:val="0"/>
          <w:numId w:val="3"/>
        </w:numPr>
        <w:spacing w:after="60" w:line="360"/>
        <w:jc w:val="both"/>
      </w:pPr>
      <w:r>
        <w:rPr>
          <w:rFonts w:ascii="Arial" w:cs="Arial" w:eastAsia="Arial" w:hAnsi="Arial"/>
          <w:b/>
          <w:bCs/>
          <w:sz w:val="22"/>
          <w:szCs w:val="22"/>
        </w:rPr>
        <w:t xml:space="preserve">Divulgación responsable:</w:t>
      </w:r>
      <w:r>
        <w:rPr>
          <w:rFonts w:ascii="Arial" w:cs="Arial" w:eastAsia="Arial" w:hAnsi="Arial"/>
          <w:sz w:val="22"/>
          <w:szCs w:val="22"/>
        </w:rPr>
        <w:t xml:space="preserve"> las vulnerabilidades encontradas en librerías de terceros ya son públicas (GitHub Advisory); las propias del aplicativo se comunican al equipo de desarrollo con su remediación antes de cualquier difusión.</w:t>
      </w:r>
    </w:p>
    <w:p>
      <w:pPr>
        <w:pStyle w:val="ListParagraph"/>
        <w:numPr>
          <w:ilvl w:val="0"/>
          <w:numId w:val="3"/>
        </w:numPr>
        <w:spacing w:after="60" w:line="360"/>
        <w:jc w:val="both"/>
      </w:pPr>
      <w:r>
        <w:rPr>
          <w:rFonts w:ascii="Arial" w:cs="Arial" w:eastAsia="Arial" w:hAnsi="Arial"/>
          <w:b/>
          <w:bCs/>
          <w:sz w:val="22"/>
          <w:szCs w:val="22"/>
        </w:rPr>
        <w:t xml:space="preserve">No maleficencia:</w:t>
      </w:r>
      <w:r>
        <w:rPr>
          <w:rFonts w:ascii="Arial" w:cs="Arial" w:eastAsia="Arial" w:hAnsi="Arial"/>
          <w:sz w:val="22"/>
          <w:szCs w:val="22"/>
        </w:rPr>
        <w:t xml:space="preserve"> los escaneos de ZAP y las pruebas de carga se ejecutan solo contra el ambiente QA propio, con autorización y sin afectar a terceros.</w:t>
      </w:r>
    </w:p>
    <w:p>
      <w:pPr>
        <w:pStyle w:val="ListParagraph"/>
        <w:numPr>
          <w:ilvl w:val="0"/>
          <w:numId w:val="3"/>
        </w:numPr>
        <w:spacing w:after="60" w:line="360"/>
        <w:jc w:val="both"/>
      </w:pPr>
      <w:r>
        <w:rPr>
          <w:rFonts w:ascii="Arial" w:cs="Arial" w:eastAsia="Arial" w:hAnsi="Arial"/>
          <w:b/>
          <w:bCs/>
          <w:sz w:val="22"/>
          <w:szCs w:val="22"/>
        </w:rPr>
        <w:t xml:space="preserve">Objetividad:</w:t>
      </w:r>
      <w:r>
        <w:rPr>
          <w:rFonts w:ascii="Arial" w:cs="Arial" w:eastAsia="Arial" w:hAnsi="Arial"/>
          <w:sz w:val="22"/>
          <w:szCs w:val="22"/>
        </w:rPr>
        <w:t xml:space="preserve"> la criticidad sigue una escala definida antes de ejecutar; los riesgos aceptados (Tailwind 3, CSRF) quedan justificados por escrito.</w:t>
      </w:r>
    </w:p>
    <w:p>
      <w:pPr>
        <w:pStyle w:val="ListParagraph"/>
        <w:numPr>
          <w:ilvl w:val="0"/>
          <w:numId w:val="3"/>
        </w:numPr>
        <w:spacing w:after="60" w:line="360"/>
        <w:jc w:val="both"/>
      </w:pPr>
      <w:r>
        <w:rPr>
          <w:rFonts w:ascii="Arial" w:cs="Arial" w:eastAsia="Arial" w:hAnsi="Arial"/>
          <w:b/>
          <w:bCs/>
          <w:sz w:val="22"/>
          <w:szCs w:val="22"/>
        </w:rPr>
        <w:t xml:space="preserve">Mejora continua:</w:t>
      </w:r>
      <w:r>
        <w:rPr>
          <w:rFonts w:ascii="Arial" w:cs="Arial" w:eastAsia="Arial" w:hAnsi="Arial"/>
          <w:sz w:val="22"/>
          <w:szCs w:val="22"/>
        </w:rPr>
        <w:t xml:space="preserve"> cada hallazgo se transforma en una acción con responsable (sección 8) y el pipeline evita que los defectos corregidos vuelvan.</w:t>
      </w:r>
    </w:p>
    <w:p>
      <w:pPr>
        <w:pStyle w:val="Heading2"/>
        <w:keepNext/>
      </w:pPr>
      <w:r>
        <w:rPr>
          <w:rFonts w:ascii="Arial" w:cs="Arial" w:eastAsia="Arial" w:hAnsi="Arial"/>
          <w:b/>
          <w:bCs/>
          <w:color w:val="0B4F8A"/>
          <w:sz w:val="24"/>
          <w:szCs w:val="24"/>
        </w:rPr>
        <w:t xml:space="preserve">7.2 Análisis normativo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4034"/>
      </w:tblGrid>
      <w:tr>
        <w:trPr>
          <w:cantSplit/>
          <w:tblHeader/>
        </w:trPr>
        <w:tc>
          <w:tcPr>
            <w:tcW w:type="dxa" w:w="249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Hallazgo</w:t>
            </w:r>
          </w:p>
        </w:tc>
        <w:tc>
          <w:tcPr>
            <w:tcW w:type="dxa" w:w="2496"/>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Norma / estándar afectado</w:t>
            </w:r>
          </w:p>
        </w:tc>
        <w:tc>
          <w:tcPr>
            <w:tcW w:type="dxa" w:w="4034"/>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Implicancia</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INC-01 · axios con CVE altos en el navegador</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A06:2021, NFR-SEG-5, Ley 21.663, Ley 19.628/21.719</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Una dependencia explotable podría filtrar el token o datos personales; la ley exige medidas de seguridad adecuadas al riesgo y gestionar las vulnerabilidades conocidas.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INC-05 · secretos de desarrollo por defecto</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A02/A05, ISO 27001 A.8.24, NFR-SEG-3/9</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Un despliegue mal configurado permitiría falsificar JWT o descifrar datos bancarios; incumpliría el deber de seguridad del tratamiento.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INC-07 · framework con CVE transitivos</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A06, ISO 27001 A.8.8</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Riesgo de explotación de Tomcat o Jackson; obliga a un plan de actualización.</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INC-03 · foco automático en diálogo</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WCAG 2.1 (2.4.3), Ley 20.422, NFR-USAB-1</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Barrera para usuarios con discapacidad visual; corregida.</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INC-04 · baja cobertura del frontend</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ISO/IEC 25010 (mantenibilidad), ISO/IEC 29119</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Menor capacidad de detectar regresiones en la interfaz.</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INC-10 · imagen base con 44 CVE HIGH</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A06, Ley 21.663, ISO 27001 A.8.8</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Sin el control del pipeline se habría desplegado un servidor con OpenSSL y curl vulnerables; el bloqueo automático demuestra gestión de vulnerabilidades.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INC-08 · LCP 3,7 s en móvil</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NFR-PERF-2, ISO 25010 (eficiencia), Ley 20.422</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Una carga lenta afecta más a adultos mayores con equipos y redes modestas.</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INC-09 · CSP con unsafe-inline</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OWASP A05, NFR-SEG-5</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Reduce la defensa en profundidad frente a XSS basado en estilos; el riesgo es bajo porque React escapa la salida y no hay HTML inyectado.</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Controles que sí se cumplen</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Ley 19.628/21.719, NFR-SEG-1 a 9</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Consentimiento en el registro, cifrado AES-256-GCM de datos bancarios, enmascaramiento para editores, auditoría y control de acceso por empresa.</w:t>
            </w:r>
          </w:p>
        </w:tc>
      </w:tr>
      <w:tr>
        <w:trPr>
          <w:cantSplit/>
        </w:trPr>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[Incidentes de la etapa 3]</w:t>
            </w:r>
          </w:p>
        </w:tc>
        <w:tc>
          <w:tcPr>
            <w:tcW w:type="dxa" w:w="2496"/>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c>
          <w:tcPr>
            <w:tcW w:type="dxa" w:w="4034"/>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bl>
    <w:p>
      <w:pPr>
        <w:spacing w:after="60" w:before="0" w:line="360"/>
        <w:jc w:val="both"/>
      </w:pPr>
    </w:p>
    <w:p>
      <w:pPr>
        <w:spacing w:after="120" w:before="0" w:line="360"/>
        <w:jc w:val="both"/>
      </w:pPr>
      <w:r>
        <w:rPr>
          <w:rFonts w:ascii="Arial" w:cs="Arial" w:eastAsia="Arial" w:hAnsi="Arial"/>
          <w:b/>
          <w:bCs/>
          <w:sz w:val="22"/>
          <w:szCs w:val="22"/>
        </w:rPr>
        <w:t xml:space="preserve">Conclusión normativa:</w:t>
      </w:r>
      <w:r>
        <w:rPr>
          <w:rFonts w:ascii="Arial" w:cs="Arial" w:eastAsia="Arial" w:hAnsi="Arial"/>
          <w:sz w:val="22"/>
          <w:szCs w:val="22"/>
        </w:rPr>
        <w:t xml:space="preserve"> el diseño de Atlas incorpora los controles que exige la normativa para datos personales y financieros. Los hallazgos de dependencias muestran que </w:t>
      </w:r>
      <w:r>
        <w:rPr>
          <w:rFonts w:ascii="Arial" w:cs="Arial" w:eastAsia="Arial" w:hAnsi="Arial"/>
          <w:b/>
          <w:bCs/>
          <w:sz w:val="22"/>
          <w:szCs w:val="22"/>
        </w:rPr>
        <w:t xml:space="preserve">cumplir literalmente el ERS</w:t>
      </w:r>
      <w:r>
        <w:rPr>
          <w:rFonts w:ascii="Arial" w:cs="Arial" w:eastAsia="Arial" w:hAnsi="Arial"/>
          <w:sz w:val="22"/>
          <w:szCs w:val="22"/>
        </w:rPr>
        <w:t xml:space="preserve"> (versiones fijas) puede contradecir la Ley 21.663 y la Ley 19.628 si esas versiones tienen vulnerabilidades conocidas; por eso se actualizó axios y se recomienda revisar las versiones fijadas en el ERS. El pipeline confirmó además que los controles de cifrado, bcrypt, aislamiento entre empresas y revocación de sesión funcionan contra una base de datos real.</w:t>
      </w:r>
    </w:p>
    <w:p>
      <w:pPr>
        <w:pStyle w:val="Heading1"/>
        <w:pageBreakBefore/>
      </w:pPr>
      <w:r>
        <w:rPr>
          <w:rFonts w:ascii="Arial" w:cs="Arial" w:eastAsia="Arial" w:hAnsi="Arial"/>
          <w:b/>
          <w:bCs/>
          <w:color w:val="0B4F8A"/>
          <w:sz w:val="24"/>
          <w:szCs w:val="24"/>
        </w:rPr>
        <w:t xml:space="preserve">8. Propuesta de mejora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92"/>
        <w:gridCol w:w="1339"/>
        <w:gridCol w:w="5852"/>
        <w:gridCol w:w="943"/>
      </w:tblGrid>
      <w:tr>
        <w:trPr>
          <w:cantSplit/>
          <w:tblHeader/>
        </w:trPr>
        <w:tc>
          <w:tcPr>
            <w:tcW w:type="dxa" w:w="89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ID</w:t>
            </w:r>
          </w:p>
        </w:tc>
        <w:tc>
          <w:tcPr>
            <w:tcW w:type="dxa" w:w="1339"/>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Criticidad</w:t>
            </w:r>
          </w:p>
        </w:tc>
        <w:tc>
          <w:tcPr>
            <w:tcW w:type="dxa" w:w="5852"/>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Propuesta de remediación</w:t>
            </w:r>
          </w:p>
        </w:tc>
        <w:tc>
          <w:tcPr>
            <w:tcW w:type="dxa" w:w="943"/>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Prioridad</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INC-01</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GRAVE</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Mantener axios ≥ 1.20.0, activar Dependabot y dejar </w:t>
            </w:r>
            <w:r>
              <w:rPr>
                <w:rFonts w:ascii="Consolas" w:cs="Consolas" w:eastAsia="Consolas" w:hAnsi="Consolas"/>
                <w:sz w:val="16"/>
                <w:szCs w:val="16"/>
              </w:rPr>
              <w:t xml:space="preserve">npm audit --omit=dev --audit-level=high</w:t>
            </w:r>
            <w:r>
              <w:rPr>
                <w:rFonts w:ascii="Arial" w:cs="Arial" w:eastAsia="Arial" w:hAnsi="Arial"/>
                <w:sz w:val="18"/>
                <w:szCs w:val="18"/>
              </w:rPr>
              <w:t xml:space="preserve"> como control bloqueante (ya está en el job 13). Proponer al cliente actualizar la versión fijada en el ERS §4.1.</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 (hecho)</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INC-05</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MODERADO</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En el perfil </w:t>
            </w:r>
            <w:r>
              <w:rPr>
                <w:rFonts w:ascii="Consolas" w:cs="Consolas" w:eastAsia="Consolas" w:hAnsi="Consolas"/>
                <w:sz w:val="16"/>
                <w:szCs w:val="16"/>
              </w:rPr>
              <w:t xml:space="preserve">prod</w:t>
            </w:r>
            <w:r>
              <w:rPr>
                <w:rFonts w:ascii="Arial" w:cs="Arial" w:eastAsia="Arial" w:hAnsi="Arial"/>
                <w:sz w:val="18"/>
                <w:szCs w:val="18"/>
              </w:rPr>
              <w:t xml:space="preserve">, fallar al iniciar si faltan ATLAS_JWT_SECRET o ATLAS_CRYPTO_KEY; guardar secretos en un gestor (GitHub Secrets o Vault) y rotarlos.</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INC-07</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MODERADO</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Actualizar Spring Boot a la última 3.5.x, volver a ejecutar el pipeline completo y eliminar las excepciones de </w:t>
            </w:r>
            <w:r>
              <w:rPr>
                <w:rFonts w:ascii="Consolas" w:cs="Consolas" w:eastAsia="Consolas" w:hAnsi="Consolas"/>
                <w:sz w:val="16"/>
                <w:szCs w:val="16"/>
              </w:rPr>
              <w:t xml:space="preserve">.snyk</w:t>
            </w:r>
            <w:r>
              <w:rPr>
                <w:rFonts w:ascii="Arial" w:cs="Arial" w:eastAsia="Arial" w:hAnsi="Arial"/>
                <w:sz w:val="18"/>
                <w:szCs w:val="18"/>
              </w:rPr>
              <w:t xml:space="preserve">.</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3</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INC-04</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MODERADO</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Agregar pruebas de Testing Library para Clientes, Contratos, Usuarios y Auditoría hasta llegar al 70 % y exigir ese umbral en el job 12.</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4</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INC-02</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MODERADO</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Planificar la migración a Tailwind 4 (fuera de la versión del ERS) y revisar </w:t>
            </w:r>
            <w:r>
              <w:rPr>
                <w:rFonts w:ascii="Consolas" w:cs="Consolas" w:eastAsia="Consolas" w:hAnsi="Consolas"/>
                <w:sz w:val="16"/>
                <w:szCs w:val="16"/>
              </w:rPr>
              <w:t xml:space="preserve">npm audit</w:t>
            </w:r>
            <w:r>
              <w:rPr>
                <w:rFonts w:ascii="Arial" w:cs="Arial" w:eastAsia="Arial" w:hAnsi="Arial"/>
                <w:sz w:val="18"/>
                <w:szCs w:val="18"/>
              </w:rPr>
              <w:t xml:space="preserve"> en cada iteración.</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INC-06</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LEVE</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Validar que DOCX y PPTX contengan </w:t>
            </w:r>
            <w:r>
              <w:rPr>
                <w:rFonts w:ascii="Consolas" w:cs="Consolas" w:eastAsia="Consolas" w:hAnsi="Consolas"/>
                <w:sz w:val="16"/>
                <w:szCs w:val="16"/>
              </w:rPr>
              <w:t xml:space="preserve">[Content_Types].xml</w:t>
            </w:r>
            <w:r>
              <w:rPr>
                <w:rFonts w:ascii="Arial" w:cs="Arial" w:eastAsia="Arial" w:hAnsi="Arial"/>
                <w:sz w:val="18"/>
                <w:szCs w:val="18"/>
              </w:rPr>
              <w:t xml:space="preserve"> con el tipo esperado, o usar Apache Tika.</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6</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SAST-06/13</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LEVE</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Conservar la causa de las excepciones; mover el limitador de intentos a Redis/bucket4j y limpiar </w:t>
            </w:r>
            <w:r>
              <w:rPr>
                <w:rFonts w:ascii="Consolas" w:cs="Consolas" w:eastAsia="Consolas" w:hAnsi="Consolas"/>
                <w:sz w:val="16"/>
                <w:szCs w:val="16"/>
              </w:rPr>
              <w:t xml:space="preserve">token_revocado</w:t>
            </w:r>
            <w:r>
              <w:rPr>
                <w:rFonts w:ascii="Arial" w:cs="Arial" w:eastAsia="Arial" w:hAnsi="Arial"/>
                <w:sz w:val="18"/>
                <w:szCs w:val="18"/>
              </w:rPr>
              <w:t xml:space="preserve"> con una tarea programada.</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7</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INC-10</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GRAVE</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Mantener </w:t>
            </w:r>
            <w:r>
              <w:rPr>
                <w:rFonts w:ascii="Consolas" w:cs="Consolas" w:eastAsia="Consolas" w:hAnsi="Consolas"/>
                <w:sz w:val="16"/>
                <w:szCs w:val="16"/>
              </w:rPr>
              <w:t xml:space="preserve">apk upgrade</w:t>
            </w:r>
            <w:r>
              <w:rPr>
                <w:rFonts w:ascii="Arial" w:cs="Arial" w:eastAsia="Arial" w:hAnsi="Arial"/>
                <w:sz w:val="18"/>
                <w:szCs w:val="18"/>
              </w:rPr>
              <w:t xml:space="preserve"> en los Dockerfile, fijar la imagen base por digest y dejar Trivy como control bloqueante (job 15, ya activo).</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 (hecho)</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INC-08</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MODERADO</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Precargar el CSS crítico, servir los recursos con compresión Brotli/gzip en nginx y diferir MUI en el login; medir de nuevo en el ambiente QA.</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3</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INC-09</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LEVE</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Agregar Cross-Origin-Opener-Policy, Cross-Origin-Resource-Policy y Cross-Origin-Embedder-Policy en nginx; evaluar nonces de Emotion para quitar unsafe-inline.</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6</w:t>
            </w:r>
          </w:p>
        </w:tc>
      </w:tr>
      <w:tr>
        <w:trPr>
          <w:cantSplit/>
        </w:trPr>
        <w:tc>
          <w:tcPr>
            <w:tcW w:type="dxa" w:w="89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[INC-11…]</w:t>
            </w:r>
          </w:p>
        </w:tc>
        <w:tc>
          <w:tcPr>
            <w:tcW w:type="dxa" w:w="1339"/>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c>
          <w:tcPr>
            <w:tcW w:type="dxa" w:w="5852"/>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[Propuestas para los incidentes de la etapa 3]</w:t>
            </w:r>
          </w:p>
        </w:tc>
        <w:tc>
          <w:tcPr>
            <w:tcW w:type="dxa" w:w="943"/>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b/>
                <w:bCs/>
                <w:sz w:val="18"/>
                <w:szCs w:val="18"/>
                <w:highlight w:val="yellow"/>
                <w:highlightCs w:val="yellow"/>
              </w:rPr>
              <w:t xml:space="preserve">[ ]</w:t>
            </w:r>
          </w:p>
        </w:tc>
      </w:tr>
    </w:tbl>
    <w:p>
      <w:pPr>
        <w:spacing w:after="60" w:before="0" w:line="360"/>
        <w:jc w:val="both"/>
      </w:pPr>
    </w:p>
    <w:p>
      <w:pPr>
        <w:spacing w:after="120" w:before="0" w:line="360"/>
        <w:jc w:val="both"/>
      </w:pPr>
      <w:r>
        <w:rPr>
          <w:rFonts w:ascii="Arial" w:cs="Arial" w:eastAsia="Arial" w:hAnsi="Arial"/>
          <w:b/>
          <w:bCs/>
          <w:sz w:val="22"/>
          <w:szCs w:val="22"/>
        </w:rPr>
        <w:t xml:space="preserve">Priorización:</w:t>
      </w:r>
      <w:r>
        <w:rPr>
          <w:rFonts w:ascii="Arial" w:cs="Arial" w:eastAsia="Arial" w:hAnsi="Arial"/>
          <w:sz w:val="22"/>
          <w:szCs w:val="22"/>
        </w:rPr>
        <w:t xml:space="preserve"> primero los incidentes con impacto en datos de usuarios o en la seguridad de producción (INC-01, INC-05, INC-07), luego los de calidad interna (INC-04, INC-02) y por último los leves. Cada corrección se valida volviendo a ejecutar el caso afectado y el pipeline completo (prueba de regresión).</w:t>
      </w:r>
    </w:p>
    <w:p>
      <w:pPr>
        <w:pStyle w:val="Heading1"/>
        <w:pageBreakBefore/>
      </w:pPr>
      <w:r>
        <w:rPr>
          <w:rFonts w:ascii="Arial" w:cs="Arial" w:eastAsia="Arial" w:hAnsi="Arial"/>
          <w:b/>
          <w:bCs/>
          <w:color w:val="0B4F8A"/>
          <w:sz w:val="24"/>
          <w:szCs w:val="24"/>
        </w:rPr>
        <w:t xml:space="preserve">9. Conclusiones</w:t>
      </w:r>
    </w:p>
    <w:p>
      <w:pPr>
        <w:spacing w:after="120" w:before="0" w:line="360"/>
        <w:jc w:val="both"/>
      </w:pPr>
      <w:r>
        <w:rPr>
          <w:rFonts w:ascii="Arial" w:cs="Arial" w:eastAsia="Arial" w:hAnsi="Arial"/>
          <w:sz w:val="22"/>
          <w:szCs w:val="22"/>
        </w:rPr>
        <w:t xml:space="preserve">El equipo construyó Atlas siguiendo el ERS del Caso A y lo integró a un pipeline de 20 controles automáticos que cubre formato, convenciones, bugs, pruebas unitarias y de integración con PostgreSQL real, mutación, cobertura, Quality Gate, dependencias, BDD, contenedores, E2E, DAST, accesibilidad y carga. Se diseñaron 22 casos de prueba con trazabilidad al 100 % de los requisitos del ERS (17 RF, 20 NFR y 5 RB).</w:t>
      </w:r>
    </w:p>
    <w:p>
      <w:pPr>
        <w:spacing w:after="120" w:before="0" w:line="360"/>
        <w:jc w:val="both"/>
      </w:pPr>
      <w:r>
        <w:rPr>
          <w:rFonts w:ascii="Arial" w:cs="Arial" w:eastAsia="Arial" w:hAnsi="Arial"/>
          <w:sz w:val="22"/>
          <w:szCs w:val="22"/>
        </w:rPr>
        <w:t xml:space="preserve">La primera etapa de ejecución entregó resultados concretos: el código del backend no tiene violaciones con las reglas del curso; el frontend pasó de 12 vulnerabilidades en dependencias a 0 en producción; ESLint encontró y se corrigió una barrera de accesibilidad; y la página de ingreso obtuvo 100 en accesibilidad y un LCP de 1,9 s en móvil, dentro del umbral de NFR-PERF-2. El hallazgo más relevante fue que la versión de axios fijada en el ERS tenía vulnerabilidades altas, lo que muestra que cumplir literalmente un requerimiento puede entrar en conflicto con la seguridad y la ley.</w:t>
      </w:r>
    </w:p>
    <w:p>
      <w:pPr>
        <w:spacing w:after="120" w:before="0" w:line="360"/>
        <w:jc w:val="both"/>
      </w:pPr>
      <w:r>
        <w:rPr>
          <w:rFonts w:ascii="Arial" w:cs="Arial" w:eastAsia="Arial" w:hAnsi="Arial"/>
          <w:sz w:val="22"/>
          <w:szCs w:val="22"/>
        </w:rPr>
        <w:t xml:space="preserve">La segunda etapa, en GitHub Actions, ejecutó los 20 jobs en verde: 172 pruebas del backend con 94,8 % de cobertura y 84,1 % de mutación, 0 bugs en SpotBugs, el flujo crítico en Cypress, 0 alertas altas en OWASP ZAP y 0 errores bajo carga. El propio pipeline detectó y bloqueó una imagen base con 44 vulnerabilidades altas, que se corrigió antes de entregar. Queda pendiente el rendimiento móvil, que superó los 2 s en el ambiente de CI.</w:t>
      </w:r>
    </w:p>
    <w:p>
      <w:pPr>
        <w:spacing w:after="120" w:before="0" w:line="360"/>
        <w:jc w:val="both"/>
      </w:pPr>
      <w:r>
        <w:rPr>
          <w:rFonts w:ascii="Arial" w:cs="Arial" w:eastAsia="Arial" w:hAnsi="Arial"/>
          <w:b/>
          <w:bCs/>
          <w:sz w:val="22"/>
          <w:szCs w:val="22"/>
          <w:highlight w:val="yellow"/>
          <w:highlightCs w:val="yellow"/>
        </w:rPr>
        <w:t xml:space="preserve">[Veredicto final tras la etapa 3 (Postman, psql/openssl, 200 usuarios y pruebas con usuarios): si la versión 1.0 puede liberarse y con qué condiciones.]</w:t>
      </w:r>
    </w:p>
    <w:p>
      <w:pPr>
        <w:pStyle w:val="Heading1"/>
        <w:pageBreakBefore/>
      </w:pPr>
      <w:r>
        <w:rPr>
          <w:rFonts w:ascii="Arial" w:cs="Arial" w:eastAsia="Arial" w:hAnsi="Arial"/>
          <w:b/>
          <w:bCs/>
          <w:color w:val="0B4F8A"/>
          <w:sz w:val="24"/>
          <w:szCs w:val="24"/>
        </w:rPr>
        <w:t xml:space="preserve">10. Anexos</w:t>
      </w:r>
    </w:p>
    <w:p>
      <w:pPr>
        <w:spacing w:after="120" w:before="0" w:line="360"/>
        <w:jc w:val="both"/>
      </w:pPr>
      <w:r>
        <w:rPr>
          <w:rFonts w:ascii="Arial" w:cs="Arial" w:eastAsia="Arial" w:hAnsi="Arial"/>
          <w:sz w:val="22"/>
          <w:szCs w:val="22"/>
        </w:rPr>
        <w:t xml:space="preserve">Cada captura muestra el dato que valida el caso, la URL o endpoint, la fecha y el ejecutor. Los nombres de archivo siguen la convención </w:t>
      </w:r>
      <w:r>
        <w:rPr>
          <w:rFonts w:ascii="Consolas" w:cs="Consolas" w:eastAsia="Consolas" w:hAnsi="Consolas"/>
          <w:sz w:val="20"/>
          <w:szCs w:val="20"/>
        </w:rPr>
        <w:t xml:space="preserve">Anexo_X.Y_CP-XXX-NN_descripcion.png</w:t>
      </w:r>
      <w:r>
        <w:rPr>
          <w:rFonts w:ascii="Arial" w:cs="Arial" w:eastAsia="Arial" w:hAnsi="Arial"/>
          <w:sz w:val="22"/>
          <w:szCs w:val="22"/>
        </w:rPr>
        <w:t xml:space="preserve"> y se guardan en la carpeta </w:t>
      </w:r>
      <w:r>
        <w:rPr>
          <w:rFonts w:ascii="Consolas" w:cs="Consolas" w:eastAsia="Consolas" w:hAnsi="Consolas"/>
          <w:sz w:val="20"/>
          <w:szCs w:val="20"/>
        </w:rPr>
        <w:t xml:space="preserve">evidencias/</w:t>
      </w:r>
      <w:r>
        <w:rPr>
          <w:rFonts w:ascii="Arial" w:cs="Arial" w:eastAsia="Arial" w:hAnsi="Arial"/>
          <w:sz w:val="22"/>
          <w:szCs w:val="22"/>
        </w:rPr>
        <w:t xml:space="preserve"> del repositorio. El script </w:t>
      </w:r>
      <w:r>
        <w:rPr>
          <w:rFonts w:ascii="Consolas" w:cs="Consolas" w:eastAsia="Consolas" w:hAnsi="Consolas"/>
          <w:sz w:val="20"/>
          <w:szCs w:val="20"/>
        </w:rPr>
        <w:t xml:space="preserve">scripts/capturas</w:t>
      </w:r>
      <w:r>
        <w:rPr>
          <w:rFonts w:ascii="Arial" w:cs="Arial" w:eastAsia="Arial" w:hAnsi="Arial"/>
          <w:sz w:val="22"/>
          <w:szCs w:val="22"/>
        </w:rPr>
        <w:t xml:space="preserve"> genera automáticamente las capturas de la interfaz con fecha y ejecutor impresos.</w:t>
      </w:r>
    </w:p>
    <w:p>
      <w:pPr>
        <w:pStyle w:val="Heading3"/>
        <w:keepNext/>
      </w:pPr>
      <w:r>
        <w:rPr>
          <w:rFonts w:ascii="Arial" w:cs="Arial" w:eastAsia="Arial" w:hAnsi="Arial"/>
          <w:b/>
          <w:bCs/>
          <w:sz w:val="22"/>
          <w:szCs w:val="22"/>
        </w:rPr>
        <w:t xml:space="preserve">Anexo 0 · Ambiente</w:t>
      </w:r>
    </w:p>
    <w:p>
      <w:pPr>
        <w:pStyle w:val="ListParagraph"/>
        <w:numPr>
          <w:ilvl w:val="0"/>
          <w:numId w:val="3"/>
        </w:numPr>
        <w:spacing w:after="60" w:line="360"/>
        <w:jc w:val="both"/>
      </w:pPr>
      <w:r>
        <w:rPr>
          <w:rFonts w:ascii="Arial" w:cs="Arial" w:eastAsia="Arial" w:hAnsi="Arial"/>
          <w:sz w:val="22"/>
          <w:szCs w:val="22"/>
        </w:rPr>
        <w:t xml:space="preserve">0.1 · </w:t>
      </w:r>
      <w:r>
        <w:rPr>
          <w:rFonts w:ascii="Consolas" w:cs="Consolas" w:eastAsia="Consolas" w:hAnsi="Consolas"/>
          <w:sz w:val="20"/>
          <w:szCs w:val="20"/>
        </w:rPr>
        <w:t xml:space="preserve">docker compose ps</w:t>
      </w:r>
      <w:r>
        <w:rPr>
          <w:rFonts w:ascii="Arial" w:cs="Arial" w:eastAsia="Arial" w:hAnsi="Arial"/>
          <w:sz w:val="22"/>
          <w:szCs w:val="22"/>
        </w:rPr>
        <w:t xml:space="preserve"> con los servicios Up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0.1b · Login en https://localhost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1 · Pruebas funcionales</w:t>
      </w:r>
    </w:p>
    <w:p>
      <w:pPr>
        <w:pStyle w:val="ListParagraph"/>
        <w:numPr>
          <w:ilvl w:val="0"/>
          <w:numId w:val="3"/>
        </w:numPr>
        <w:spacing w:after="60" w:line="360"/>
        <w:jc w:val="both"/>
      </w:pPr>
      <w:r>
        <w:rPr>
          <w:rFonts w:ascii="Arial" w:cs="Arial" w:eastAsia="Arial" w:hAnsi="Arial"/>
          <w:sz w:val="22"/>
          <w:szCs w:val="22"/>
        </w:rPr>
        <w:t xml:space="preserve">1.1 · CP-FUN-01 registro, empresa y rol ADMIN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1.2 · CP-FUN-02 401, 200 con JWT, 204 y 401 tras logout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1.3 · CP-FUN-03 201, 400 por RUT/teléfono y lista filtrada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1.4 · CP-FUN-04 diálogo de confirmación y fila con eliminado = true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1.5 · CP-FUN-05 chips de estado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1.6 · CP-FUN-06 alta, cambio de rol y baja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2 · Pruebas de integración</w:t>
      </w:r>
    </w:p>
    <w:p>
      <w:pPr>
        <w:pStyle w:val="ListParagraph"/>
        <w:numPr>
          <w:ilvl w:val="0"/>
          <w:numId w:val="3"/>
        </w:numPr>
        <w:spacing w:after="60" w:line="360"/>
        <w:jc w:val="both"/>
      </w:pPr>
      <w:r>
        <w:rPr>
          <w:rFonts w:ascii="Arial" w:cs="Arial" w:eastAsia="Arial" w:hAnsi="Arial"/>
          <w:sz w:val="22"/>
          <w:szCs w:val="22"/>
        </w:rPr>
        <w:t xml:space="preserve">2.1 · CP-INT-01 subida con SHA-256 y descarga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2.2 · CP-INT-02 enlace, descarga pública, revocación y 410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2.3 · CP-INT-03 página de auditoría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2.4 · CP-INT-04 403 de otra empresa y 409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3 · Seguridad y análisis estático</w:t>
      </w:r>
    </w:p>
    <w:p>
      <w:pPr>
        <w:pStyle w:val="ListParagraph"/>
        <w:numPr>
          <w:ilvl w:val="0"/>
          <w:numId w:val="3"/>
        </w:numPr>
        <w:spacing w:after="60" w:line="360"/>
        <w:jc w:val="both"/>
      </w:pPr>
      <w:r>
        <w:rPr>
          <w:rFonts w:ascii="Arial" w:cs="Arial" w:eastAsia="Arial" w:hAnsi="Arial"/>
          <w:sz w:val="22"/>
          <w:szCs w:val="22"/>
        </w:rPr>
        <w:t xml:space="preserve">3.1 · CP-SEG-01 403 del editor y vista sin acciones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3.2 · CP-SEG-02 reporte ZAP y 400 a XSS/SQLi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3.3 · CP-SEG-03 TLS, hash $2a$12$ y columna v1: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3.4 · CP-SEG-04 logs y restauración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3.5 · CP-SEG-05 415 al archivo malicioso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3.6 · CP-SAST-01 Sonar, ESLint, Snyk, npm audit y Trivy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4 · Rendimiento</w:t>
      </w:r>
    </w:p>
    <w:p>
      <w:pPr>
        <w:pStyle w:val="ListParagraph"/>
        <w:numPr>
          <w:ilvl w:val="0"/>
          <w:numId w:val="3"/>
        </w:numPr>
        <w:spacing w:after="60" w:line="360"/>
        <w:jc w:val="both"/>
      </w:pPr>
      <w:r>
        <w:rPr>
          <w:rFonts w:ascii="Arial" w:cs="Arial" w:eastAsia="Arial" w:hAnsi="Arial"/>
          <w:sz w:val="22"/>
          <w:szCs w:val="22"/>
        </w:rPr>
        <w:t xml:space="preserve">4.1 · CP-PERF-01 JMeter 200 usuarios (p95)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4.2 · CP-PERF-02 Lighthouse móvil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5 · Usabilidad, compatibilidad y regresión</w:t>
      </w:r>
    </w:p>
    <w:p>
      <w:pPr>
        <w:pStyle w:val="ListParagraph"/>
        <w:numPr>
          <w:ilvl w:val="0"/>
          <w:numId w:val="3"/>
        </w:numPr>
        <w:spacing w:after="60" w:line="360"/>
        <w:jc w:val="both"/>
      </w:pPr>
      <w:r>
        <w:rPr>
          <w:rFonts w:ascii="Arial" w:cs="Arial" w:eastAsia="Arial" w:hAnsi="Arial"/>
          <w:sz w:val="22"/>
          <w:szCs w:val="22"/>
        </w:rPr>
        <w:t xml:space="preserve">5.1 · CP-USA-01 vista 375×667 y Accessibility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5.2 · CP-COMPAT-01 Cypress por navegador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5.3 · CP-REG-01 suite E2E en verde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6 · Disponibilidad</w:t>
      </w:r>
    </w:p>
    <w:p>
      <w:pPr>
        <w:pStyle w:val="ListParagraph"/>
        <w:numPr>
          <w:ilvl w:val="0"/>
          <w:numId w:val="3"/>
        </w:numPr>
        <w:spacing w:after="60" w:line="360"/>
        <w:jc w:val="both"/>
      </w:pPr>
      <w:r>
        <w:rPr>
          <w:rFonts w:ascii="Arial" w:cs="Arial" w:eastAsia="Arial" w:hAnsi="Arial"/>
          <w:sz w:val="22"/>
          <w:szCs w:val="22"/>
        </w:rPr>
        <w:t xml:space="preserve">6.1 · CP-DIS-01 uptime y flyway_schema_history → </w:t>
      </w:r>
      <w:r>
        <w:rPr>
          <w:rFonts w:ascii="Arial" w:cs="Arial" w:eastAsia="Arial" w:hAnsi="Arial"/>
          <w:b/>
          <w:bCs/>
          <w:sz w:val="22"/>
          <w:szCs w:val="22"/>
          <w:highlight w:val="yellow"/>
          <w:highlightCs w:val="yellow"/>
        </w:rPr>
        <w:t xml:space="preserve">[insertar captura]</w:t>
      </w:r>
    </w:p>
    <w:p>
      <w:pPr>
        <w:pStyle w:val="Heading3"/>
        <w:keepNext/>
      </w:pPr>
      <w:r>
        <w:rPr>
          <w:rFonts w:ascii="Arial" w:cs="Arial" w:eastAsia="Arial" w:hAnsi="Arial"/>
          <w:b/>
          <w:bCs/>
          <w:sz w:val="22"/>
          <w:szCs w:val="22"/>
        </w:rPr>
        <w:t xml:space="preserve">Anexo 7 · Pipeline</w:t>
      </w:r>
    </w:p>
    <w:p>
      <w:pPr>
        <w:pStyle w:val="ListParagraph"/>
        <w:numPr>
          <w:ilvl w:val="0"/>
          <w:numId w:val="3"/>
        </w:numPr>
        <w:spacing w:after="60" w:line="360"/>
        <w:jc w:val="both"/>
      </w:pPr>
      <w:r>
        <w:rPr>
          <w:rFonts w:ascii="Arial" w:cs="Arial" w:eastAsia="Arial" w:hAnsi="Arial"/>
          <w:sz w:val="22"/>
          <w:szCs w:val="22"/>
        </w:rPr>
        <w:t xml:space="preserve">7.1 · Ejecución de GitHub Actions con 20 jobs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7.2 · Artefactos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7.3 · JaCoCo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7.4 · PIT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7.5 · Gatling → </w:t>
      </w:r>
      <w:r>
        <w:rPr>
          <w:rFonts w:ascii="Arial" w:cs="Arial" w:eastAsia="Arial" w:hAnsi="Arial"/>
          <w:b/>
          <w:bCs/>
          <w:sz w:val="22"/>
          <w:szCs w:val="22"/>
          <w:highlight w:val="yellow"/>
          <w:highlightCs w:val="yellow"/>
        </w:rPr>
        <w:t xml:space="preserve">[insertar captura]</w:t>
      </w:r>
    </w:p>
    <w:p>
      <w:pPr>
        <w:pStyle w:val="ListParagraph"/>
        <w:numPr>
          <w:ilvl w:val="0"/>
          <w:numId w:val="3"/>
        </w:numPr>
        <w:spacing w:after="60" w:line="360"/>
        <w:jc w:val="both"/>
      </w:pPr>
      <w:r>
        <w:rPr>
          <w:rFonts w:ascii="Arial" w:cs="Arial" w:eastAsia="Arial" w:hAnsi="Arial"/>
          <w:sz w:val="22"/>
          <w:szCs w:val="22"/>
        </w:rPr>
        <w:t xml:space="preserve">7.6 · Swagger UI → </w:t>
      </w:r>
      <w:r>
        <w:rPr>
          <w:rFonts w:ascii="Arial" w:cs="Arial" w:eastAsia="Arial" w:hAnsi="Arial"/>
          <w:b/>
          <w:bCs/>
          <w:sz w:val="22"/>
          <w:szCs w:val="22"/>
          <w:highlight w:val="yellow"/>
          <w:highlightCs w:val="yellow"/>
        </w:rPr>
        <w:t xml:space="preserve">[insertar captura]</w:t>
      </w:r>
    </w:p>
    <w:p>
      <w:pPr>
        <w:pStyle w:val="Heading2"/>
        <w:keepNext/>
      </w:pPr>
      <w:r>
        <w:rPr>
          <w:rFonts w:ascii="Arial" w:cs="Arial" w:eastAsia="Arial" w:hAnsi="Arial"/>
          <w:b/>
          <w:bCs/>
          <w:color w:val="0B4F8A"/>
          <w:sz w:val="24"/>
          <w:szCs w:val="24"/>
        </w:rPr>
        <w:t xml:space="preserve">Anexo D · Evidencia de la etapa 1 (ambiente de desarrollo, 16-10-2026)</w:t>
      </w:r>
    </w:p>
    <w:p>
      <w:pPr>
        <w:spacing w:after="120" w:before="0" w:line="360"/>
        <w:jc w:val="both"/>
      </w:pPr>
      <w:r>
        <w:rPr>
          <w:rFonts w:ascii="Arial" w:cs="Arial" w:eastAsia="Arial" w:hAnsi="Arial"/>
          <w:sz w:val="22"/>
          <w:szCs w:val="22"/>
        </w:rPr>
        <w:t xml:space="preserve">Capturas tomadas con Playwright y Lighthouse sobre el build de producción del frontend (</w:t>
      </w:r>
      <w:r>
        <w:rPr>
          <w:rFonts w:ascii="Consolas" w:cs="Consolas" w:eastAsia="Consolas" w:hAnsi="Consolas"/>
          <w:sz w:val="20"/>
          <w:szCs w:val="20"/>
        </w:rPr>
        <w:t xml:space="preserve">vite preview</w:t>
      </w:r>
      <w:r>
        <w:rPr>
          <w:rFonts w:ascii="Arial" w:cs="Arial" w:eastAsia="Arial" w:hAnsi="Arial"/>
          <w:sz w:val="22"/>
          <w:szCs w:val="22"/>
        </w:rPr>
        <w:t xml:space="preserve">). Llevan impresa la fecha, la hora y el ambiente.</w:t>
      </w:r>
    </w:p>
    <w:p>
      <w:pPr>
        <w:keepNext/>
        <w:spacing w:after="60" w:before="120"/>
        <w:jc w:val="center"/>
      </w:pPr>
      <w:r>
        <w:drawing>
          <wp:inline distT="0" distB="0" distL="0" distR="0">
            <wp:extent cx="2857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086350"/>
                    </a:xfrm>
                    <a:prstGeom prst="rect">
                      <a:avLst/>
                    </a:prstGeom>
                  </pic:spPr>
                </pic:pic>
              </a:graphicData>
            </a:graphic>
          </wp:inline>
        </w:drawing>
      </w:r>
    </w:p>
    <w:p>
      <w:pPr>
        <w:spacing w:after="200" w:before="0" w:line="360"/>
        <w:jc w:val="center"/>
      </w:pPr>
      <w:r>
        <w:rPr>
          <w:rFonts w:ascii="Arial" w:cs="Arial" w:eastAsia="Arial" w:hAnsi="Arial"/>
          <w:i/>
          <w:iCs/>
          <w:sz w:val="18"/>
          <w:szCs w:val="18"/>
        </w:rPr>
        <w:t xml:space="preserve">Anexo D.1 · CP-USA-01 · Página de ingreso en 375×667: sin scroll horizontal (ancho 375 px), campos con etiqueta y botón de 48 px.</w:t>
      </w:r>
    </w:p>
    <w:p>
      <w:pPr>
        <w:keepNext/>
        <w:spacing w:after="60" w:before="120"/>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62375"/>
                    </a:xfrm>
                    <a:prstGeom prst="rect">
                      <a:avLst/>
                    </a:prstGeom>
                  </pic:spPr>
                </pic:pic>
              </a:graphicData>
            </a:graphic>
          </wp:inline>
        </w:drawing>
      </w:r>
    </w:p>
    <w:p>
      <w:pPr>
        <w:spacing w:after="200" w:before="0" w:line="360"/>
        <w:jc w:val="center"/>
      </w:pPr>
      <w:r>
        <w:rPr>
          <w:rFonts w:ascii="Arial" w:cs="Arial" w:eastAsia="Arial" w:hAnsi="Arial"/>
          <w:i/>
          <w:iCs/>
          <w:sz w:val="18"/>
          <w:szCs w:val="18"/>
        </w:rPr>
        <w:t xml:space="preserve">Anexo D.2 · CP-FUN-01 / NFR-USAB-3 · Registro con la política de contraseñas del ERS §2.4 explicada en tiempo real y consentimiento obligatorio.</w:t>
      </w:r>
    </w:p>
    <w:p>
      <w:pPr>
        <w:keepNext/>
        <w:spacing w:after="60" w:before="12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67225"/>
                    </a:xfrm>
                    <a:prstGeom prst="rect">
                      <a:avLst/>
                    </a:prstGeom>
                  </pic:spPr>
                </pic:pic>
              </a:graphicData>
            </a:graphic>
          </wp:inline>
        </w:drawing>
      </w:r>
    </w:p>
    <w:p>
      <w:pPr>
        <w:spacing w:after="200" w:before="0" w:line="360"/>
        <w:jc w:val="center"/>
      </w:pPr>
      <w:r>
        <w:rPr>
          <w:rFonts w:ascii="Arial" w:cs="Arial" w:eastAsia="Arial" w:hAnsi="Arial"/>
          <w:i/>
          <w:iCs/>
          <w:sz w:val="18"/>
          <w:szCs w:val="18"/>
        </w:rPr>
        <w:t xml:space="preserve">Anexo D.3 · CP-PERF-02 · Lighthouse móvil sobre /login: Performance 92, Accessibility 100, Best Practices 96, LCP 1,9 s.</w:t>
      </w:r>
    </w:p>
    <w:p>
      <w:pPr>
        <w:pStyle w:val="Heading3"/>
        <w:keepNext/>
      </w:pPr>
      <w:r>
        <w:rPr>
          <w:rFonts w:ascii="Arial" w:cs="Arial" w:eastAsia="Arial" w:hAnsi="Arial"/>
          <w:b/>
          <w:bCs/>
          <w:sz w:val="22"/>
          <w:szCs w:val="22"/>
        </w:rPr>
        <w:t xml:space="preserve">Anexo D.4 · CP-SAST-01 · Resultados de herramientas en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5015"/>
      </w:tblGrid>
      <w:tr>
        <w:trPr>
          <w:cantSplit/>
          <w:tblHeader/>
        </w:trPr>
        <w:tc>
          <w:tcPr>
            <w:tcW w:type="dxa" w:w="4011"/>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Archivo en docs/resultados-herramientas</w:t>
            </w:r>
          </w:p>
        </w:tc>
        <w:tc>
          <w:tcPr>
            <w:tcW w:type="dxa" w:w="5015"/>
            <w:tcBorders>
              <w:top w:val="single" w:color="9AA9BC" w:sz="4"/>
              <w:left w:val="single" w:color="9AA9BC" w:sz="4"/>
              <w:bottom w:val="single" w:color="9AA9BC" w:sz="4"/>
              <w:right w:val="single" w:color="9AA9BC" w:sz="4"/>
            </w:tcBorders>
            <w:shd w:fill="D6E2F0" w:color="auto" w:val="clear"/>
            <w:tcMar>
              <w:top w:type="dxa" w:w="60"/>
              <w:left w:type="dxa" w:w="90"/>
              <w:bottom w:type="dxa" w:w="60"/>
              <w:right w:type="dxa" w:w="90"/>
            </w:tcMar>
            <w:vAlign w:val="top"/>
          </w:tcPr>
          <w:p>
            <w:pPr>
              <w:spacing w:after="20" w:line="260"/>
              <w:jc w:val="left"/>
            </w:pPr>
            <w:r>
              <w:rPr>
                <w:rFonts w:ascii="Arial" w:cs="Arial" w:eastAsia="Arial" w:hAnsi="Arial"/>
                <w:b/>
                <w:bCs/>
                <w:sz w:val="18"/>
                <w:szCs w:val="18"/>
              </w:rPr>
              <w:t xml:space="preserve">Contenido</w:t>
            </w:r>
          </w:p>
        </w:tc>
      </w:tr>
      <w:tr>
        <w:trPr>
          <w:cantSplit/>
        </w:trPr>
        <w:tc>
          <w:tcPr>
            <w:tcW w:type="dxa" w:w="40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backend-analisis-estatico.txt</w:t>
            </w:r>
          </w:p>
        </w:tc>
        <w:tc>
          <w:tcPr>
            <w:tcW w:type="dxa" w:w="50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Spotless (google-java-format), Checkstyle y PMD con las reglas del curso: 0 violaciones</w:t>
            </w:r>
          </w:p>
        </w:tc>
      </w:tr>
      <w:tr>
        <w:trPr>
          <w:cantSplit/>
        </w:trPr>
        <w:tc>
          <w:tcPr>
            <w:tcW w:type="dxa" w:w="40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pmd-quickstart.csv</w:t>
            </w:r>
          </w:p>
        </w:tc>
        <w:tc>
          <w:tcPr>
            <w:tcW w:type="dxa" w:w="50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5 avisos de la revisión ampliada (SAST-06 a SAST-09)</w:t>
            </w:r>
          </w:p>
        </w:tc>
      </w:tr>
      <w:tr>
        <w:trPr>
          <w:cantSplit/>
        </w:trPr>
        <w:tc>
          <w:tcPr>
            <w:tcW w:type="dxa" w:w="40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eslint-inicial.json / eslint-final.json</w:t>
            </w:r>
          </w:p>
        </w:tc>
        <w:tc>
          <w:tcPr>
            <w:tcW w:type="dxa" w:w="50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 error jsx-a11y/no-autofocus → 0</w:t>
            </w:r>
          </w:p>
        </w:tc>
      </w:tr>
      <w:tr>
        <w:trPr>
          <w:cantSplit/>
        </w:trPr>
        <w:tc>
          <w:tcPr>
            <w:tcW w:type="dxa" w:w="40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npm-audit-inicial.json / npm-audit-final.json / npm-audit-produccion.txt</w:t>
            </w:r>
          </w:p>
        </w:tc>
        <w:tc>
          <w:tcPr>
            <w:tcW w:type="dxa" w:w="50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12 vulnerabilidades → 7 solo de build → 0 en producción</w:t>
            </w:r>
          </w:p>
        </w:tc>
      </w:tr>
      <w:tr>
        <w:trPr>
          <w:cantSplit/>
        </w:trPr>
        <w:tc>
          <w:tcPr>
            <w:tcW w:type="dxa" w:w="40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vitest.txt</w:t>
            </w:r>
          </w:p>
        </w:tc>
        <w:tc>
          <w:tcPr>
            <w:tcW w:type="dxa" w:w="50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25 pruebas aprobadas y cobertura del frontend</w:t>
            </w:r>
          </w:p>
        </w:tc>
      </w:tr>
      <w:tr>
        <w:trPr>
          <w:cantSplit/>
        </w:trPr>
        <w:tc>
          <w:tcPr>
            <w:tcW w:type="dxa" w:w="4011"/>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lighthouse-login-movil.html / .json</w:t>
            </w:r>
          </w:p>
        </w:tc>
        <w:tc>
          <w:tcPr>
            <w:tcW w:type="dxa" w:w="5015"/>
            <w:tcBorders>
              <w:top w:val="single" w:color="9AA9BC" w:sz="4"/>
              <w:left w:val="single" w:color="9AA9BC" w:sz="4"/>
              <w:bottom w:val="single" w:color="9AA9BC" w:sz="4"/>
              <w:right w:val="single" w:color="9AA9BC" w:sz="4"/>
            </w:tcBorders>
            <w:tcMar>
              <w:top w:type="dxa" w:w="60"/>
              <w:left w:type="dxa" w:w="90"/>
              <w:bottom w:type="dxa" w:w="60"/>
              <w:right w:type="dxa" w:w="90"/>
            </w:tcMar>
            <w:vAlign w:val="top"/>
          </w:tcPr>
          <w:p>
            <w:pPr>
              <w:spacing w:after="20" w:line="260"/>
              <w:jc w:val="left"/>
            </w:pPr>
            <w:r>
              <w:rPr>
                <w:rFonts w:ascii="Arial" w:cs="Arial" w:eastAsia="Arial" w:hAnsi="Arial"/>
                <w:sz w:val="18"/>
                <w:szCs w:val="18"/>
              </w:rPr>
              <w:t xml:space="preserve">Reporte completo de Lighthouse</w:t>
            </w:r>
          </w:p>
        </w:tc>
      </w:tr>
    </w:tbl>
    <w:p>
      <w:pPr>
        <w:spacing w:after="60" w:before="0" w:line="360"/>
        <w:jc w:val="both"/>
      </w:pPr>
    </w:p>
    <w:p>
      <w:pPr>
        <w:spacing w:after="120" w:before="0" w:line="360"/>
        <w:jc w:val="both"/>
      </w:pPr>
      <w:r>
        <w:rPr>
          <w:rFonts w:ascii="Arial" w:cs="Arial" w:eastAsia="Arial" w:hAnsi="Arial"/>
          <w:i/>
          <w:iCs/>
          <w:sz w:val="18"/>
          <w:szCs w:val="18"/>
        </w:rPr>
        <w:t xml:space="preserve">Grupo </w:t>
      </w:r>
      <w:r>
        <w:rPr>
          <w:rFonts w:ascii="Arial" w:cs="Arial" w:eastAsia="Arial" w:hAnsi="Arial"/>
          <w:b/>
          <w:bCs/>
          <w:sz w:val="18"/>
          <w:szCs w:val="18"/>
          <w:highlight w:val="yellow"/>
          <w:highlightCs w:val="yellow"/>
        </w:rPr>
        <w:t xml:space="preserve">[N.º]</w:t>
      </w:r>
      <w:r>
        <w:rPr>
          <w:rFonts w:ascii="Arial" w:cs="Arial" w:eastAsia="Arial" w:hAnsi="Arial"/>
          <w:i/>
          <w:iCs/>
          <w:sz w:val="18"/>
          <w:szCs w:val="18"/>
        </w:rPr>
        <w:t xml:space="preserve"> · Documento de entrega EP02 · Caso A (Atlas) · ISY1102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Informe EP02 · Caso A (Atlas) · ISY1102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Seguridad y Calidad en el Desarrollo de Software · EP02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line="360"/>
      <w:outlineLvl w:val="0"/>
    </w:pPr>
    <w:rPr>
      <w:rFonts w:ascii="Arial" w:cs="Arial" w:eastAsia="Arial" w:hAnsi="Arial"/>
      <w:b/>
      <w:bCs/>
      <w:color w:val="0B4F8A"/>
      <w:sz w:val="24"/>
      <w:szCs w:val="24"/>
    </w:rPr>
  </w:style>
  <w:style w:type="paragraph" w:styleId="Heading2">
    <w:name w:val="Heading 2"/>
    <w:basedOn w:val="Normal"/>
    <w:next w:val="Normal"/>
    <w:qFormat/>
    <w:pPr>
      <w:spacing w:after="120" w:before="240" w:line="360"/>
      <w:outlineLvl w:val="1"/>
    </w:pPr>
    <w:rPr>
      <w:rFonts w:ascii="Arial" w:cs="Arial" w:eastAsia="Arial" w:hAnsi="Arial"/>
      <w:b/>
      <w:bCs/>
      <w:color w:val="0B4F8A"/>
      <w:sz w:val="24"/>
      <w:szCs w:val="24"/>
    </w:rPr>
  </w:style>
  <w:style w:type="paragraph" w:styleId="Heading3">
    <w:name w:val="Heading 3"/>
    <w:basedOn w:val="Normal"/>
    <w:next w:val="Normal"/>
    <w:qFormat/>
    <w:pPr>
      <w:spacing w:after="100" w:before="200" w:line="3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102892db3f2f03c3e69f74e1d2d1de2dd45553.png"/><Relationship Id="rId10" Type="http://schemas.openxmlformats.org/officeDocument/2006/relationships/image" Target="media/75037afbe6effef7afa504f18612f5de300c5bd5.png"/><Relationship Id="rId11" Type="http://schemas.openxmlformats.org/officeDocument/2006/relationships/image" Target="media/6cf596711115aa9e472412d5de8e0e7a6069ac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EP02 - Caso A Atlas</dc:title>
  <dc:creator>Equipo EP02 Caso A</dc:creator>
  <dc:description>Informe de seguridad y calidad en el desarrollo de software</dc:description>
  <cp:lastModifiedBy>Un-named</cp:lastModifiedBy>
  <cp:revision>1</cp:revision>
  <dcterms:created xsi:type="dcterms:W3CDTF">2026-10-16T07:50:18.575Z</dcterms:created>
  <dcterms:modified xsi:type="dcterms:W3CDTF">2026-10-16T07:50:18.575Z</dcterms:modified>
</cp:coreProperties>
</file>

<file path=docProps/custom.xml><?xml version="1.0" encoding="utf-8"?>
<Properties xmlns="http://schemas.openxmlformats.org/officeDocument/2006/custom-properties" xmlns:vt="http://schemas.openxmlformats.org/officeDocument/2006/docPropsVTypes"/>
</file>