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color w:val="0B4F8A"/>
          <w:sz w:val="40"/>
          <w:szCs w:val="40"/>
        </w:rPr>
        <w:t xml:space="preserve">Informe de seguridad y calidad</w:t>
      </w:r>
    </w:p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color w:val="0B4F8A"/>
          <w:sz w:val="40"/>
          <w:szCs w:val="40"/>
        </w:rPr>
        <w:t xml:space="preserve">en el desarrollo de software</w:t>
      </w:r>
    </w:p>
    <w:p>
      <w:pPr>
        <w:spacing w:before="300"/>
      </w:pPr>
    </w:p>
    <w:p>
      <w:pPr>
        <w:spacing w:after="120" w:line="360"/>
        <w:jc w:val="center"/>
      </w:pPr>
      <w:r>
        <w:rPr>
          <w:rFonts w:ascii="Arial" w:cs="Arial" w:eastAsia="Arial" w:hAnsi="Arial"/>
          <w:b w:val="false"/>
          <w:bCs w:val="false"/>
          <w:sz w:val="26"/>
          <w:szCs w:val="26"/>
        </w:rPr>
        <w:t xml:space="preserve">ISY1102 - Seguridad y calidad en el desarrollo de software</w:t>
      </w:r>
    </w:p>
    <w:p>
      <w:pPr>
        <w:spacing w:after="120" w:line="36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Evaluación Parcial N.º 2 · Encargo grupal</w:t>
      </w:r>
    </w:p>
    <w:p>
      <w:pPr>
        <w:spacing w:before="300"/>
      </w:pPr>
    </w:p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Caso A: Atlas — CreaLab SpA</w:t>
      </w:r>
    </w:p>
    <w:p>
      <w:pPr>
        <w:spacing w:after="120" w:line="36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MVP de gestión de clientes y contratos con autenticación JWT y roles</w:t>
      </w:r>
    </w:p>
    <w:p>
      <w:pPr>
        <w:spacing w:before="500"/>
      </w:pPr>
    </w:p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Integrantes</w:t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  <w:highlight w:val="yellow"/>
        </w:rPr>
        <w:t xml:space="preserve">[Nombre Apellido Alumno 1]</w:t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  <w:highlight w:val="yellow"/>
        </w:rPr>
        <w:t xml:space="preserve">[Nombre Apellido Alumno 2]</w:t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  <w:highlight w:val="yellow"/>
        </w:rPr>
        <w:t xml:space="preserve">[Nombre Apellido Alumno 3]</w:t>
      </w:r>
    </w:p>
    <w:p>
      <w:pPr>
        <w:spacing w:before="400"/>
      </w:pPr>
    </w:p>
    <w:p>
      <w:pPr>
        <w:spacing w:after="120" w:before="0" w:line="360"/>
        <w:jc w:val="center"/>
      </w:pPr>
      <w:r>
        <w:rPr>
          <w:rFonts w:ascii="Arial" w:cs="Arial" w:eastAsia="Arial" w:hAnsi="Arial"/>
          <w:sz w:val="22"/>
          <w:szCs w:val="22"/>
        </w:rPr>
        <w:t xml:space="preserve">Carrera: </w:t>
      </w:r>
      <w:r>
        <w:rPr>
          <w:rFonts w:ascii="Arial" w:cs="Arial" w:eastAsia="Arial" w:hAnsi="Arial"/>
          <w:b/>
          <w:bCs/>
          <w:sz w:val="22"/>
          <w:szCs w:val="22"/>
          <w:highlight w:val="yellow"/>
        </w:rPr>
        <w:t xml:space="preserve">[Ingeniería en Informática / Analista Programador]</w:t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sz w:val="22"/>
          <w:szCs w:val="22"/>
        </w:rPr>
        <w:t xml:space="preserve">Sección: </w:t>
      </w:r>
      <w:r>
        <w:rPr>
          <w:rFonts w:ascii="Arial" w:cs="Arial" w:eastAsia="Arial" w:hAnsi="Arial"/>
          <w:b/>
          <w:bCs/>
          <w:sz w:val="22"/>
          <w:szCs w:val="22"/>
          <w:highlight w:val="yellow"/>
        </w:rPr>
        <w:t xml:space="preserve">[Sección XX]</w:t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sz w:val="22"/>
          <w:szCs w:val="22"/>
        </w:rPr>
        <w:t xml:space="preserve">Docente: </w:t>
      </w:r>
      <w:r>
        <w:rPr>
          <w:rFonts w:ascii="Arial" w:cs="Arial" w:eastAsia="Arial" w:hAnsi="Arial"/>
          <w:b/>
          <w:bCs/>
          <w:sz w:val="22"/>
          <w:szCs w:val="22"/>
          <w:highlight w:val="yellow"/>
        </w:rPr>
        <w:t xml:space="preserve">[Nombre del docente]</w:t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sz w:val="22"/>
          <w:szCs w:val="22"/>
        </w:rPr>
        <w:t xml:space="preserve">Fecha: </w:t>
      </w:r>
      <w:r>
        <w:rPr>
          <w:rFonts w:ascii="Arial" w:cs="Arial" w:eastAsia="Arial" w:hAnsi="Arial"/>
          <w:b/>
          <w:bCs/>
          <w:sz w:val="22"/>
          <w:szCs w:val="22"/>
          <w:highlight w:val="yellow"/>
        </w:rPr>
        <w:t xml:space="preserve">[DD]</w:t>
      </w:r>
      <w:r>
        <w:rPr>
          <w:rFonts w:ascii="Arial" w:cs="Arial" w:eastAsia="Arial" w:hAnsi="Arial"/>
          <w:sz w:val="22"/>
          <w:szCs w:val="22"/>
        </w:rPr>
        <w:t xml:space="preserve"> de </w:t>
      </w:r>
      <w:r>
        <w:rPr>
          <w:rFonts w:ascii="Arial" w:cs="Arial" w:eastAsia="Arial" w:hAnsi="Arial"/>
          <w:b/>
          <w:bCs/>
          <w:sz w:val="22"/>
          <w:szCs w:val="22"/>
          <w:highlight w:val="yellow"/>
        </w:rPr>
        <w:t xml:space="preserve">[mes]</w:t>
      </w:r>
      <w:r>
        <w:rPr>
          <w:rFonts w:ascii="Arial" w:cs="Arial" w:eastAsia="Arial" w:hAnsi="Arial"/>
          <w:sz w:val="22"/>
          <w:szCs w:val="22"/>
        </w:rPr>
        <w:t xml:space="preserve"> de 2026</w:t>
      </w:r>
    </w:p>
    <w:p>
      <w:pPr>
        <w:spacing w:before="400"/>
      </w:pPr>
    </w:p>
    <w:p>
      <w:pPr>
        <w:spacing w:after="120" w:before="0" w:line="360"/>
        <w:jc w:val="center"/>
      </w:pPr>
      <w:r>
        <w:rPr>
          <w:rFonts w:ascii="Arial" w:cs="Arial" w:eastAsia="Arial" w:hAnsi="Arial"/>
          <w:sz w:val="20"/>
          <w:szCs w:val="20"/>
        </w:rPr>
        <w:t xml:space="preserve">Repositorio del aplicativo: https://github.com/astogeee510/atlas-ep02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Índice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Introducción</w:t>
      </w:r>
      <w:r>
        <w:rPr>
          <w:rFonts w:ascii="Arial" w:cs="Arial" w:eastAsia="Arial" w:hAnsi="Arial"/>
          <w:sz w:val="22"/>
          <w:szCs w:val="22"/>
        </w:rPr>
        <w:t xml:space="preserve">	3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1.1 Contexto del software a evaluar</w:t>
      </w:r>
      <w:r>
        <w:rPr>
          <w:rFonts w:ascii="Arial" w:cs="Arial" w:eastAsia="Arial" w:hAnsi="Arial"/>
          <w:sz w:val="22"/>
          <w:szCs w:val="22"/>
        </w:rPr>
        <w:t xml:space="preserve">	3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1.2 Propósito del plan de pruebas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1.3 Alcance y objetivos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1.4 Contenido y estructura del informe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1.5 Ajustes respecto de la Evaluación Parcial 1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Criterios de calidad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2.1 Calidad del producto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2.2 Seguridad</w:t>
      </w:r>
      <w:r>
        <w:rPr>
          <w:rFonts w:ascii="Arial" w:cs="Arial" w:eastAsia="Arial" w:hAnsi="Arial"/>
          <w:sz w:val="22"/>
          <w:szCs w:val="22"/>
        </w:rPr>
        <w:t xml:space="preserve">	7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2.3 Normativas y estándares</w:t>
      </w:r>
      <w:r>
        <w:rPr>
          <w:rFonts w:ascii="Arial" w:cs="Arial" w:eastAsia="Arial" w:hAnsi="Arial"/>
          <w:sz w:val="22"/>
          <w:szCs w:val="22"/>
        </w:rPr>
        <w:t xml:space="preserve">	8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Plan de pruebas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3.1 Estrategia de pruebas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3.2 Tipos de prueba</w:t>
      </w:r>
      <w:r>
        <w:rPr>
          <w:rFonts w:ascii="Arial" w:cs="Arial" w:eastAsia="Arial" w:hAnsi="Arial"/>
          <w:sz w:val="22"/>
          <w:szCs w:val="22"/>
        </w:rPr>
        <w:t xml:space="preserve">	11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3.3 Criterios de aceptación</w:t>
      </w:r>
      <w:r>
        <w:rPr>
          <w:rFonts w:ascii="Arial" w:cs="Arial" w:eastAsia="Arial" w:hAnsi="Arial"/>
          <w:sz w:val="22"/>
          <w:szCs w:val="22"/>
        </w:rPr>
        <w:t xml:space="preserve">	12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3.4 Herramientas utilizadas</w:t>
      </w:r>
      <w:r>
        <w:rPr>
          <w:rFonts w:ascii="Arial" w:cs="Arial" w:eastAsia="Arial" w:hAnsi="Arial"/>
          <w:sz w:val="22"/>
          <w:szCs w:val="22"/>
        </w:rPr>
        <w:t xml:space="preserve">	12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3.5 Recursos y entorno de prueba</w:t>
      </w:r>
      <w:r>
        <w:rPr>
          <w:rFonts w:ascii="Arial" w:cs="Arial" w:eastAsia="Arial" w:hAnsi="Arial"/>
          <w:sz w:val="22"/>
          <w:szCs w:val="22"/>
        </w:rPr>
        <w:t xml:space="preserve">	14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3.6 Cronograma</w:t>
      </w:r>
      <w:r>
        <w:rPr>
          <w:rFonts w:ascii="Arial" w:cs="Arial" w:eastAsia="Arial" w:hAnsi="Arial"/>
          <w:sz w:val="22"/>
          <w:szCs w:val="22"/>
        </w:rPr>
        <w:t xml:space="preserve">	14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Diseño de casos de prueba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4.1 Matriz de cobertura del ERS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4.2 Casos de prueba del MVP</w:t>
      </w:r>
      <w:r>
        <w:rPr>
          <w:rFonts w:ascii="Arial" w:cs="Arial" w:eastAsia="Arial" w:hAnsi="Arial"/>
          <w:sz w:val="22"/>
          <w:szCs w:val="22"/>
        </w:rPr>
        <w:t xml:space="preserve">	18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4.3 Casos diseñados para requisitos fuera del alcance del MVP</w:t>
      </w:r>
      <w:r>
        <w:rPr>
          <w:rFonts w:ascii="Arial" w:cs="Arial" w:eastAsia="Arial" w:hAnsi="Arial"/>
          <w:sz w:val="22"/>
          <w:szCs w:val="22"/>
        </w:rPr>
        <w:t xml:space="preserve">	37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Ejecución de pruebas</w:t>
      </w:r>
      <w:r>
        <w:rPr>
          <w:rFonts w:ascii="Arial" w:cs="Arial" w:eastAsia="Arial" w:hAnsi="Arial"/>
          <w:sz w:val="22"/>
          <w:szCs w:val="22"/>
        </w:rPr>
        <w:t xml:space="preserve">	39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5.1 Resumen de ejecución</w:t>
      </w:r>
      <w:r>
        <w:rPr>
          <w:rFonts w:ascii="Arial" w:cs="Arial" w:eastAsia="Arial" w:hAnsi="Arial"/>
          <w:sz w:val="22"/>
          <w:szCs w:val="22"/>
        </w:rPr>
        <w:t xml:space="preserve">	39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5.2 Detalle de ejecución de casos</w:t>
      </w:r>
      <w:r>
        <w:rPr>
          <w:rFonts w:ascii="Arial" w:cs="Arial" w:eastAsia="Arial" w:hAnsi="Arial"/>
          <w:sz w:val="22"/>
          <w:szCs w:val="22"/>
        </w:rPr>
        <w:t xml:space="preserve">	40</w:t>
      </w:r>
    </w:p>
    <w:p>
      <w:pPr>
        <w:tabs>
          <w:tab w:val="right" w:pos="9000" w:leader="dot"/>
        </w:tabs>
        <w:spacing w:after="40" w:line="30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5.3 Criticidad de incidentes</w:t>
      </w:r>
      <w:r>
        <w:rPr>
          <w:rFonts w:ascii="Arial" w:cs="Arial" w:eastAsia="Arial" w:hAnsi="Arial"/>
          <w:sz w:val="22"/>
          <w:szCs w:val="22"/>
        </w:rPr>
        <w:t xml:space="preserve">	48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Análisis ético y normativo de los resultados</w:t>
      </w:r>
      <w:r>
        <w:rPr>
          <w:rFonts w:ascii="Arial" w:cs="Arial" w:eastAsia="Arial" w:hAnsi="Arial"/>
          <w:sz w:val="22"/>
          <w:szCs w:val="22"/>
        </w:rPr>
        <w:t xml:space="preserve">	51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Conclusiones y recomendaciones</w:t>
      </w:r>
      <w:r>
        <w:rPr>
          <w:rFonts w:ascii="Arial" w:cs="Arial" w:eastAsia="Arial" w:hAnsi="Arial"/>
          <w:sz w:val="22"/>
          <w:szCs w:val="22"/>
        </w:rPr>
        <w:t xml:space="preserve">	53</w:t>
      </w:r>
    </w:p>
    <w:p>
      <w:pPr>
        <w:tabs>
          <w:tab w:val="right" w:pos="9000" w:leader="dot"/>
        </w:tabs>
        <w:spacing w:after="40" w:line="300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Anexos</w:t>
      </w:r>
      <w:r>
        <w:rPr>
          <w:rFonts w:ascii="Arial" w:cs="Arial" w:eastAsia="Arial" w:hAnsi="Arial"/>
          <w:sz w:val="22"/>
          <w:szCs w:val="22"/>
        </w:rPr>
        <w:t xml:space="preserve">	55</w:t>
      </w:r>
    </w:p>
    <w:p>
      <w:pPr>
        <w:spacing w:after="20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Nota para el equipo:</w:t>
      </w:r>
      <w:r>
        <w:rPr>
          <w:rFonts w:ascii="Arial" w:cs="Arial" w:eastAsia="Arial" w:hAnsi="Arial"/>
          <w:sz w:val="20"/>
          <w:szCs w:val="20"/>
        </w:rPr>
        <w:t xml:space="preserve"> los textos resaltados en amarillo entre corchetes ([ ]) son datos que solo el equipo puede aportar (nombres, retroalimentación del docente, capturas y resultados de las pruebas manuales). Todo lo demás describe el aplicativo construido y los resultados reales del pipeline y de las pruebas ya ejecutadas.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1. Introducción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1.1 Contexto del software a evaluar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Atlas</w:t>
      </w:r>
      <w:r>
        <w:rPr>
          <w:rFonts w:ascii="Arial" w:cs="Arial" w:eastAsia="Arial" w:hAnsi="Arial"/>
          <w:sz w:val="22"/>
          <w:szCs w:val="22"/>
        </w:rPr>
        <w:t xml:space="preserve"> es la plataforma web que CreaLab SpA especificó en su Especificación de Requerimientos de Software (ERS, Caso A) para que las pymes gestionen a sus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2"/>
          <w:szCs w:val="22"/>
        </w:rPr>
        <w:t xml:space="preserve">, los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contratos</w:t>
      </w:r>
      <w:r>
        <w:rPr>
          <w:rFonts w:ascii="Arial" w:cs="Arial" w:eastAsia="Arial" w:hAnsi="Arial"/>
          <w:sz w:val="22"/>
          <w:szCs w:val="22"/>
        </w:rPr>
        <w:t xml:space="preserve"> de cada cliente y los documentos asociados, con usuarios de roles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Administrador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Editor</w:t>
      </w:r>
      <w:r>
        <w:rPr>
          <w:rFonts w:ascii="Arial" w:cs="Arial" w:eastAsia="Arial" w:hAnsi="Arial"/>
          <w:sz w:val="22"/>
          <w:szCs w:val="22"/>
        </w:rPr>
        <w:t xml:space="preserve">, auditoría de acciones críticas y fuertes exigencias de seguridad y protección de datos personales.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Para esta evaluación el equipo construyó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producto mínimo viable (MVP)</w:t>
      </w:r>
      <w:r>
        <w:rPr>
          <w:rFonts w:ascii="Arial" w:cs="Arial" w:eastAsia="Arial" w:hAnsi="Arial"/>
          <w:sz w:val="22"/>
          <w:szCs w:val="22"/>
        </w:rPr>
        <w:t xml:space="preserve"> de la API de Atlas siguiendo la estructura del proyecto de referencia del curso (microservicio "API de Alumnos"):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Spring Boot 3.5.16 sobre Java 21</w:t>
      </w:r>
      <w:r>
        <w:rPr>
          <w:rFonts w:ascii="Arial" w:cs="Arial" w:eastAsia="Arial" w:hAnsi="Arial"/>
          <w:sz w:val="22"/>
          <w:szCs w:val="22"/>
        </w:rPr>
        <w:t xml:space="preserve"> (el proyecto de referencia usa 3.3.5; se actualizó al corregir INC-01), arquitectura limpia (dominio, aplicación e infraestructura), base de datos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SQLite</w:t>
      </w:r>
      <w:r>
        <w:rPr>
          <w:rFonts w:ascii="Arial" w:cs="Arial" w:eastAsia="Arial" w:hAnsi="Arial"/>
          <w:sz w:val="22"/>
          <w:szCs w:val="22"/>
        </w:rPr>
        <w:t xml:space="preserve">, contrato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OpenAPI</w:t>
      </w:r>
      <w:r>
        <w:rPr>
          <w:rFonts w:ascii="Arial" w:cs="Arial" w:eastAsia="Arial" w:hAnsi="Arial"/>
          <w:sz w:val="22"/>
          <w:szCs w:val="22"/>
        </w:rPr>
        <w:t xml:space="preserve"> con Swagger UI y Redoc, y el mismo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pipeline de 14 herramientas</w:t>
      </w:r>
      <w:r>
        <w:rPr>
          <w:rFonts w:ascii="Arial" w:cs="Arial" w:eastAsia="Arial" w:hAnsi="Arial"/>
          <w:sz w:val="22"/>
          <w:szCs w:val="22"/>
        </w:rPr>
        <w:t xml:space="preserve"> de calidad y seguridad en GitHub Actions. El MVP implementa los módulos que concentran el riesgo del negocio: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Autenticación y sesión (RF-1):</w:t>
      </w:r>
      <w:r>
        <w:rPr>
          <w:rFonts w:ascii="Arial" w:cs="Arial" w:eastAsia="Arial" w:hAnsi="Arial"/>
          <w:sz w:val="22"/>
          <w:szCs w:val="22"/>
        </w:rPr>
        <w:t xml:space="preserve"> login con usuario y contraseña verificada con bcrypt, emisión de un JWT de 15 minutos, cierre de sesión con revocación del token y bloqueo temporal tras cinco intentos fallidos.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Control de acceso por rol (RF-3.2, RB-4, RB-5):</w:t>
      </w:r>
      <w:r>
        <w:rPr>
          <w:rFonts w:ascii="Arial" w:cs="Arial" w:eastAsia="Arial" w:hAnsi="Arial"/>
          <w:sz w:val="22"/>
          <w:szCs w:val="22"/>
        </w:rPr>
        <w:t xml:space="preserve"> el ADMIN lee y escribe; el EDITOR solo puede consultar. La regla se aplica en el backend.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Clientes (RF-4):</w:t>
      </w:r>
      <w:r>
        <w:rPr>
          <w:rFonts w:ascii="Arial" w:cs="Arial" w:eastAsia="Arial" w:hAnsi="Arial"/>
          <w:sz w:val="22"/>
          <w:szCs w:val="22"/>
        </w:rPr>
        <w:t xml:space="preserve"> creación, edición, listado con filtro por nombre y paginación, validación del RUT chileno con dígito verificador y eliminación lógica con confirmación.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Contratos (RF-5.1, RF-5.4, RB-3):</w:t>
      </w:r>
      <w:r>
        <w:rPr>
          <w:rFonts w:ascii="Arial" w:cs="Arial" w:eastAsia="Arial" w:hAnsi="Arial"/>
          <w:sz w:val="22"/>
          <w:szCs w:val="22"/>
        </w:rPr>
        <w:t xml:space="preserve"> contratos asociados a un único cliente con estado calculado automáticamente (ACTIVO, POR_VENCER o EXPIRADO).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Auditoría (RF-6.1):</w:t>
      </w:r>
      <w:r>
        <w:rPr>
          <w:rFonts w:ascii="Arial" w:cs="Arial" w:eastAsia="Arial" w:hAnsi="Arial"/>
          <w:sz w:val="22"/>
          <w:szCs w:val="22"/>
        </w:rPr>
        <w:t xml:space="preserve"> registro de las acciones críticas (login, creación, edición y eliminación) sin datos personales.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 arquitectura sigue el principio de dependencias hacia el dominio: los modelos y reglas (</w:t>
      </w:r>
      <w:r>
        <w:rPr>
          <w:rFonts w:ascii="Consolas" w:cs="Consolas" w:eastAsia="Consolas" w:hAnsi="Consolas"/>
          <w:sz w:val="20"/>
          <w:szCs w:val="20"/>
        </w:rPr>
        <w:t xml:space="preserve">Cliente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Contrato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EstadoContrato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Rut</w:t>
      </w:r>
      <w:r>
        <w:rPr>
          <w:rFonts w:ascii="Arial" w:cs="Arial" w:eastAsia="Arial" w:hAnsi="Arial"/>
          <w:sz w:val="22"/>
          <w:szCs w:val="22"/>
        </w:rPr>
        <w:t xml:space="preserve">) no conocen frameworks; los casos de uso (</w:t>
      </w:r>
      <w:r>
        <w:rPr>
          <w:rFonts w:ascii="Consolas" w:cs="Consolas" w:eastAsia="Consolas" w:hAnsi="Consolas"/>
          <w:sz w:val="20"/>
          <w:szCs w:val="20"/>
        </w:rPr>
        <w:t xml:space="preserve">ClienteUseCase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ContratoUseCase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AuthUseCase</w:t>
      </w:r>
      <w:r>
        <w:rPr>
          <w:rFonts w:ascii="Arial" w:cs="Arial" w:eastAsia="Arial" w:hAnsi="Arial"/>
          <w:sz w:val="22"/>
          <w:szCs w:val="22"/>
        </w:rPr>
        <w:t xml:space="preserve">) dependen solo de puertos (</w:t>
      </w:r>
      <w:r>
        <w:rPr>
          <w:rFonts w:ascii="Consolas" w:cs="Consolas" w:eastAsia="Consolas" w:hAnsi="Consolas"/>
          <w:sz w:val="20"/>
          <w:szCs w:val="20"/>
        </w:rPr>
        <w:t xml:space="preserve">*Gateway</w:t>
      </w:r>
      <w:r>
        <w:rPr>
          <w:rFonts w:ascii="Arial" w:cs="Arial" w:eastAsia="Arial" w:hAnsi="Arial"/>
          <w:sz w:val="22"/>
          <w:szCs w:val="22"/>
        </w:rPr>
        <w:t xml:space="preserve">); y la infraestructura implementa esos puertos con JPA/SQLite, expone la API REST y concentra la seguridad (Spring Security, </w:t>
      </w:r>
      <w:r>
        <w:rPr>
          <w:rFonts w:ascii="Consolas" w:cs="Consolas" w:eastAsia="Consolas" w:hAnsi="Consolas"/>
          <w:sz w:val="20"/>
          <w:szCs w:val="20"/>
        </w:rPr>
        <w:t xml:space="preserve">JwtService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JwtAuthFilter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SecurityHeadersFilter</w:t>
      </w:r>
      <w:r>
        <w:rPr>
          <w:rFonts w:ascii="Arial" w:cs="Arial" w:eastAsia="Arial" w:hAnsi="Arial"/>
          <w:sz w:val="22"/>
          <w:szCs w:val="22"/>
        </w:rPr>
        <w:t xml:space="preserve">). El código tiene 54 clases de producción y 26 clases de prueba.</w:t>
      </w: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Módulos críticos priorizados por riesgo: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4212"/>
        <w:gridCol w:w="2608"/>
      </w:tblGrid>
      <w:tr>
        <w:trPr>
          <w:cantSplit/>
          <w:tblHeader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42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Riesgo si falla</w:t>
            </w:r>
          </w:p>
        </w:tc>
        <w:tc>
          <w:tcPr>
            <w:tcW w:type="dxa" w:w="26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Requerimientos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y sesión</w:t>
            </w:r>
          </w:p>
        </w:tc>
        <w:tc>
          <w:tcPr>
            <w:tcW w:type="dxa" w:w="42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Acceso de terceros a todos los datos de la empresa (OWASP A07).</w:t>
            </w:r>
          </w:p>
        </w:tc>
        <w:tc>
          <w:tcPr>
            <w:tcW w:type="dxa" w:w="26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RF-1.1, RF-1.2, NFR-SEG-2, NFR-SEG-9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 de acceso por rol</w:t>
            </w:r>
          </w:p>
        </w:tc>
        <w:tc>
          <w:tcPr>
            <w:tcW w:type="dxa" w:w="42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editor podría modificar o borrar información (OWASP A01).</w:t>
            </w:r>
          </w:p>
        </w:tc>
        <w:tc>
          <w:tcPr>
            <w:tcW w:type="dxa" w:w="26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RF-3.2, RB-4, RB-5, NFR-SEG-4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42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personales incorrectos, duplicados o filtrados (Ley 19.628 / 21.719).</w:t>
            </w:r>
          </w:p>
        </w:tc>
        <w:tc>
          <w:tcPr>
            <w:tcW w:type="dxa" w:w="26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RF-4.1–4.3, NFR-SEG-5, NFR-SEG-8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Contratos y estado</w:t>
            </w:r>
          </w:p>
        </w:tc>
        <w:tc>
          <w:tcPr>
            <w:tcW w:type="dxa" w:w="42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estado mal calculado oculta contratos por vencer.</w:t>
            </w:r>
          </w:p>
        </w:tc>
        <w:tc>
          <w:tcPr>
            <w:tcW w:type="dxa" w:w="26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RF-5.1, RF-5.4, RB-3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42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Lentitud o caída con 200 usuarios simultáneos.</w:t>
            </w:r>
          </w:p>
        </w:tc>
        <w:tc>
          <w:tcPr>
            <w:tcW w:type="dxa" w:w="26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NFR-PERF-1, NFR-PERF-3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1.2 Propósito del plan de pruebas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plan busca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demostrar con evidencia</w:t>
      </w:r>
      <w:r>
        <w:rPr>
          <w:rFonts w:ascii="Arial" w:cs="Arial" w:eastAsia="Arial" w:hAnsi="Arial"/>
          <w:sz w:val="22"/>
          <w:szCs w:val="22"/>
        </w:rPr>
        <w:t xml:space="preserve"> que el MVP cumple los requerimientos del ERS y que no introduce riesgos de seguridad ni de cumplimiento legal antes de crecer al producto completo. En concreto, se diseñan pruebas para asegurar que: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las funcionalidades esenciales se comportan según el ERS, incluidas sus reglas de negocio y valores límite;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solo los usuarios autenticados acceden a los datos y cada rol puede hacer exactamente lo que el ERS le permite;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las entradas maliciosas (XSS, inyección SQL, tokens manipulados, fuerza bruta) son rechazadas;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código cumple estándares de calidad medibles (análisis estático, cobertura, mutación) y las dependencias e imagen no tienen vulnerabilidades críticas;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sistema responde dentro de los umbrales de rendimiento del ERS;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tratamiento de datos personales es coherente con la normativa chilena vigente.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Probar la seguridad y el cumplimiento normativo desde el inicio es más barato que corregir una brecha en producción: una filtración de datos de clientes implica sanciones, pérdida de confianza de las pymes y costos de remediación muy superiores al de detectar el defecto en el pipeline.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1.3 Alcance y objetivos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Alcance.</w:t>
      </w:r>
      <w:r>
        <w:rPr>
          <w:rFonts w:ascii="Arial" w:cs="Arial" w:eastAsia="Arial" w:hAnsi="Arial"/>
          <w:sz w:val="22"/>
          <w:szCs w:val="22"/>
        </w:rPr>
        <w:t xml:space="preserve"> La API del MVP (12 operaciones REST, 3 entidades), su pipeline de integración continua y su imagen Docker. Los requisitos del ERS que el MVP no implementa (registro y empresas, gestión de usuarios, documentos y enlaces, TLS, cifrado en reposo, respaldos, frontend y compatibilidad) tienen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casos de prueba diseñados</w:t>
      </w:r>
      <w:r>
        <w:rPr>
          <w:rFonts w:ascii="Arial" w:cs="Arial" w:eastAsia="Arial" w:hAnsi="Arial"/>
          <w:sz w:val="22"/>
          <w:szCs w:val="22"/>
        </w:rPr>
        <w:t xml:space="preserve"> en la sección 4.3, para mantener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cobertura del 100 % del ERS</w:t>
      </w:r>
      <w:r>
        <w:rPr>
          <w:rFonts w:ascii="Arial" w:cs="Arial" w:eastAsia="Arial" w:hAnsi="Arial"/>
          <w:sz w:val="22"/>
          <w:szCs w:val="22"/>
        </w:rPr>
        <w:t xml:space="preserve">, y quedan registrados como *sin ejecutar (fuera de alcance)*.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 general.</w:t>
      </w:r>
      <w:r>
        <w:rPr>
          <w:rFonts w:ascii="Arial" w:cs="Arial" w:eastAsia="Arial" w:hAnsi="Arial"/>
          <w:sz w:val="22"/>
          <w:szCs w:val="22"/>
        </w:rPr>
        <w:t xml:space="preserve"> Verificar la calidad, la seguridad y el cumplimiento normativo del MVP de Atlas mediante un plan de pruebas mixto (automatizado y manual) trazable a cada requerimiento del ERS.</w:t>
      </w: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Diseñar casos de prueba que cubran el 100 % de los requerimientos funcionales, no funcionales y reglas de negocio del ERS.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Automatizar en el pipeline las pruebas unitarias, de integración, BDD, mutación, cobertura, análisis estático, seguridad de contenedores, DAST y rendimiento.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Ejecutar pruebas manuales de API (Postman), de penetración automatizada (ZAP) y de carga con 200 usuarios (JMeter).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Clasificar cada hallazgo según su criticidad y proponer su corrección.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Analizar los resultados desde la ética profesional y la normativa de protección de datos.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1.4 Contenido y estructura del informe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informe sigue el formato oficial de la evaluación: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sección 2</w:t>
      </w:r>
      <w:r>
        <w:rPr>
          <w:rFonts w:ascii="Arial" w:cs="Arial" w:eastAsia="Arial" w:hAnsi="Arial"/>
          <w:sz w:val="22"/>
          <w:szCs w:val="22"/>
        </w:rPr>
        <w:t xml:space="preserve"> define los criterios de calidad, seguridad y normativos;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sección 3</w:t>
      </w:r>
      <w:r>
        <w:rPr>
          <w:rFonts w:ascii="Arial" w:cs="Arial" w:eastAsia="Arial" w:hAnsi="Arial"/>
          <w:sz w:val="22"/>
          <w:szCs w:val="22"/>
        </w:rPr>
        <w:t xml:space="preserve"> presenta el plan de pruebas (estrategia, tipos de prueba, criterios de aceptación, herramientas, recursos y cronograma);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sección 4</w:t>
      </w:r>
      <w:r>
        <w:rPr>
          <w:rFonts w:ascii="Arial" w:cs="Arial" w:eastAsia="Arial" w:hAnsi="Arial"/>
          <w:sz w:val="22"/>
          <w:szCs w:val="22"/>
        </w:rPr>
        <w:t xml:space="preserve"> contiene la matriz de cobertura del ERS y el diseño de los casos de prueba;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sección 5</w:t>
      </w:r>
      <w:r>
        <w:rPr>
          <w:rFonts w:ascii="Arial" w:cs="Arial" w:eastAsia="Arial" w:hAnsi="Arial"/>
          <w:sz w:val="22"/>
          <w:szCs w:val="22"/>
        </w:rPr>
        <w:t xml:space="preserve"> presenta la ejecución (resumen, detalle por caso e incidentes con su criticidad);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sección 6</w:t>
      </w:r>
      <w:r>
        <w:rPr>
          <w:rFonts w:ascii="Arial" w:cs="Arial" w:eastAsia="Arial" w:hAnsi="Arial"/>
          <w:sz w:val="22"/>
          <w:szCs w:val="22"/>
        </w:rPr>
        <w:t xml:space="preserve"> analiza los resultados desde la ética y la normativa;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sección 7</w:t>
      </w:r>
      <w:r>
        <w:rPr>
          <w:rFonts w:ascii="Arial" w:cs="Arial" w:eastAsia="Arial" w:hAnsi="Arial"/>
          <w:sz w:val="22"/>
          <w:szCs w:val="22"/>
        </w:rPr>
        <w:t xml:space="preserve"> entrega conclusiones y recomendaciones; y los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anexos</w:t>
      </w:r>
      <w:r>
        <w:rPr>
          <w:rFonts w:ascii="Arial" w:cs="Arial" w:eastAsia="Arial" w:hAnsi="Arial"/>
          <w:sz w:val="22"/>
          <w:szCs w:val="22"/>
        </w:rPr>
        <w:t xml:space="preserve"> reúnen el pipeline y las evidencias.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1.5 Ajustes respecto de la Evaluación Parcial 1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A partir de la retroalimentación de la EP01 y del trabajo con el código, el equipo realizó los siguientes ajustes: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1"/>
        <w:gridCol w:w="5015"/>
      </w:tblGrid>
      <w:tr>
        <w:trPr>
          <w:cantSplit/>
          <w:tblHeader/>
        </w:trPr>
        <w:tc>
          <w:tcPr>
            <w:tcW w:type="dxa" w:w="40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Observación / motivo</w:t>
            </w:r>
          </w:p>
        </w:tc>
        <w:tc>
          <w:tcPr>
            <w:tcW w:type="dxa" w:w="50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Ajuste realizado en la EP02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[Comentario 1 del docente en la EP01]</w:t>
            </w:r>
          </w:p>
        </w:tc>
        <w:tc>
          <w:tcPr>
            <w:tcW w:type="dxa" w:w="50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[Cómo se abordó]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[Comentario 2 del docente en la EP01]</w:t>
            </w:r>
          </w:p>
        </w:tc>
        <w:tc>
          <w:tcPr>
            <w:tcW w:type="dxa" w:w="50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[Cómo se abordó]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alcance completo del ERS no era verificable en el tiempo de la evaluación.</w:t>
            </w:r>
          </w:p>
        </w:tc>
        <w:tc>
          <w:tcPr>
            <w:tcW w:type="dxa" w:w="50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definió un MVP con los módulos de mayor riesgo y se diseñaron casos para el 100 % del ERS, distinguiendo los ejecutados de los fuera de alcance.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casos de prueba debían usar un formato único y trazable.</w:t>
            </w:r>
          </w:p>
        </w:tc>
        <w:tc>
          <w:tcPr>
            <w:tcW w:type="dxa" w:w="50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adoptó la ficha oficial (ID, nombre, requerimiento, descripción, precondiciones, pasos, datos, resultado esperado, criterio de aceptación) más el tipo de prueba.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pipeline debía seguir la secuencia del curso.</w:t>
            </w:r>
          </w:p>
        </w:tc>
        <w:tc>
          <w:tcPr>
            <w:tcW w:type="dxa" w:w="50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replicaron los 14 jobs del proyecto de referencia en el mismo orden, con un resumen por herramienta para la evidencia.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estrategia debía incorporar la seguridad y la normativa como parte de la calidad.</w:t>
            </w:r>
          </w:p>
        </w:tc>
        <w:tc>
          <w:tcPr>
            <w:tcW w:type="dxa" w:w="50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agregaron pruebas de seguridad (fuerza bruta, tokens, XSS, SQLi, roles), DAST y la revisión de cumplimiento CP-NOR-01.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2. Criterios de calidad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Los criterios se derivan de los requerimientos no funcionales del ERS, del modelo de calidad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ISO/IEC 25010</w:t>
      </w:r>
      <w:r>
        <w:rPr>
          <w:rFonts w:ascii="Arial" w:cs="Arial" w:eastAsia="Arial" w:hAnsi="Arial"/>
          <w:sz w:val="22"/>
          <w:szCs w:val="22"/>
        </w:rPr>
        <w:t xml:space="preserve"> y de las buenas prácticas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OWASP</w:t>
      </w:r>
      <w:r>
        <w:rPr>
          <w:rFonts w:ascii="Arial" w:cs="Arial" w:eastAsia="Arial" w:hAnsi="Arial"/>
          <w:sz w:val="22"/>
          <w:szCs w:val="22"/>
        </w:rPr>
        <w:t xml:space="preserve">. Cada criterio tiene una métrica y un umbral verificable, que se usa como criterio de aceptación en la sección 3.3.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2.1 Calidad del producto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850"/>
        <w:gridCol w:w="2470"/>
        <w:gridCol w:w="1806"/>
      </w:tblGrid>
      <w:tr>
        <w:trPr>
          <w:cantSplit/>
          <w:tblHeader/>
        </w:trPr>
        <w:tc>
          <w:tcPr>
            <w:tcW w:type="dxa" w:w="19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Característica (ISO/IEC 25010)</w:t>
            </w:r>
          </w:p>
        </w:tc>
        <w:tc>
          <w:tcPr>
            <w:tcW w:type="dxa" w:w="28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para Atlas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Métrica y umbral</w:t>
            </w:r>
          </w:p>
        </w:tc>
        <w:tc>
          <w:tcPr>
            <w:tcW w:type="dxa" w:w="18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Adecuación funcional</w:t>
            </w:r>
          </w:p>
        </w:tc>
        <w:tc>
          <w:tcPr>
            <w:tcW w:type="dxa" w:w="28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operaciones de clientes, contratos y sesión cumplen el ERS y sus reglas de negocio.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100 % de casos funcionales del MVP aprobados</w:t>
            </w:r>
          </w:p>
        </w:tc>
        <w:tc>
          <w:tcPr>
            <w:tcW w:type="dxa" w:w="18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RF-1, RF-3.2, RF-4, RF-5.1, RF-5.4, RB-3–5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Eficiencia de desempeño</w:t>
            </w:r>
          </w:p>
        </w:tc>
        <w:tc>
          <w:tcPr>
            <w:tcW w:type="dxa" w:w="28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operaciones CRUD simples responden rápido con carga normal y soportan 200 usuarios.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p95 &lt; 300 ms; 0 % de errores con 200 usuarios</w:t>
            </w:r>
          </w:p>
        </w:tc>
        <w:tc>
          <w:tcPr>
            <w:tcW w:type="dxa" w:w="18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NFR-PERF-1, NFR-PERF-3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Usabilidad (de la API)</w:t>
            </w:r>
          </w:p>
        </w:tc>
        <w:tc>
          <w:tcPr>
            <w:tcW w:type="dxa" w:w="28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Mensajes de error comprensibles y documentación de ayuda.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Errores en español con detalle por campo; 100 % de endpoints documentados</w:t>
            </w:r>
          </w:p>
        </w:tc>
        <w:tc>
          <w:tcPr>
            <w:tcW w:type="dxa" w:w="18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NFR-USAB-3, NFR-USAB-4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Fiabilidad / estabilidad</w:t>
            </w:r>
          </w:p>
        </w:tc>
        <w:tc>
          <w:tcPr>
            <w:tcW w:type="dxa" w:w="28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no falla ante entradas inválidas y los errores se controlan.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errores 500 en las pruebas; respuestas 4xx coherentes</w:t>
            </w:r>
          </w:p>
        </w:tc>
        <w:tc>
          <w:tcPr>
            <w:tcW w:type="dxa" w:w="18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NFR-DIS-1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28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legible, sin defectos estáticos y con pruebas que detectan regresiones.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violaciones (Spotless, Checkstyle, PMD, SpotBugs); cobertura de líneas ≥ 80 %; mutación ≥ 80 %; Quality Gate aprobado</w:t>
            </w:r>
          </w:p>
        </w:tc>
        <w:tc>
          <w:tcPr>
            <w:tcW w:type="dxa" w:w="18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NFR-DIS-2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Portabilidad</w:t>
            </w:r>
          </w:p>
        </w:tc>
        <w:tc>
          <w:tcPr>
            <w:tcW w:type="dxa" w:w="28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aplicación se ejecuta igual en cualquier ambiente.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Imagen Docker reproducible, usuario no root</w:t>
            </w:r>
          </w:p>
        </w:tc>
        <w:tc>
          <w:tcPr>
            <w:tcW w:type="dxa" w:w="18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NFR-DIS-2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2.2 Seguridad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3008"/>
        <w:gridCol w:w="2808"/>
        <w:gridCol w:w="1506"/>
      </w:tblGrid>
      <w:tr>
        <w:trPr>
          <w:cantSplit/>
          <w:tblHeader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Ámbito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Control en el MVP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Protección de datos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contraseñas nunca se guardan ni se registran en claro; los logs no contienen datos personales.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bcrypt costo 12; auditoría solo con usuario, acción e id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NFR-SEG-2, NFR-SEG-6, NFR-SEG-8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y sesión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usuarios válidos obtienen un token; el token expira y se puede revocar; se impide la fuerza bruta.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HS256 de 15 min con jti; lista de revocación; bloqueo 15 min tras 5 fallos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RF-1, NFR-SEG-9, OWASP A07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 de acceso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rol accede solo a lo permitido, validado en el servidor.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Security: GET para ADMIN/EDITOR; escritura solo ADMIN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NFR-SEG-4, RB-4, RB-5, OWASP A01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Validación de entradas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rechazan entradas maliciosas o mal formadas.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Bean Validation (RUT, correo, teléfono, sin &lt; &gt;), JPA parametrizado, CSP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NFR-SEG-5, OWASP A03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Manejo de errores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errores no exponen trazas ni detalles técnicos.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ApiExceptionHandler con mensaje genérico; server.error.* = never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NFR-SEG-6, OWASP A05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Integridad de la información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se pierde trazabilidad de los clientes y los contratos siempre pertenecen a un cliente.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Eliminación lógica con confirmación; clienteId obligatorio e inmutable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RF-4.2, RB-3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Cadena de suministro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Dependencias e imagen sin vulnerabilidades críticas no gestionadas.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Snyk y Trivy en el pipeline; política .snyk con vencimiento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A06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2.3 Normativas y estándares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7"/>
        <w:gridCol w:w="3610"/>
        <w:gridCol w:w="2809"/>
      </w:tblGrid>
      <w:tr>
        <w:trPr>
          <w:cantSplit/>
          <w:tblHeader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Norma o estándar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Exigencia relevante para Atlas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Cómo se verifica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Ley 19.628 sobre protección de la vida privada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personales tratados solo para su finalidad, con resguardo y cuidado.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 de acceso por rol, logs sin datos personales (CP-ROL-02, CP-SEG-06, CP-NOR-01).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Ley 21.719 (nueva ley de protección de datos personales)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Principios de licitud, finalidad, minimización, seguridad y responsabilidad; deber de adoptar medidas de seguridad y de notificar vulneraciones.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Revisión CP-NOR-01 (sección 6) y casos de seguridad.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Ley 21.459 sobre delitos informáticos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Proteger los sistemas contra el acceso indebido.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Autenticación, bloqueo por fuerza bruta, DAST (CP-AUT-03, CP-SEG-04).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ISO/IEC 25010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 de características de calidad del producto.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Criterios de la sección 2.1.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ISO/IEC/IEEE 29119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Proceso, documentación y técnicas de prueba.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Estructura del plan, fichas de casos y registro de incidentes.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Top 10 (2021) y ASVS 4.0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Riesgos y controles de seguridad para aplicaciones web y API.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Casos CP-AUT, CP-ROL, CP-CLI-04, CP-SEG.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ISO/IEC 27001 / 27002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Controles de acceso, registro de eventos, gestión de vulnerabilidades técnicas.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Auditoría, pipeline con Snyk/Trivy/ZAP.</w:t>
            </w:r>
          </w:p>
        </w:tc>
      </w:tr>
      <w:tr>
        <w:trPr>
          <w:cantSplit/>
        </w:trPr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Políticas internas de CreaLab (ERS)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Bcrypt, JWT, control por rol, logs seguros, respaldo, TLS.</w:t>
            </w:r>
          </w:p>
        </w:tc>
        <w:tc>
          <w:tcPr>
            <w:tcW w:type="dxa" w:w="2809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Matriz de cobertura (sección 4.1).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3. Plan de pruebas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3.1 Estrategia de pruebas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Enfoque mixto.</w:t>
      </w:r>
      <w:r>
        <w:rPr>
          <w:rFonts w:ascii="Arial" w:cs="Arial" w:eastAsia="Arial" w:hAnsi="Arial"/>
          <w:sz w:val="22"/>
          <w:szCs w:val="22"/>
        </w:rPr>
        <w:t xml:space="preserve"> Todo lo que puede repetirse sin intervención humana 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automatiza</w:t>
      </w:r>
      <w:r>
        <w:rPr>
          <w:rFonts w:ascii="Arial" w:cs="Arial" w:eastAsia="Arial" w:hAnsi="Arial"/>
          <w:sz w:val="22"/>
          <w:szCs w:val="22"/>
        </w:rPr>
        <w:t xml:space="preserve"> y se ejecuta en cada cambio dentro del pipeline (análisis estático, pruebas unitarias e integración, BDD, mutación, cobertura, análisis de contenedor, DAST pasivo y carga). Las pruebas que requieren criterio o exploración se ejecutan de forma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manual asistida por herramientas</w:t>
      </w:r>
      <w:r>
        <w:rPr>
          <w:rFonts w:ascii="Arial" w:cs="Arial" w:eastAsia="Arial" w:hAnsi="Arial"/>
          <w:sz w:val="22"/>
          <w:szCs w:val="22"/>
        </w:rPr>
        <w:t xml:space="preserve">: la colección de Postman, el escaneo activo autenticado con ZAP, la carga de 200 usuarios con JMeter y la revisión normativa. La estrategia sigue la pirámide de pruebas: muchas pruebas unitarias rápidas, menos pruebas de integración y pocas pruebas de extremo a extremo.</w:t>
      </w: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Etapas del proceso: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5014"/>
        <w:gridCol w:w="2308"/>
      </w:tblGrid>
      <w:tr>
        <w:trPr>
          <w:cantSplit/>
          <w:tblHeader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Actividades</w:t>
            </w:r>
          </w:p>
        </w:tc>
        <w:tc>
          <w:tcPr>
            <w:tcW w:type="dxa" w:w="23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Entregable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Análisis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Revisión del ERS, identificación de riesgos y priorización de módulos.</w:t>
            </w:r>
          </w:p>
        </w:tc>
        <w:tc>
          <w:tcPr>
            <w:tcW w:type="dxa" w:w="23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Matriz de cobertura (4.1)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Diseño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Casos de prueba con técnicas de caja negra (partición de equivalencia, valores límite, tablas de decisión de roles) y casos de seguridad basados en OWASP.</w:t>
            </w:r>
          </w:p>
        </w:tc>
        <w:tc>
          <w:tcPr>
            <w:tcW w:type="dxa" w:w="23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Fichas (4.2 y 4.3)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Preparación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de demostración, usuarios ADMIN/EDITOR, colección Postman, plan JMeter, configuración del pipeline.</w:t>
            </w:r>
          </w:p>
        </w:tc>
        <w:tc>
          <w:tcPr>
            <w:tcW w:type="dxa" w:w="23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Ambiente listo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Ejecución automatizada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Pipeline de 14 jobs en cada push a main.</w:t>
            </w:r>
          </w:p>
        </w:tc>
        <w:tc>
          <w:tcPr>
            <w:tcW w:type="dxa" w:w="23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Resultados en GitHub Actions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Ejecución manual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Postman, ZAP activo, JMeter con 200 usuarios, revisión normativa.</w:t>
            </w:r>
          </w:p>
        </w:tc>
        <w:tc>
          <w:tcPr>
            <w:tcW w:type="dxa" w:w="23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Capturas y reportes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Registro y cierre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Clasificación de incidentes, corrección, re-ejecución y análisis ético/normativo.</w:t>
            </w:r>
          </w:p>
        </w:tc>
        <w:tc>
          <w:tcPr>
            <w:tcW w:type="dxa" w:w="23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Secciones 5 y 6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Priorización.</w:t>
      </w:r>
      <w:r>
        <w:rPr>
          <w:rFonts w:ascii="Arial" w:cs="Arial" w:eastAsia="Arial" w:hAnsi="Arial"/>
          <w:sz w:val="22"/>
          <w:szCs w:val="22"/>
        </w:rPr>
        <w:t xml:space="preserve"> Se priorizó por riesgo (probabilidad × impacto): (1) autenticación y control de acceso, por exponer todos los datos; (2) validación de entradas y manejo de errores; (3) reglas de negocio de clientes y contratos; (4) rendimiento; (5) usabilidad de la API. Dentro del pipeline, los jobs más baratos van primero (formato y análisis estático) para fallar rápido.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entrada:</w:t>
      </w:r>
      <w:r>
        <w:rPr>
          <w:rFonts w:ascii="Arial" w:cs="Arial" w:eastAsia="Arial" w:hAnsi="Arial"/>
          <w:sz w:val="22"/>
          <w:szCs w:val="22"/>
        </w:rPr>
        <w:t xml:space="preserve"> código compilando en main; ERS v1.1 como referencia; usuarios y datos de demostración cargados; pipeline configurado; casos diseñados y revisados.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salida:</w:t>
      </w:r>
      <w:r>
        <w:rPr>
          <w:rFonts w:ascii="Arial" w:cs="Arial" w:eastAsia="Arial" w:hAnsi="Arial"/>
          <w:sz w:val="22"/>
          <w:szCs w:val="22"/>
        </w:rPr>
        <w:t xml:space="preserve"> 100 % de los casos del MVP ejecutados o justificados (bloqueados o pendientes); 0 incidentes CRÍTICOS abiertos; incidentes GRAVES con plan de corrección; pipeline en verde; umbrales de la sección 3.3 cumplidos.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suspensión y reanudación:</w:t>
      </w:r>
      <w:r>
        <w:rPr>
          <w:rFonts w:ascii="Arial" w:cs="Arial" w:eastAsia="Arial" w:hAnsi="Arial"/>
          <w:sz w:val="22"/>
          <w:szCs w:val="22"/>
        </w:rPr>
        <w:t xml:space="preserve"> se suspende la ejecución si la aplicación no levanta, si un job bloqueante falla (por ejemplo, compilación) o si falta un ambiente o credencial (SonarQube, Snyk). Se reanuda al corregir la causa y volver a ejecutar el pipeline completo.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3.2 Tipos de prueba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3068"/>
        <w:gridCol w:w="1444"/>
        <w:gridCol w:w="1353"/>
        <w:gridCol w:w="1717"/>
      </w:tblGrid>
      <w:tr>
        <w:trPr>
          <w:cantSplit/>
          <w:tblHeader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Propósito y justificación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Requerimientos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Funcionales (caja negra)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Confirmar que cada operación hace lo que el ERS describe, incluidos los límites (RUT, fechas, paginación). Sin ellas no se sabe si el producto sirve al negocio.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RF-1, RF-3.2, RF-4, RF-5.1, RF-5.4, RB-3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JUnit, Postman, Swagger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CP-AUT-01, CP-ROL-01, CP-CLI-01 a 07, CP-CON-01 a 04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Unitarias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Probar cada regla de negocio de forma aislada y rápida con dobles de prueba (Mockito); detectan errores en el momento en que se introducen.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RF-4.3, RF-5.4, RF-1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JUnit 5, Mockito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CP-CAL-03, CP-CON-02, CP-CLI-03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Integración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Verificar que las capas funcionan juntas: Spring Security + JWT + controladores + JPA + SQLite real.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NFR-SEG-4, NFR-SEG-9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Spring Boot Test, MockMvc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CP-AUT-01 a 05, CP-ROL-02, CP-SEG-01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Aceptación / BDD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Expresar las reglas del negocio en lenguaje del cliente (Gherkin) para que negocio y desarrollo validen lo mismo.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RF-4, RF-5.4, RF-1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Cucumber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CP-CLI-01/02/03/07, CP-CON-02/03, CP-AUT-03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Seguridad (estática)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Encontrar defectos y vulnerabilidades en el código y dependencias antes de ejecutar.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NFR-SEG-5, NFR-DIS-2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SpotBugs, PMD, SonarQube, Snyk, Trivy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CP-CAL-01/02, CP-SEG-05, CP-SEG-07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Seguridad (dinámica, DAST)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Atacar la aplicación en ejecución: cabeceras, inyección, configuración. Es el criterio del ERS “pruebas de penetración sin hallazgos críticos”.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NFR-SEG-5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OWASP ZAP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CP-SEG-03, CP-SEG-04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Seguridad (lógica de acceso)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Probar fuerza bruta, manipulación de tokens, escalamiento de privilegios e inyección.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NFR-SEG-4, NFR-SEG-9, RB-4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Postman, JUnit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CP-AUT-02 a 05, CP-ROL-02, CP-CLI-04, CP-SEG-02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Rendimiento (carga y estrés)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Medir tiempos y errores con carga normal y con 200 usuarios; encontrar el punto de quiebre.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NFR-PERF-1, NFR-PERF-3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Gatling, JMeter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CP-PERF-01, CP-PERF-02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Usabilidad (de la API)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Asegurar que la documentación y los mensajes permitan usar la API sin soporte.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NFR-USAB-3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Swagger UI, Redoc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CP-USA-01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Calidad del código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Medir mantenibilidad y la fuerza de las pruebas (cobertura y mutación).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NFR-DIS-2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Spotless, Checkstyle, PMD, JaCoCo, PIT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CP-CAL-01, CP-CAL-03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Cumplimiento normativo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Contrastar el tratamiento de datos con la ley.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NFR-SEG-8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 de verificación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CP-NOR-01</w:t>
            </w:r>
          </w:p>
        </w:tc>
      </w:tr>
      <w:tr>
        <w:trPr>
          <w:cantSplit/>
        </w:trPr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Regresión</w:t>
            </w:r>
          </w:p>
        </w:tc>
        <w:tc>
          <w:tcPr>
            <w:tcW w:type="dxa" w:w="306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Volver a ejecutar todo en cada cambio para no romper lo que funcionaba.</w:t>
            </w:r>
          </w:p>
        </w:tc>
        <w:tc>
          <w:tcPr>
            <w:tcW w:type="dxa" w:w="144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Todos</w:t>
            </w:r>
          </w:p>
        </w:tc>
        <w:tc>
          <w:tcPr>
            <w:tcW w:type="dxa" w:w="135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Pipeline completo</w:t>
            </w:r>
          </w:p>
        </w:tc>
        <w:tc>
          <w:tcPr>
            <w:tcW w:type="dxa" w:w="171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Todos los automatizados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3.3 Criterios de aceptación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Criterios transversales que todo caso debe cumplir para considerarse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aprobado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Ámbito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respuesta coincide con el resultado esperado de la ficha (código HTTP y contenido). No se modifican datos cuando la operación debe ser rechazada.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Reglas de negocio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RUT con dígito verificador válido y único; contrato con fecha de término no anterior al inicio y asociado a un único cliente activo; eliminación de clientes solo con confirmación y de forma lógica; editor sin escritura.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accesos sin token válido; 0 escrituras con rol EDITOR; bloqueo tras 5 intentos; 0 alertas FAIL en ZAP baseline y 0 alertas High en ZAP activo; 0 CVE HIGH/CRITICAL en el SO de la imagen; sin críticas no aceptadas en Snyk; ninguna respuesta con trazas.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p95 &lt; 300 ms en consultas y 0 % de errores con carga normal (Gatling) y con 200 usuarios (JMeter).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Calidad del código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violaciones de Spotless, Checkstyle, PMD y SpotBugs; cobertura de líneas ≥ 80 %; mutación ≥ 80 %; Quality Gate de SonarQube aprobado.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Usabilidad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Errores en español con el campo y la causa; endpoints documentados con ejemplos.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Evidencia</w:t>
            </w:r>
          </w:p>
        </w:tc>
        <w:tc>
          <w:tcPr>
            <w:tcW w:type="dxa" w:w="722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ejecución tiene evidencia verificable (resumen del pipeline, captura o reporte) con fecha y responsable.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3.4 Herramientas utilizadas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Se usan las herramientas del pipeline del curso, en el mismo orden, más las herramientas manuales de las guías de la asignatura. El pipeline encadena los jobs con </w:t>
      </w:r>
      <w:r>
        <w:rPr>
          <w:rFonts w:ascii="Consolas" w:cs="Consolas" w:eastAsia="Consolas" w:hAnsi="Consolas"/>
          <w:sz w:val="20"/>
          <w:szCs w:val="20"/>
        </w:rPr>
        <w:t xml:space="preserve">needs</w:t>
      </w:r>
      <w:r>
        <w:rPr>
          <w:rFonts w:ascii="Arial" w:cs="Arial" w:eastAsia="Arial" w:hAnsi="Arial"/>
          <w:sz w:val="22"/>
          <w:szCs w:val="22"/>
        </w:rPr>
        <w:t xml:space="preserve">: si uno falla, los siguientes no se ejecutan, de modo que un error se detecta en la etapa más barata.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"/>
        <w:gridCol w:w="1905"/>
        <w:gridCol w:w="2808"/>
        <w:gridCol w:w="2607"/>
        <w:gridCol w:w="1205"/>
      </w:tblGrid>
      <w:tr>
        <w:trPr>
          <w:cantSplit/>
          <w:tblHeader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Herramienta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Qué verifica en Atlas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qué es necesaria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Spotless (GJF 1.22)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Formato uniforme del código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Reduce diferencias y errores de revisión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Checkstyle 10.18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Convenciones: nombres, imports, llaves, largo de línea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PMD 7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Code smells: código sin usar, catch vacíos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Detecta código muerto y malas prácticas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SpotBugs 4.8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Bugs en el bytecode (esfuerzo máximo)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Encuentra defectos que el compilador no ve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JUnit 5 + Mockito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Reglas de negocio, seguridad e integración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 de la pirámide de pruebas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PIT 1.17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las pruebas detectan cambios en la lógica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Mide la fuerza real de las pruebas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JaCoCo 0.8.12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Porcentaje de código ejecutado por las pruebas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Muestra zonas sin probar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SonarQube / SonarCloud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Bugs, vulnerabilidades, hotspots, deuda técnica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Visión global y Quality Gate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 (requiere token)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Snyk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Vulnerabilidades en dependencias Maven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Riesgo OWASP A06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 (requiere token)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Cucumber 7.15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Escenarios de negocio en Gherkin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Lenguaje común con el cliente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+ Trivy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Imagen sin root y sin CVE del SO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del despliegue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ZAP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DAST: cabeceras, configuración, inyección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Prueba la app en ejecución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 (baseline) y manual (activo)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Gatling 3.16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p95 y errores con usuarios concurrentes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NFR-PERF-1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JMeter 5.6.3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Carga con 50 (CI) y 200 usuarios (manual)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NFR-PERF-3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 y manual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Postman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Colección de 42 requests y 82 aserciones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Pruebas funcionales y de seguridad de la API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Manual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Swagger UI / Redoc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y ejecución interactiva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NFR-USAB-3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Manual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/ Git</w:t>
            </w:r>
          </w:p>
        </w:tc>
        <w:tc>
          <w:tcPr>
            <w:tcW w:type="dxa" w:w="28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Orquestación del pipeline y control de versiones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12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3.5 Recursos y entorno de prueba</w:t>
      </w: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Recursos humanos (roles):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4813"/>
        <w:gridCol w:w="2007"/>
      </w:tblGrid>
      <w:tr>
        <w:trPr>
          <w:cantSplit/>
          <w:tblHeader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48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Integrante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Líder de QA</w:t>
            </w:r>
          </w:p>
        </w:tc>
        <w:tc>
          <w:tcPr>
            <w:tcW w:type="dxa" w:w="48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de pruebas, priorización, criterios de aceptación y consolidación del informe.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[Integrante 1]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Analista de pruebas funcionales</w:t>
            </w:r>
          </w:p>
        </w:tc>
        <w:tc>
          <w:tcPr>
            <w:tcW w:type="dxa" w:w="48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Diseño de casos, colección Postman, escenarios Cucumber y matriz de cobertura.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[Integrante 2]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Analista de seguridad</w:t>
            </w:r>
          </w:p>
        </w:tc>
        <w:tc>
          <w:tcPr>
            <w:tcW w:type="dxa" w:w="48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ZAP, Snyk, Trivy, SonarQube, revisión normativa y clasificación de incidentes.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[Integrante 3]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Desarrollador / DevOps</w:t>
            </w:r>
          </w:p>
        </w:tc>
        <w:tc>
          <w:tcPr>
            <w:tcW w:type="dxa" w:w="48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Correcciones, pipeline de GitHub Actions y pruebas de rendimiento.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[Todos]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Recursos técnicos:</w:t>
      </w:r>
      <w:r>
        <w:rPr>
          <w:rFonts w:ascii="Arial" w:cs="Arial" w:eastAsia="Arial" w:hAnsi="Arial"/>
          <w:sz w:val="22"/>
          <w:szCs w:val="22"/>
        </w:rPr>
        <w:t xml:space="preserve"> Java 21 (Temurin), Maven 3.9, Spring Boot 3.5.16, SQLite 3.46, Docker, GitHub Actions (ubuntu-latest), Postman Desktop, OWASP ZAP 2.15+, JMeter 5.6.3, navegador Chrome/Edge para Swagger UI y DB Browser for SQLite.</w:t>
      </w: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Entornos: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4312"/>
        <w:gridCol w:w="2508"/>
      </w:tblGrid>
      <w:tr>
        <w:trPr>
          <w:cantSplit/>
          <w:tblHeader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Entorno</w:t>
            </w:r>
          </w:p>
        </w:tc>
        <w:tc>
          <w:tcPr>
            <w:tcW w:type="dxa" w:w="43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Desarrollo</w:t>
            </w:r>
          </w:p>
        </w:tc>
        <w:tc>
          <w:tcPr>
            <w:tcW w:type="dxa" w:w="43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Equipo local,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./mvnw spring-boot:run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base SQLite en ./data con datos de demostración.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Pruebas unitarias, Postman, ZAP activo, JMeter 200 usuarios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Integración continua (QA automatizado)</w:t>
            </w:r>
          </w:p>
        </w:tc>
        <w:tc>
          <w:tcPr>
            <w:tcW w:type="dxa" w:w="43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Runner ubuntu-latest de GitHub Actions; la app se levanta dentro del job.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14 jobs del pipeline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Contenedor</w:t>
            </w:r>
          </w:p>
        </w:tc>
        <w:tc>
          <w:tcPr>
            <w:tcW w:type="dxa" w:w="43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Imagen atlas-api (eclipse-temurin:21-jre-alpine, usuario no root).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Trivy; base para el despliegue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Datos de prueba:</w:t>
      </w:r>
      <w:r>
        <w:rPr>
          <w:rFonts w:ascii="Arial" w:cs="Arial" w:eastAsia="Arial" w:hAnsi="Arial"/>
          <w:sz w:val="22"/>
          <w:szCs w:val="22"/>
        </w:rPr>
        <w:t xml:space="preserve"> usuarios </w:t>
      </w:r>
      <w:r>
        <w:rPr>
          <w:rFonts w:ascii="Consolas" w:cs="Consolas" w:eastAsia="Consolas" w:hAnsi="Consolas"/>
          <w:sz w:val="20"/>
          <w:szCs w:val="20"/>
        </w:rPr>
        <w:t xml:space="preserve">admin</w:t>
      </w:r>
      <w:r>
        <w:rPr>
          <w:rFonts w:ascii="Arial" w:cs="Arial" w:eastAsia="Arial" w:hAnsi="Arial"/>
          <w:sz w:val="22"/>
          <w:szCs w:val="22"/>
        </w:rPr>
        <w:t xml:space="preserve"> (ADMIN) y </w:t>
      </w:r>
      <w:r>
        <w:rPr>
          <w:rFonts w:ascii="Consolas" w:cs="Consolas" w:eastAsia="Consolas" w:hAnsi="Consolas"/>
          <w:sz w:val="20"/>
          <w:szCs w:val="20"/>
        </w:rPr>
        <w:t xml:space="preserve">editor</w:t>
      </w:r>
      <w:r>
        <w:rPr>
          <w:rFonts w:ascii="Arial" w:cs="Arial" w:eastAsia="Arial" w:hAnsi="Arial"/>
          <w:sz w:val="22"/>
          <w:szCs w:val="22"/>
        </w:rPr>
        <w:t xml:space="preserve"> (EDITOR) con contraseñas de demostración definidas por variables de entorno; tres clientes ficticios (Ferretería Los Andes, Panadería La Espiga, Constructora Sur) con un contrato en cada estado. No se usan datos personales reales.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3.6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4613"/>
        <w:gridCol w:w="1905"/>
        <w:gridCol w:w="1506"/>
      </w:tblGrid>
      <w:tr>
        <w:trPr>
          <w:cantSplit/>
          <w:tblHeader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Responsable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Análisis del ERS, ajustes de la EP01 y definición del alcance del MVP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Líder de QA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Completado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Diseño de casos de prueba y matriz de cobertura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Analista funcional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Completado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Construcción del MVP y pruebas unitarias / integración / BDD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Desarrollo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Completado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 del pipeline de 14 jobs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DevOps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Completado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Ejecución automatizada y corrección de hallazgos (SpotBugs, rendimiento)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Completado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Ejecución manual: Postman, ZAP activo, JMeter 200 usuarios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Analistas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[En curso / Completado]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SonarQube y Snyk con credenciales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Analista de seguridad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[Pendiente / Completado]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6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Análisis ético/normativo, informe y preparación de la defensa</w:t>
            </w:r>
          </w:p>
        </w:tc>
        <w:tc>
          <w:tcPr>
            <w:tcW w:type="dxa" w:w="19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[En curso]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4. Diseño de casos de prueba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Se diseñaron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44 casos de prueba</w:t>
      </w:r>
      <w:r>
        <w:rPr>
          <w:rFonts w:ascii="Arial" w:cs="Arial" w:eastAsia="Arial" w:hAnsi="Arial"/>
          <w:sz w:val="22"/>
          <w:szCs w:val="22"/>
        </w:rPr>
        <w:t xml:space="preserve">: 32 para los requisitos implementados en el MVP (sección 4.2, con la ficha completa del formato oficial) y 12 para los requisitos fuera de su alcance (sección 4.3). Los casos se diseñaron con técnicas de caja negra (partición de equivalencia y valores límite), tablas de decisión para los permisos por rol y casos de abuso basados en OWASP para la seguridad.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4.1 Matriz de cobertura del ERS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 matriz relaciona cada requerimiento del ERS con al menos un caso de prueba.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Los 42 requerimientos (17 funcionales, 20 no funcionales y 5 reglas de negocio) y el criterio de interfaz quedan cubiertos (100 %)</w:t>
      </w:r>
      <w:r>
        <w:rPr>
          <w:rFonts w:ascii="Arial" w:cs="Arial" w:eastAsia="Arial" w:hAnsi="Arial"/>
          <w:sz w:val="22"/>
          <w:szCs w:val="22"/>
        </w:rPr>
        <w:t xml:space="preserve">; la última columna indica si el MVP lo implementa.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3"/>
        <w:gridCol w:w="3610"/>
        <w:gridCol w:w="2406"/>
        <w:gridCol w:w="1707"/>
      </w:tblGrid>
      <w:tr>
        <w:trPr>
          <w:cantSplit/>
          <w:tblHeader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prueba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 en el MVP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Requerimientos funcionales (17)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RF-1.1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con usuario y contraseña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CP-AUT-01, CP-AUT-02, CP-AUT-03, CP-AUT-05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RF-1.2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Cierre de sesión y revocación de tokens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CP-AUT-04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RF-2.1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rápido de usuarios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CP-REG-01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RF-2.2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Creación de empresa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CP-REG-01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RF-2.3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Primer usuario como administrador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CP-REG-01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RF-3.1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crea usuarios y asigna rol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CP-USR-01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 (roles fijos admin/editor)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RF-3.2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Rol editor solo visualiza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CP-ROL-01, CP-ROL-02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RF-3.3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modifica o elimina usuarios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CP-USR-01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Crear clientes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CP-CLI-01, CP-CLI-04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Editar, eliminar (lógico, con confirmación) y listar con paginación y filtro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CP-CLI-05, CP-CLI-06, CP-CLI-07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Validaciones y formato de campos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CP-CLI-02, CP-CLI-03, CP-CLI-04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Contratos asociados al cliente con título, descripción y fechas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CP-CON-01, CP-CON-03, CP-CON-04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Adjuntar un documento por contrato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CP-DOC-01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Documentos en storage interno referenciados en BD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CP-DOC-01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RF-5.4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del contrato calculado por fechas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CP-CON-02, CP-CON-04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RF-5.5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Enlace para compartir documentos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CP-DOC-02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RF-6.1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Auditoría de acciones críticas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CP-SEG-06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Parcial (log; sin tabla ni documentos)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Requerimientos no funcionales (20)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TLS obligatorio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CP-SEG-08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 (despliegue)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Contraseñas con bcrypt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Cifrado de datos sensibles en reposo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CP-SEG-09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NFR-SEG-4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 de acceso por rol en backend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CP-ROL-02, CP-AUT-05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NFR-SEG-5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Protección CSRF, XSS, SQLi; validación y saneamiento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CP-CLI-04, CP-SEG-02, CP-SEG-03, CP-SEG-04, CP-SEG-05, CP-SEG-07, CP-AUT-03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NFR-SEG-6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Gestión de logs segura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CP-SEG-06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NFR-SEG-7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Respaldo y recuperación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CP-SEG-10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NFR-SEG-8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Cumplimiento de protección de datos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CP-NOR-01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Revisión documental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NFR-SEG-9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Sesión con JWT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CP-AUT-01, CP-AUT-05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&lt; 300 ms con carga normal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CP-PERF-01, CP-PERF-02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Página principal &lt; 2 s en móvil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CP-PERF-03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 (sin frontend)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 usuarios concurrentes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CP-PERF-02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NFR-USAB-1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Tipografía legible, contraste, controles grandes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CP-USA-02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 (sin frontend)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NFR-USAB-2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Flujos claros de registro y empresa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CP-USA-02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NFR-USAB-3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Ayuda contextual y errores amigables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CP-USA-01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 (API)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NFR-USAB-4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Primero clientes, luego sus contratos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CP-CON-04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NFR-DIS-1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 99,5 % mensual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CP-DIS-01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NFR-DIS-2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Mantenimiento y migración segura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CP-CAL-01, CP-CAL-03, CP-SEG-05, CP-DIS-01, CP-SEG-10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Parcial (pipeline e imagen)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NFR-COMPAT-1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Navegadores modernos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CP-COMP-01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NFR-COMPAT-2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Responsivo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CP-COMP-01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9026"/>
            <w:gridSpan w:val="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Reglas de negocio (5) e interfaz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RB-1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Correo principal único entre empresas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CP-EMP-01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RB-2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usuarios de la empresa ven sus datos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CP-EMP-01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Fuera del MVP (una empresa)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RB-3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 asociado a un único cliente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CP-CON-01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RB-4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Editor solo lectura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CP-ROL-01, CP-ROL-02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RB-5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con acceso completo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CP-ROL-02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ERS 3.1</w:t>
            </w:r>
          </w:p>
        </w:tc>
        <w:tc>
          <w:tcPr>
            <w:tcW w:type="dxa" w:w="36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Colección con Swagger y pruebas de endpoints críticos</w:t>
            </w:r>
          </w:p>
        </w:tc>
        <w:tc>
          <w:tcPr>
            <w:tcW w:type="dxa" w:w="24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CP-USA-01, colección Postman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Implementado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Lectura crítica de la cobertura.</w:t>
      </w:r>
      <w:r>
        <w:rPr>
          <w:rFonts w:ascii="Arial" w:cs="Arial" w:eastAsia="Arial" w:hAnsi="Arial"/>
          <w:sz w:val="22"/>
          <w:szCs w:val="22"/>
        </w:rPr>
        <w:t xml:space="preserve"> El 100 % se refiere 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diseño</w:t>
      </w:r>
      <w:r>
        <w:rPr>
          <w:rFonts w:ascii="Arial" w:cs="Arial" w:eastAsia="Arial" w:hAnsi="Arial"/>
          <w:sz w:val="22"/>
          <w:szCs w:val="22"/>
        </w:rPr>
        <w:t xml:space="preserve">: todos los requerimientos tienen un caso con datos, resultado esperado y criterio. La cobertura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ejecución</w:t>
      </w:r>
      <w:r>
        <w:rPr>
          <w:rFonts w:ascii="Arial" w:cs="Arial" w:eastAsia="Arial" w:hAnsi="Arial"/>
          <w:sz w:val="22"/>
          <w:szCs w:val="22"/>
        </w:rPr>
        <w:t xml:space="preserve"> es menor (sección 5.1) porque el MVP excluye registro/empresas, documentos, frontend y aspectos de despliegue (TLS, cifrado en reposo, respaldos). Esa diferencia es intencional y documentada: los casos de la sección 4.3 quedan listos para ejecutarse cuando esos módulos se incorporen.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4.2 Casos de prueba del MVP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Cada ficha sigue el formato oficial (ID, nombre, requerimiento, descripción, precondiciones, pasos, resultado esperado, criterio de aceptación y datos de prueba) e incluye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tipo de prueba</w:t>
      </w:r>
      <w:r>
        <w:rPr>
          <w:rFonts w:ascii="Arial" w:cs="Arial" w:eastAsia="Arial" w:hAnsi="Arial"/>
          <w:sz w:val="22"/>
          <w:szCs w:val="22"/>
        </w:rPr>
        <w:t xml:space="preserve">. La herramienta y el resultado de cada caso se presentan en la sección 5.2.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CP-AUT-01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Inicio de sesión correcto emite un JWT con el rol del usuario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RF-1.1, NFR-SEG-9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un usuario registrado y activo obtiene un token JWT de acceso con su rol y una expiración de 15 minutos.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/ Seguridad (caja negra, partición de equivalencia: credenciales válidas)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levantada en http://localhost:8080. Usuarios iniciales "admin" (ADMIN) y "editor" (EDITOR) creados al arrancar.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Enviar POST /api/v1/auth/login con las credenciales del administrador.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Repetir con las credenciales del editor.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Revisar el cuerpo de cada respuesta.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{"nombreUsuario":"admin","contrasena":"Admin#Atlas2026"} y {"nombreUsuario":"editor","contrasena":"Editor#Atlas2026"}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200 con accessToken (JWT de tres partes), tipo "Bearer", usuario, rol (ADMIN / EDITOR) y expiraEn = hora actual + 15 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Ambos logins responden 200, el token es válido para consultar /api/v1/clientes y el rol corresponde al usuario.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CP-AUT-02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Credenciales inválidas responden 401 sin revelar la causa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RF-1.1, NFR-SEG-5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una contraseña incorrecta o un usuario inexistente reciben el mismo mensaje genérico, para impedir la enumeración de usuarios.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(caja negra, partición de equivalencia: credenciales inválidas)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levantada. Usuario "admin" existente.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Enviar login con usuario "admin" y contraseña incorrecta.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Enviar login con un usuario inexistente.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Enviar login con el cuerpo vacío.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{"nombreUsuario":"admin","contrasena":"incorrecta"}; {"nombreUsuario":"noexiste","contrasena":"x"}; {}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dos primeros responden 401 con el mensaje "Usuario o contraseña incorrectos". El cuerpo vacío responde 400 con detalle por campo.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mensajes de los dos casos 401 son idénticos y no se emite token.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CP-AUT-03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Bloqueo temporal tras cinco intentos fallidos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RF-1.1, NFR-SEG-5 (OWASP A07)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después de 5 intentos fallidos la cuenta queda bloqueada 15 minutos, incluso si luego se envía la contraseña correcta.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(fuerza bruta; valores límite: 4, 5 y 6 intentos)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levantada. Usuario sin intentos fallidos previos.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Enviar 5 logins con contraseña incorrecta para el mismo usuario.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Enviar un sexto login (correcto o incorrecto).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Esperar 15 minutos (en la prueba unitaria se adelanta el reloj) y volver a intentar.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"atacante&lt;timestamp&gt;" (Postman) / "editor" (Cucumber); contraseña "fuerza-bruta".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Intentos 1 a 5: 401. Intento 6: 429 "Demasiados intentos fallidos. Intente nuevamente en 15 minutos". Tras 15 minutos se puede volver a entrar. Con 4 fallos no hay bloqueo.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sexto intento responde 429 y no emite token; el bloqueo expira a los 15 minutos; queda registro LOGIN_BLOQUEADO en la auditoría.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CP-AUT-04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Cierre de sesión revoca el token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RF-1.2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después del logout el mismo token ya no permite acceder, aunque no haya expirado.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/ Seguridad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válido obtenido en CP-AUT-01.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Enviar POST /api/v1/auth/logout con el header Authorization: Bearer &lt;token&gt;.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Enviar GET /api/v1/clientes con el mismo token.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JWT vigente del usuario admin.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Logout: 204. Consulta posterior: 401 "Debe iniciar sesión y enviar un token válido…".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token revocado es rechazado; queda registro LOGOUT en la auditoría.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CP-AUT-05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Rechazo de token ausente, alterado, expirado o firmado con otra clave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NFR-SEG-9, NFR-SEG-4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 API protegida rechaza peticiones sin token o con un token modificado, vencido o de otra clave.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(manipulación de token)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levantada. Token válido disponible.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Consultar /api/v1/clientes sin header Authorization.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Modificar los últimos caracteres de la firma del token y consultar.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Validar un token cuya hora de expiración ya pasó (prueba unitaria con reloj adelantado 16 minutos).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Validar un token firmado con otra clave.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original y su versión alterada (últimos 4 caracteres reemplazados por "AAAA").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Todas las peticiones responden 401 con cuerpo JSON y cabeceras de seguridad; ningún dato de clientes se entrega.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accesos con tokens no válidos.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CP-ROL-01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editor puede consultar clientes y contratos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RF-3.2, RB-4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 rol EDITOR tiene acceso de lectura a los datos de la empresa.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(control de acceso, caso positivo)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EDITOR (CP-AUT-01). Existe al menos un cliente con contratos.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GET /api/v1/clientes con token de editor.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GET /api/v1/clientes/{id}/contratos con token de editor.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del usuario "editor"; clienteId creado en CP-CLI-01.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200 en ambas consultas.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editor visualiza la información sin errores.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CP-ROL-02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editor no puede crear, editar ni eliminar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RF-3.2, RB-4, RB-5, NFR-SEG-4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cualquier operación de escritura del rol EDITOR es rechazada en el backend y que el ADMIN sí puede realizarla.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(control de acceso, OWASP A01)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Tokens de EDITOR y ADMIN.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POST /api/v1/clientes con token de editor.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PUT /api/v1/contratos/{id} con token de editor.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DELETE /api/v1/clientes/{id}?confirmar=true con token de editor.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Repetir el POST con token de admin.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Cuerpo de cliente válido (RUT generado con dígito verificador correcto).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Editor: 403 "Su rol no tiene permiso para esta operación" en las tres operaciones. Admin: 201.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operaciones de escritura exitosas con rol EDITOR; los datos no cambian.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CP-CLI-01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Crear cliente con datos válidos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RF-4.1, RF-4.3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 administrador registra un cliente con nombre, descripción, dirección y contacto, y que el RUT queda normalizado.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(caja negra, partición válida)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ADMIN. El RUT no existe en la base.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Generar un RUT válido (módulo 11).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POST /api/v1/clientes con el cuerpo completo.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Revisar la respuesta y el log de auditoría.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{"rut":"12.345.678-5","nombre":"Ferretería Los Andes","descripcion":"Cliente mayorista","direccion":"Av. Matta 500","email":"contacto@losandes.cl","telefono":"+56912345678"}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201 con id asignado y rut "12345678-5". Línea de auditoría accion=CREAR_CLIENTE usuario=admin clienteId=&lt;id&gt;, sin RUT ni correo.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creado y consultable; tiempo de respuesta &lt; 300 ms.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CP-CLI-02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RUT duplicado es rechazado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RF-4.3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no se puede registrar dos veces el mismo RUT, aunque se escriba con otro formato.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(regla de negocio)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Existe un cliente con RUT 12345678-5.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POST /api/v1/clientes con el RUT "12345678-5" (sin puntos).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RUT ya registrado en CP-CLI-01.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409 "Ya existe un cliente con el RUT 12345678-5".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se crea un segundo cliente.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CP-CLI-03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RUT con dígito verificador incorrecto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RF-4.3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la validación del RUT chileno con módulo 11, incluyendo dígitos "0" y "K".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(valores límite y partición inválida)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ADMIN.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POST /api/v1/clientes con RUT de dígito verificador incorrecto.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Ejecutar RutTest con RUT válidos e inválidos en distintos formatos.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Inválidos: 12.345.678-9, 1-9, abc, 12345678-X. Válidos: 12.345.678-5, 76123456-0, 10.000.013-K.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RUT inválido: 400 "El RUT no es válido (dígito verificador incorrecto)". RUT válidos aceptados en cualquier formato.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100 % de los RUT de la tabla se clasifican correctamente.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CP-CLI-04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Entradas maliciosas o mal formadas (XSS y formatos)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RF-4.3, NFR-SEG-5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 API rechaza código HTML/JavaScript y formatos inválidos antes de guardarlos, devolviendo el detalle por campo.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(validación de entradas, OWASP A03)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ADMIN.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POST /api/v1/clientes con scripts en nombre y dirección, correo y teléfono inválidos.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Revisar que la respuesta no refleje el script.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{"rut":"abc","nombre":"&lt;script&gt;alert(1)&lt;/script&gt;","direccion":"&lt;img src=x onerror=alert(1)&gt;","email":"no-es-correo","telefono":"123"}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400 "La solicitud contiene datos inválidos" con details para rut, nombre, direccion, email y telefono. El texto "&lt;script&gt;" no aparece en la respuesta.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Ningún dato inválido se persiste; los 5 campos son informados.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CP-CLI-05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Listar clientes con filtro por nombre y paginación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RF-4.2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el listado paginado, el filtro sin distinguir mayúsculas y el rechazo de tamaños de página fuera de rango.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(valores límite de paginación)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Existen clientes cuyo nombre contiene "Postman".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GET /api/v1/clientes?nombre=postman&amp;pagina=0&amp;tamano=5.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GET /api/v1/clientes?tamano=500.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nombre=postman, tamano 5 (válido), 500 (inválido; rango permitido 1–50).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Primera consulta: 200 con contenido, pagina, tamano=5, totalElementos ≥ 1 y todos los nombres contienen "postman". Segunda: 400.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Filtro y paginación correctos; límites validados.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CP-CLI-06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y editar un cliente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RF-4.2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la consulta por id y la actualización de los datos del cliente.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creado en CP-CLI-01.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GET /api/v1/clientes/{id}.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PUT /api/v1/clientes/{id} cambiando el nombre.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nombre: "Comercial Postman Editado".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200; PUT 200 con el nombre actualizado; auditoría EDITAR_CLIENTE.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cambio queda persistido.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CP-CLI-07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Eliminación lógica con confirmación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RF-4.2 (criterio de aceptación)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eliminar exige confirmación explícita, que la eliminación es lógica y que el cliente eliminado deja de mostrarse.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(regla de negocio)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activo con contratos.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DELETE /api/v1/clientes/{id} sin parámetro.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DELETE /api/v1/clientes/{id}?confirmar=true.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GET /api/v1/clientes/{id} y GET /api/v1/clientes/{id}/contratos.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confirmar ausente y confirmar=true.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 confirmar: 400 "Debe confirmar la eliminación…". Confirmando: 204. Consultas posteriores: 404. El registro queda en la base con activo=false.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hay eliminación sin confirmación y se conserva la trazabilidad.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CP-CON-01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Crear contrato asociado a un cliente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RF-5.1, RB-3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un contrato se crea con título, descripción y fechas, asociado a un único cliente activo.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activo (CP-CLI-01). Token de ADMIN.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POST /api/v1/clientes/{id}/contratos con fechas válidas.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Intentar crear un contrato para un cliente inexistente (prueba unitaria).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titulo "Contrato activo", fechaInicio = hoy − 30, fechaTermino = hoy + 200.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201 con clienteId del cliente y estado ACTIVO. Cliente inexistente o eliminado: 404.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contrato pertenece a un solo cliente y su clienteId no cambia al editarlo.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CP-CON-02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del contrato calculado por fechas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RF-5.4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 estado se calcula según la fecha de término: EXPIRADO si ya pasó, POR_VENCER si faltan 30 días o menos, ACTIVO en otro caso.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(valores límite: 30/31 días y día de término)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Reloj fijo en las pruebas automatizadas (16/10/2026).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Ejecutar EstadoContratoTest con las fechas límite.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Ejecutar el esquema de Cucumber con 4 ejemplos.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En Postman crear contratos que terminan ayer, en 10 días y en 200 días.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Hoy = 2026-10-16. Término 2026-10-15 → EXPIRADO; 2026-10-16 → POR_VENCER; 2026-11-15 → POR_VENCER; 2026-11-16 → ACTIVO.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fecha produce el estado indicado.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100 % de los valores límite correctos.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CP-CON-03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Fechas inválidas son rechazadas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RF-5.1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no se acepta una fecha de término anterior a la de inicio ni fechas con formato incorrecto.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(partición inválida)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activo.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POST contrato con término anterior al inicio.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POST contrato con fechaInicio "31-12-2026".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fechaInicio hoy + 200, fechaTermino hoy − 30; fechaInicio "31-12-2026".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400 "La fecha de término no puede ser anterior a la fecha de inicio" y 400 por formato.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se guarda ningún contrato inválido.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CP-CON-04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Consultar, editar y eliminar contratos desde el cliente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RF-5.1, RF-5.4, NFR-USAB-4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el flujo cliente → contratos: listado ordenado por fecha de término, consulta, edición (que recalcula el estado) y eliminación.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 / Integración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con 3 contratos (uno por estado).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GET /api/v1/clientes/{id}/contratos.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GET /api/v1/contratos/{id}.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PUT /api/v1/contratos/{id} acortando el término a hoy + 10.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DELETE /api/v1/contratos/{idExpirado}.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Contratos creados en CP-CON-01/02.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Listado con 3 contratos, el primero EXPIRADO; PUT 200 con estado POR_VENCER; DELETE 204.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estado se recalcula al editar; la auditoría registra EDITAR_CONTRATO y ELIMINAR_CONTRATO.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CP-SEG-01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Contraseñas almacenadas con bcrypt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NFR-SEG-2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 base de datos no guarda contraseñas en claro, sino hashes bcrypt de costo 12.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(revisión de almacenamiento)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Aplicación iniciada al menos una vez (usuarios creados).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Abrir data/atlas.db con DB Browser for SQLite.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Revisar la columna hash_contrasena de la tabla usuarios.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Ejecutar SeguridadIntegracionTest.lasContrasenasSeGuardanComoHashBcryptCosto12.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Usuarios admin y editor.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Valores de 60 caracteres que empiezan con "$2a$12$"; la contraseña no aparece en ninguna columna.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100 % de los usuarios con hash bcrypt.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CP-SEG-02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Intentos de inyección SQL en parámetros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NFR-SEG-5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los parámetros de búsqueda y los identificadores no permiten alterar las consultas.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(inyección, OWASP A03)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ADMIN.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GET /api/v1/clientes?nombre=' OR '1'='1.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GET /api/v1/clientes/1 OR 1=1.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' OR '1'='1 ; 1 OR 1=1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Filtro: 200 con totalElementos = 0 (el texto se trata como dato). Id: 400 sin traza ni mensaje de base de datos.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Ninguna consulta devuelve datos no solicitados ni errores internos.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CP-SEG-03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Cabeceras de seguridad en todas las respuestas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NFR-SEG-5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 Home, la documentación y las respuestas de la API (incluidas 401/403) envían CSP, X-Frame-Options, X-Content-Type-Options y Referrer-Policy.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(DAST pasivo)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Aplicación levantada en el job DAST del pipeline.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Ejecutar zaproxy/action-baseline contra http://localhost:8080 con .zap/rules.tsv.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Revisar en Postman las cabeceras de la Home y de una respuesta 401.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Reglas FAIL: 10020 (anti-clickjacking), 10021 (nosniff), 10038 (CSP).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ZAP baseline: 0 alertas FAIL. Postman: cabeceras presentes y Cache-Control no-store en la API.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job DAST termina en verde.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CP-SEG-04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Escaneo activo autenticado sin hallazgos críticos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NFR-SEG-5, criterio de aceptación NFR-SEG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Atacar los endpoints protegidos con el escáner activo de ZAP usando un token válido, a partir del contrato OpenAPI.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(DAST activo / prueba de penetración automatizada)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Aplicación levantada. Token de ADMIN configurado en el Replacer de ZAP.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Importar http://localhost:8080/openapi/atlas-openapi.yaml en ZAP.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Configurar el header Authorization con el token.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Ejecutar Active Scan con la política por defecto.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Generar el reporte HTML.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JWT de admin (15 minutos); 12 operaciones del contrato OpenAPI.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alertas de riesgo High. Las alertas Medium/Low se registran como incidentes con su criticidad.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 hallazgos críticos (criterio de aceptación del ERS para seguridad).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CP-SEG-05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Imagen de contenedor sin vulnerabilidades HIGH/CRITICAL del sistema operativo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NFR-SEG-5, NFR-DIS-2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 imagen Docker de la API no contiene CVE HIGH ni CRITICAL en los paquetes de Alpine.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(análisis de contenedores)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Dockerfile multi-stage con usuario no root.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Construir la imagen atlas-api.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Escanear con Trivy (vuln-type os, severidad CRITICAL,HIGH, exit-code 1).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Generar el reporte completo (SO + librerías) para análisis.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Imagen eclipse-temurin:21-jre-alpine + atlas-api-1.0.0.jar.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CVE HIGH/CRITICAL en el sistema operativo.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job "Contenedor (Docker + Trivy)" termina en verde.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CP-SEG-06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Errores y registros seguros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NFR-SEG-6, RF-6.1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los errores no exponen trazas ni detalles internos y que las acciones críticas quedan auditadas sin datos personales.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/ Funcional (manejo de errores y auditoría)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Aplicación levantada.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Provocar un error interno (prueba AuthControllerTest.errorInesperado…).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Enviar PATCH /api/v1/clientes/1 (método no soportado).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Ejecutar el flujo de Postman y revisar las líneas AUDITORIA del log.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Excepción simulada "detalle interno"; método PATCH.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 con mensaje genérico sin "detalle interno"; PATCH rechazado (403/405); log con accion=CREAR_CLIENTE, EDITAR_CLIENTE, ELIMINAR_CLIENTE, CREAR_CONTRATO, LOGIN_FALLIDO, LOGIN_BLOQUEADO, LOGOUT, usuario e id, sin RUT ni correo.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Ninguna respuesta contiene "Exception" ni trazas; todas las acciones críticas del MVP quedan registradas.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CP-SEG-07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Dependencias sin vulnerabilidades críticas no aceptadas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NFR-SEG-5, NFR-DIS-2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con Snyk que las dependencias del pom.xml no tienen vulnerabilidades críticas fuera de las aceptadas en .snyk.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(análisis de composición de software, SCA)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Secreto SNYK_TOKEN configurado en GitHub.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Ejecutar el job "Snyk (seguridad de dependencias)".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Revisar las vulnerabilidades reportadas.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pom.xml (Spring Boot 3.3.5, jjwt 0.12.6, sqlite-jdbc 3.46.1.3, springdoc 2.6.0).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snyk test --severity-threshold=critical termina con código 0.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 críticas nuevas; las aceptadas tienen justificación y fecha de expiración.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CP-CAL-01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Análisis estático sin violaciones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Mantenibilidad (ISO/IEC 25010), NFR-DIS-2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formato (Spotless), convenciones (Checkstyle), malas prácticas (PMD) y bugs potenciales en bytecode (SpotBugs, esfuerzo máximo).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Calidad (análisis estático: formato, convenciones, code smells y bugs)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en la rama main.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Jobs 1 a 4 del pipeline.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54 clases de producción.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violaciones y 0 bugs.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4 jobs en verde.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CP-CAL-02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Quality Gate de SonarQube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Mantenibilidad, fiabilidad y seguridad (ISO/IEC 25010)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el proyecto pasa el Quality Gate (bugs, vulnerabilidades, hotspots, code smells, cobertura y duplicación).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Calidad / Seguridad (análisis estático global)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Secretos SONAR_TOKEN y SONAR_HOST_URL, y variable SONAR_ORGANIZATION.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Ejecutar el job "SonarQube (calidad)" o el análisis local con docker compose.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Revisar el dashboard.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Reporte JaCoCo XML y clases compiladas.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Quality Gate "Passed".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 bugs ni vulnerabilidades de severidad alta; hotspots revisados.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CP-CAL-03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Cobertura y mutación sobre los umbrales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Confiabilidad y mantenibilidad (ISO/IEC 25010)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las pruebas automatizadas cubren al menos el 80 % de las líneas y detectan al menos el 80 % de los mutantes.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Calidad (pruebas unitarias, de integración y de mutación)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Suite JUnit 5 + Mockito + Cucumber.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Job "Pruebas unitarias".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Job "Mutación (PIT)".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Job "JaCoCo".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PIT sobre application.usecase y domain.model.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Líneas ≥ 80 %, mutación ≥ 80 %, 0 pruebas fallidas.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tres jobs en verde.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CP-PERF-01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Tiempo de respuesta de consultas bajo carga normal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NFR-PERF-1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las consultas de clientes y contratos responden en menos de 300 ms (p95) sin errores.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funcional · Rendimiento (carga)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Aplicación levantada con datos de demostración.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Ejecutar AtlasSimulation (10 usuarios en 10 s; cada uno inicia sesión y hace 5 ciclos de consultas).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editor; 110 peticiones.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errores; p95 de "listar clientes" y "contratos del cliente" &lt; 300 ms.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3 aserciones de Gatling se cumplen.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CP-PERF-02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Concurrencia de 200 usuarios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NFR-PERF-3, NFR-PERF-1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 API soporta 200 usuarios concurrentes sin errores y medir el comportamiento cuando todos inician sesión casi al mismo tiempo.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funcional · Rendimiento (carga y estrés)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Aplicación levantada. JMeter 5.6.3.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Ejecutar atlas.jmx con 200 usuarios, rampa de 60 s y 5 iteraciones.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Repetir con rampa de 20 s (estrés).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En CI: 50 usuarios.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-Djmeter.usuarios=200 -Djmeter.rampa=60 (2 200 peticiones).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0 % de errores; p95 de consultas &lt; 300 ms con carga escalonada.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Error 0 % y p95 de consultas &lt; 300 ms en la prueba de carga; el estrés se analiza como riesgo.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CP-USA-01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de ayuda y mensajes de error amigables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NFR-USAB-3, criterio de interfaz "colección con Swagger"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Verificar que la API publica su documentación (Swagger UI, Redoc y contrato OpenAPI) y que los errores se entienden sin conocimientos técnicos.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funcional · Usabilidad de la API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Aplicación levantada.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Abrir la Home y Swagger UI.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Ejecutar el login y una creación con RUT inválido desde Swagger.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Revisar los mensajes de error.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RUT 12.345.678-9.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Documentación accesible sin autenticación; mensajes en español que indican el campo y cómo corregirlo.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 los endpoints documentados con ejemplos y códigos de respuesta.</w:t>
            </w:r>
          </w:p>
        </w:tc>
      </w:tr>
    </w:tbl>
    <w:p>
      <w:pPr>
        <w:spacing w:after="120" w:before="0" w:line="360"/>
        <w:jc w:val="both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226"/>
        <w:gridCol w:w="2500"/>
      </w:tblGrid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CP-NOR-01</w:t>
            </w:r>
          </w:p>
        </w:tc>
        <w:tc>
          <w:tcPr>
            <w:tcW w:type="dxa" w:w="522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Revisión de cumplimiento de protección de datos</w:t>
            </w:r>
          </w:p>
        </w:tc>
        <w:tc>
          <w:tcPr>
            <w:tcW w:type="dxa" w:w="25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NFR-SEG-8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Contrastar el tratamiento de datos del MVP con los principios de la Ley 19.628 y la Ley 21.719 (finalidad, minimización, seguridad, responsabilidad).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Cumplimiento normativo (revisión documental y técnica)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Resultados de los casos de seguridad.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PASOS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Aplicar la lista de verificación de la sección 6.</w:t>
            </w:r>
          </w:p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Registrar brechas como incidentes o trabajo futuro.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PRUEBA (ENTRADA)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del cliente: RUT, nombre, dirección, correo, teléfono.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Controles de acceso, minimización en logs, eliminación lógica trazable y brechas documentadas.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26"/>
            <w:gridSpan w:val="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principio con evidencia o con brecha y plan de mejora.</w:t>
            </w:r>
          </w:p>
        </w:tc>
      </w:tr>
    </w:tbl>
    <w:p>
      <w:pPr>
        <w:spacing w:after="12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4.3 Casos diseñados para requisitos fuera del alcance del MVP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Estos casos mantienen la cobertura del ERS y quedan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sin ejecutar</w:t>
      </w:r>
      <w:r>
        <w:rPr>
          <w:rFonts w:ascii="Arial" w:cs="Arial" w:eastAsia="Arial" w:hAnsi="Arial"/>
          <w:sz w:val="22"/>
          <w:szCs w:val="22"/>
        </w:rPr>
        <w:t xml:space="preserve">. Se ejecutarán cuando el módulo se implemente.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7"/>
        <w:gridCol w:w="2523"/>
        <w:gridCol w:w="1261"/>
        <w:gridCol w:w="1552"/>
        <w:gridCol w:w="1552"/>
        <w:gridCol w:w="1071"/>
      </w:tblGrid>
      <w:tr>
        <w:trPr>
          <w:cantSplit/>
          <w:tblHeader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Requerimiento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esperado / criterio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CP-REG-01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Registro de usuario y creación de empresa; el primer usuario queda como ADMIN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RF-2.1, RF-2.2, RF-2.3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 "nuevo", contraseña válida, empresa "Pyme Demo"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201 en registro y empresa; rol ADMIN asignado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Funcional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CP-USR-01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Administrador crea, modifica y elimina usuarios de su empresa con rol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RF-3.1, RF-3.3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 "editor2" con rol EDITOR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201/200/204; editor no puede gestionar usuarios (403)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Funcional / Seguridad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CP-EMP-01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Aislamiento multiempresa y correo principal único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RB-1, RB-2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 de empresa A consulta cliente de empresa B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404/403; ningún dato de otra empresa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Seguridad (IDOR)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CP-DOC-01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Adjuntar un documento por contrato (PDF, DOC, PPT, JPG, PNG) en storage interno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RF-5.2, RF-5.3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contrato.pdf (1 MB) y malicioso.exe renombrado a .pdf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201 para el válido; 415 para el falso; subida &lt; 10 s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Funcional / Seguridad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CP-DOC-02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Generar enlace para compartir un documento con expiración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RF-5.5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Enlace de 24 h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Acceso con enlace vigente; 410 con enlace vencido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Funcional / Seguridad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CP-SEG-08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Comunicación cifrada con TLS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NFR-SEG-1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https://atlas (certificado del ambiente QA)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HTTP redirige a HTTPS; TLS 1.2+; HSTS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Seguridad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CP-SEG-09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Cifrado de datos sensibles en reposo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NFR-SEG-3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bancarios de un cliente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Columna cifrada (AES-256-GCM) en la base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Seguridad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CP-SEG-10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Respaldo y restauración de la base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NFR-SEG-7, NFR-DIS-2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Respaldo diario y restauración en QA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íntegros tras restaurar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funcional · Disponibilidad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CP-PERF-03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Página principal carga en menos de 2 s en móvil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NFR-PERF-2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Lighthouse móvil 4G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LCP &lt; 2 s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funcional · Rendimiento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CP-USA-02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Interfaz legible para adultos mayores y flujo de registro claro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NFR-USAB-1, NFR-USAB-2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usuarios de prueba (incluidos adultos mayores)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 ≥ 70; contraste WCAG AA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funcional · Usabilidad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CP-COMP-01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Compatibilidad con navegadores y diseño responsivo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NFR-COMPAT-1, NFR-COMPAT-2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Chrome, Firefox, Safari, Edge; 375 px y 768 px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 errores de diseño ni funcionales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funcional · Compatibilidad</w:t>
            </w:r>
          </w:p>
        </w:tc>
      </w:tr>
      <w:tr>
        <w:trPr>
          <w:cantSplit/>
        </w:trPr>
        <w:tc>
          <w:tcPr>
            <w:tcW w:type="dxa" w:w="106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CP-DIS-01</w:t>
            </w:r>
          </w:p>
        </w:tc>
        <w:tc>
          <w:tcPr>
            <w:tcW w:type="dxa" w:w="252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Disponibilidad mensual y ventana de mantenimiento</w:t>
            </w:r>
          </w:p>
        </w:tc>
        <w:tc>
          <w:tcPr>
            <w:tcW w:type="dxa" w:w="126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NFR-DIS-1, NFR-DIS-2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Monitoreo de 30 días</w:t>
            </w:r>
          </w:p>
        </w:tc>
        <w:tc>
          <w:tcPr>
            <w:tcW w:type="dxa" w:w="155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Disponibilidad ≥ 99,5 %</w:t>
            </w:r>
          </w:p>
        </w:tc>
        <w:tc>
          <w:tcPr>
            <w:tcW w:type="dxa" w:w="107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funcional · Disponibilidad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5. Ejecución de pruebas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5.1 Resumen de ejecución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 ejecución se realizó el 16/10/2026 en dos frentes: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pipeline de GitHub Actions</w:t>
      </w:r>
      <w:r>
        <w:rPr>
          <w:rFonts w:ascii="Arial" w:cs="Arial" w:eastAsia="Arial" w:hAnsi="Arial"/>
          <w:sz w:val="22"/>
          <w:szCs w:val="22"/>
        </w:rPr>
        <w:t xml:space="preserve"> (14 jobs; cuatro ejecuciones completas en verde: la inicial, la de documentación y dos posteriores a las correcciones de seguridad. Una ejecución intermedia se detuvo en el job PMD porque la versión de Tomcat 10.1.58 sugerida por Trivy no estaba publicada en Maven Central; se corrigió usando 10.1.61, lo que demuestra cómo la cadena con </w:t>
      </w:r>
      <w:r>
        <w:rPr>
          <w:rFonts w:ascii="Consolas" w:cs="Consolas" w:eastAsia="Consolas" w:hAnsi="Consolas"/>
          <w:sz w:val="20"/>
          <w:szCs w:val="20"/>
        </w:rPr>
        <w:t xml:space="preserve">needs</w:t>
      </w:r>
      <w:r>
        <w:rPr>
          <w:rFonts w:ascii="Arial" w:cs="Arial" w:eastAsia="Arial" w:hAnsi="Arial"/>
          <w:sz w:val="22"/>
          <w:szCs w:val="22"/>
        </w:rPr>
        <w:t xml:space="preserve"> detiene el pipeline ante un error) y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ejecución en el entorno de desarrollo</w:t>
      </w:r>
      <w:r>
        <w:rPr>
          <w:rFonts w:ascii="Arial" w:cs="Arial" w:eastAsia="Arial" w:hAnsi="Arial"/>
          <w:sz w:val="22"/>
          <w:szCs w:val="22"/>
        </w:rPr>
        <w:t xml:space="preserve"> (colección Postman, JMeter con 200 usuarios, Swagger y revisión de logs). Los hallazgos se corrigieron y se volvió a ejecutar todo el pipeline (regresión).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5"/>
        <w:gridCol w:w="1504"/>
        <w:gridCol w:w="2007"/>
      </w:tblGrid>
      <w:tr>
        <w:trPr>
          <w:cantSplit/>
          <w:tblHeader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Cantidad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Casos de prueba diseñados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Casos del MVP (ejecutables)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73 %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Casos ejecutados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66 %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 Aprobados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91 % de los del MVP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 Fallidos (tras correcciones)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Bloqueados (faltan credenciales de SonarCloud y Snyk)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Pendientes de ejecución manual (ZAP activo)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 ejecutar (fuera del alcance del MVP)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27 %</w:t>
            </w:r>
          </w:p>
        </w:tc>
      </w:tr>
      <w:tr>
        <w:trPr>
          <w:cantSplit/>
        </w:trPr>
        <w:tc>
          <w:tcPr>
            <w:tcW w:type="dxa" w:w="55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Incidentes registrados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5.3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Hallazgos durante la ejecución.</w:t>
      </w:r>
      <w:r>
        <w:rPr>
          <w:rFonts w:ascii="Arial" w:cs="Arial" w:eastAsia="Arial" w:hAnsi="Arial"/>
          <w:sz w:val="22"/>
          <w:szCs w:val="22"/>
        </w:rPr>
        <w:t xml:space="preserve"> CP-CAL-01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falló en su primera corrida</w:t>
      </w:r>
      <w:r>
        <w:rPr>
          <w:rFonts w:ascii="Arial" w:cs="Arial" w:eastAsia="Arial" w:hAnsi="Arial"/>
          <w:sz w:val="22"/>
          <w:szCs w:val="22"/>
        </w:rPr>
        <w:t xml:space="preserve"> (SpotBugs, INC-11) y se aprobó después de corregir el código. En otros casos el criterio bloqueante se cumplió, pero los reportes complementarios revelaron defectos que también se corrigieron: el reporte completo de Trivy (librerías vulnerables, INC-01), las alertas de ZAP (Redoc desde un CDN y DOMPurify, INC-02 e INC-03) y el escenario de estrés de JMeter (INC-09 e INC-10). Eso es lo esperado de un plan de pruebas: encontrar defectos antes de que lleguen a producción.</w:t>
      </w: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Resultados del pipeline (última ejecución):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"/>
        <w:gridCol w:w="3008"/>
        <w:gridCol w:w="1704"/>
        <w:gridCol w:w="3713"/>
      </w:tblGrid>
      <w:tr>
        <w:trPr>
          <w:cantSplit/>
          <w:tblHeader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Métrica principal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Spotless (formato de código)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archivos con formato incorrecto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Checkstyle (convenciones de código)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violaciones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PMD (code smells)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violaciones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SpotBugs (bugs en el bytecode)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bugs (tras INC-11)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Pruebas unitarias (JUnit + Mockito)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152 pruebas, 0 fallas (incluye 11 escenarios Cucumber e integración)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Mutación (PIT)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96,6 % (140 de 145 mutantes) — umbral 80 %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JaCoCo (cobertura de pruebas)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líneas 99,9 % (702/703); ramas 98,2 % (108/110) — umbral 80 %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SonarQube (calidad)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Omitido (bloqueado)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SONAR_TOKEN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Snyk (seguridad de dependencias)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Omitido (bloqueado)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SNYK_TOKEN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Cucumber (BDD / integración)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 escenarios, 0 fallas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Contenedor (Docker + Trivy)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SO: 0 CRITICAL / 0 HIGH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DAST (OWASP ZAP)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alertas FAIL (10020, 10021, 10038)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 (Gatling)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110 peticiones, 0 KO; p95 listar 6 ms, contratos 5 ms</w:t>
            </w:r>
          </w:p>
        </w:tc>
      </w:tr>
      <w:tr>
        <w:trPr>
          <w:cantSplit/>
        </w:trPr>
        <w:tc>
          <w:tcPr>
            <w:tcW w:type="dxa" w:w="6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30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Rendimiento (JMeter)</w:t>
            </w:r>
          </w:p>
        </w:tc>
        <w:tc>
          <w:tcPr>
            <w:tcW w:type="dxa" w:w="17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3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 usuarios, 550 peticiones, error 0,00 %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0"/>
          <w:szCs w:val="20"/>
        </w:rPr>
        <w:t xml:space="preserve">[CAPTURA 21: grafo de GitHub Actions con los 14 jobs en verde]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5.2 Detalle de ejecución de casos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805"/>
        <w:gridCol w:w="1045"/>
        <w:gridCol w:w="950"/>
        <w:gridCol w:w="2470"/>
        <w:gridCol w:w="760"/>
        <w:gridCol w:w="1046"/>
      </w:tblGrid>
      <w:tr>
        <w:trPr>
          <w:cantSplit/>
          <w:tblHeader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PRUEBA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EVIDENCIA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INCIDENTE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/ RESPONSABLE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CP-AUT-01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Inicio de sesión correcto emite un JWT con el rol del usuario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 / 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 (CP-AUT-01), JUnit (AuthUseCaseTest, JwtServiceTest), SeguridadIntegracionTest. Postman: 2/2 requests, tests "Entrega JWT Bearer con rol ADMIN". JUnit: JwtServiceTest.emiteUnTokenValido… [CAPTURA 4]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INC-05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CP-AUT-02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Credenciales inválidas responden 401 sin revelar la causa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(AuthUseCaseTest.usuarioInexistenteFallaIgual…), SeguridadIntegracionTest. Postman: 3/3 requests aprobados. JUnit: AuthUseCaseTest (12 pruebas).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CP-AUT-03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Bloqueo temporal tras cinco intentos fallidos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Cucumber (autenticacion.feature), JUnit (AuthUseCaseTest), SeguridadIntegracionTest. Postman: 429 y mensaje de 15 minutos. Cucumber: "Cinco intentos fallidos bloquean la cuenta". Log: accion=LOGIN_BLOQUEADO. [CAPTURA 5]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INC-06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CP-AUT-04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Cierre de sesión revoca el token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 / 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(JwtServiceTest.revocarInvalidaElToken…), SeguridadIntegracionTest.logoutRevocaElToken. Postman: 204 y luego 401. [CAPTURA 6]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INC-06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CP-AUT-05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Rechazo de token ausente, alterado, expirado o firmado con otra clave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(JwtServiceTest, JwtAuthFilterTest), SeguridadIntegracionTest.tokenAlteradoEsRechazado. Postman: "Sin token" y "Token alterado" → 401. JwtServiceTest: 8 pruebas.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CP-ROL-01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editor puede consultar clientes y contratos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SeguridadIntegracionTest.editorSoloPuedeLeer. Postman: 2/2 requests 200.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CP-ROL-02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editor no puede crear, editar ni eliminar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SeguridadIntegracionTest, Spring Security. Postman: 3/3 → 403. Integración: editorSoloPuedeLeer. [CAPTURA 7]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CP-CLI-01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 cliente con datos válidos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Cucumber (gestion_clientes.feature), JUnit (ClienteUseCaseTest). Postman: 201 y test "&lt; 300 ms". Cucumber: "Registrar un cliente nuevo con RUT válido".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CP-CLI-02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 duplicado es rechazado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Cucumber, JUnit, SeguridadIntegracionTest. Postman 409. Cucumber: "No permitir un RUT duplicado".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CP-CLI-03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 con dígito verificador incorrecto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(RutTest, 16 pruebas), Cucumber. Postman 400. RutTest 16/16. Cucumber: "Rechazar un RUT con dígito verificador incorrecto".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CP-CLI-04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Entradas maliciosas o mal formadas (XSS y formatos)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(ClienteControllerTest.crearRechazaScripts…). Postman: 400 con 5 campos en details. [CAPTURA 8]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CP-CLI-05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Listar clientes con filtro por nombre y paginación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(ClienteUseCaseTest.listar…), SeguridadIntegracionTest. Postman: 2/2 aprobados.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CP-CLI-06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Consultar y editar un cliente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(ClienteUseCaseTest.actualizar…). Postman: 2/2 aprobados.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CP-CLI-07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Eliminación lógica con confirmación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Cucumber (gestion_clientes.feature), JUnit. Postman: 4/4 aprobados. Cucumber: "La eliminación exige confirmación y es lógica". [CAPTURA 10]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CP-CON-01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 contrato asociado a un cliente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JUnit (ContratoUseCaseTest). Postman 201 con test "Asociado al cliente (RB-3)".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CP-CON-02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Estado del contrato calculado por fechas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JUnit parametrizado, Cucumber (estado_contrato.feature), Postman. EstadoContratoTest 6/6; Cucumber 4 ejemplos; Postman 3 estados. [CAPTURA 9]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CP-CON-03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Fechas inválidas son rechazadas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Cucumber, JUnit. Postman 2/2 → 400. Cucumber: "No se permite una fecha de término anterior…".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CP-CON-04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Consultar, editar y eliminar contratos desde el cliente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Funcional / Integración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SeguridadIntegracionTest. Postman 4/4 aprobados.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CP-SEG-01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Contraseñas almacenadas con bcrypt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JUnit/Spring Boot Test, DB Browser for SQLite. Prueba de integración en CI. [CAPTURA 12] de la tabla usuarios.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CP-SEG-02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Intentos de inyección SQL en parámetros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Postman, OWASP ZAP (escaneo activo, reglas SQL Injection). Postman 2/2 aprobados. El escaneo activo de ZAP se registra en CP-SEG-04.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Desarrollo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CP-SEG-03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Cabeceras de seguridad en todas las respuestas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OWASP ZAP baseline (CI), Postman, JUnit (SecurityHeadersFilterTest). Job "DAST (OWASP ZAP)" en verde; resumen de alertas. [CAPTURA 11, 25]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INC-02, 03, 04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CP-SEG-04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Escaneo activo autenticado sin hallazgos críticos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Pendiente (manual)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OWASP ZAP Desktop. [Completar: alertas High / Medium / Low / Informational] [CAPTURAS 13–15]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INC-07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[Fecha]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CP-SEG-05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Imagen de contenedor sin vulnerabilidades HIGH/CRITICAL del sistema operativo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Docker, Trivy. Job en verde y resumen de Trivy. [CAPTURA 24]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INC-01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CP-SEG-06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Errores y registros seguros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 / Funcional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JUnit, Postman, revisión del log. docs/evidencias/auditoria-log.txt (Anexo B, figura de auditoría).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INC-13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Desarrollo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CP-SEG-07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Dependencias sin vulnerabilidades críticas no aceptadas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Bloqueado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Snyk. Bloqueado: falta el secreto SNYK_TOKEN (el job se omite con aviso). [CAPTURA 29]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INC-08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[Fecha]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CP-CAL-01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Análisis estático sin violaciones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Spotless, Checkstyle, PMD, SpotBugs. Jobs 1–4 en verde. INC-11 (SpotBugs) detectado y corregido. [CAPTURA 21]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INC-11 (corregido)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CP-CAL-02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Quality Gate de SonarQube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Calidad / Seguridad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Bloqueado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SonarQube / SonarCloud. Bloqueado: faltan los secretos de SonarCloud. [CAPTURA 28]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INC-08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[Fecha]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CP-CAL-03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Cobertura y mutación sobre los umbrales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Calidad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JUnit 5, Mockito, PIT, JaCoCo. 151 pruebas; líneas 99,9 %; ramas 98,2 %; mutación 96,6 %. [CAPTURAS 22–23]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INC-12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CP-PERF-01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Tiempo de respuesta de consultas bajo carga normal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funcional · Rendimiento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Gatling. Job "Rendimiento (Gatling)": 3 aserciones cumplidas. [CAPTURA 26]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CI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CP-PERF-02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Concurrencia de 200 usuarios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funcional · Rendimiento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Apache JMeter. Carga: 0 % error, p95 consultas 12 ms, login 473 ms. Estrés: 0 % error pero login p95 28 s (INC-09). [CAPTURAS 16–18]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INC-09, 10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Desarrollo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CP-USA-01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Documentación de ayuda y mensajes de error amigables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funcional · Usabilidad de la API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Swagger UI, Redoc, Postman. Figuras de Home y Swagger (Anexo B). [CAPTURAS 19–20]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Desarrollo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CP-NOR-01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Revisión de cumplimiento de protección de datos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Cumplimiento normativo</w:t>
            </w:r>
          </w:p>
        </w:tc>
        <w:tc>
          <w:tcPr>
            <w:tcW w:type="dxa" w:w="95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Aprobado</w:t>
            </w:r>
          </w:p>
        </w:tc>
        <w:tc>
          <w:tcPr>
            <w:tcW w:type="dxa" w:w="247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 de verificación (sección 6). Sección 6 del informe (con brechas NFR-SEG-1/3/7 como trabajo futuro).</w:t>
            </w:r>
          </w:p>
        </w:tc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16/10/2026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  <w:highlight w:val="yellow"/>
              </w:rPr>
              <w:t xml:space="preserve">[Integrante]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Los 12 casos de la sección 4.3 (CP-REG-01, CP-USR-01, CP-EMP-01, CP-DOC-01, CP-DOC-02, CP-SEG-08, CP-SEG-09, CP-SEG-10, CP-PERF-03, CP-USA-02, CP-COMP-01 y CP-DIS-01) quedan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sin ejecutar</w:t>
      </w:r>
      <w:r>
        <w:rPr>
          <w:rFonts w:ascii="Arial" w:cs="Arial" w:eastAsia="Arial" w:hAnsi="Arial"/>
          <w:sz w:val="22"/>
          <w:szCs w:val="22"/>
        </w:rPr>
        <w:t xml:space="preserve"> porque el MVP no implementa esos módulos.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5.2.1 Pruebas funcionales y de seguridad de la API (Postman)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 colección </w:t>
      </w:r>
      <w:r>
        <w:rPr>
          <w:rFonts w:ascii="Consolas" w:cs="Consolas" w:eastAsia="Consolas" w:hAnsi="Consolas"/>
          <w:sz w:val="20"/>
          <w:szCs w:val="20"/>
        </w:rPr>
        <w:t xml:space="preserve">postman/Atlas.postman_collection.json</w:t>
      </w:r>
      <w:r>
        <w:rPr>
          <w:rFonts w:ascii="Arial" w:cs="Arial" w:eastAsia="Arial" w:hAnsi="Arial"/>
          <w:sz w:val="22"/>
          <w:szCs w:val="22"/>
        </w:rPr>
        <w:t xml:space="preserve"> contiene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42 requests y 82 aserciones</w:t>
      </w:r>
      <w:r>
        <w:rPr>
          <w:rFonts w:ascii="Arial" w:cs="Arial" w:eastAsia="Arial" w:hAnsi="Arial"/>
          <w:sz w:val="22"/>
          <w:szCs w:val="22"/>
        </w:rPr>
        <w:t xml:space="preserve"> agrupadas por caso de prueba. Se ejecutó completa en el entorno de desarrollo con resultado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82/82 aserciones aprobadas</w:t>
      </w:r>
      <w:r>
        <w:rPr>
          <w:rFonts w:ascii="Arial" w:cs="Arial" w:eastAsia="Arial" w:hAnsi="Arial"/>
          <w:sz w:val="22"/>
          <w:szCs w:val="22"/>
        </w:rPr>
        <w:t xml:space="preserve">, antes y después de actualizar el framework (regresión).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0"/>
          <w:szCs w:val="20"/>
        </w:rPr>
        <w:t xml:space="preserve">[CAPTURA 3: resumen del Collection Runner de Postman] · [CAPTURAS 4 a 11: respuestas de los casos indicados en la tabla 5.2]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3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1. CP-AUT-01: login del editor desde Swagger UI. La respuesta incluye el JWT y las cabeceras de seguridad (CSP, X-Frame-Options, nosniff, Cache-Control no-store).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5.2.2 Pruebas unitarias, de integración, BDD y mutación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 suite tiene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152 pruebas</w:t>
      </w:r>
      <w:r>
        <w:rPr>
          <w:rFonts w:ascii="Arial" w:cs="Arial" w:eastAsia="Arial" w:hAnsi="Arial"/>
          <w:sz w:val="22"/>
          <w:szCs w:val="22"/>
        </w:rPr>
        <w:t xml:space="preserve"> en 26 clases: modelo y reglas del dominio, casos de uso con Mockito, adaptadores JPA, seguridad (JWT, filtro, respuestas 401/403), controladores, configuración, una prueba de integración con la aplicación completa (Spring Security + JWT + SQLite) y 11 escenarios Cucumber en español. La cobertura de líneas 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99,9 % (702/703)</w:t>
      </w:r>
      <w:r>
        <w:rPr>
          <w:rFonts w:ascii="Arial" w:cs="Arial" w:eastAsia="Arial" w:hAnsi="Arial"/>
          <w:sz w:val="22"/>
          <w:szCs w:val="22"/>
        </w:rPr>
        <w:t xml:space="preserve"> y la de ramas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98,2 % (108/110)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PIT generó 145 mutantes sobre los casos de uso y el dominio y las pruebas eliminaron 140 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96,6 % (140 de 145 mutantes)</w:t>
      </w:r>
      <w:r>
        <w:rPr>
          <w:rFonts w:ascii="Arial" w:cs="Arial" w:eastAsia="Arial" w:hAnsi="Arial"/>
          <w:sz w:val="22"/>
          <w:szCs w:val="22"/>
        </w:rPr>
        <w:t xml:space="preserve">). Los sobrevivientes se analizaron uno por uno: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6"/>
        <w:gridCol w:w="2607"/>
        <w:gridCol w:w="4113"/>
      </w:tblGrid>
      <w:tr>
        <w:trPr>
          <w:cantSplit/>
          <w:tblHeader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Clase / método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Mutación</w:t>
            </w:r>
          </w:p>
        </w:tc>
        <w:tc>
          <w:tcPr>
            <w:tcW w:type="dxa" w:w="41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Análisis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Rut.normalizar (línea 24)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Límite de la condición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limpio.length() &lt; 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cambiado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&lt;= 2</w:t>
            </w:r>
          </w:p>
        </w:tc>
        <w:tc>
          <w:tcPr>
            <w:tcW w:type="dxa" w:w="41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Mutante equivalente en la práctica: un RUT de 2 caracteres produce el mismo resultado con ambas ramas.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ContratoUseCase.clienteActivo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Retorna null en vez del cliente</w:t>
            </w:r>
          </w:p>
        </w:tc>
        <w:tc>
          <w:tcPr>
            <w:tcW w:type="dxa" w:w="41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valor de retorno no se usa (el método solo valida que exista). Se puede simplificar a void.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Cliente.hashCode / Contrato.hashCode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Retorna 0</w:t>
            </w:r>
          </w:p>
        </w:tc>
        <w:tc>
          <w:tcPr>
            <w:tcW w:type="dxa" w:w="41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 pruebas comparan igualdad pero no exigen dispersión del hash; no afecta la funcionalidad.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AuthUseCase.sanitizar</w:t>
            </w:r>
          </w:p>
        </w:tc>
        <w:tc>
          <w:tcPr>
            <w:tcW w:type="dxa" w:w="26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Retorna cadena vacía</w:t>
            </w:r>
          </w:p>
        </w:tc>
        <w:tc>
          <w:tcPr>
            <w:tcW w:type="dxa" w:w="41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valor solo se usa en el log; falta una prueba que verifique el texto registrado.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0"/>
          <w:szCs w:val="20"/>
        </w:rPr>
        <w:t xml:space="preserve">[CAPTURAS 22 y 23: resúmenes de los jobs de pruebas, PIT y JaCoCo en GitHub Actions]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5.2.3 Seguridad dinámica (OWASP ZAP)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job DAST ejecuta el escaneo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baseline (pasivo)</w:t>
      </w:r>
      <w:r>
        <w:rPr>
          <w:rFonts w:ascii="Arial" w:cs="Arial" w:eastAsia="Arial" w:hAnsi="Arial"/>
          <w:sz w:val="22"/>
          <w:szCs w:val="22"/>
        </w:rPr>
        <w:t xml:space="preserve"> de ZAP contra la aplicación levantada en el runner. Las reglas de cabeceras de seguridad están configuradas como FAIL y todas pasaron. Además, ZAP informó alertas que el equipo analizó y corrigió: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5014"/>
        <w:gridCol w:w="1504"/>
        <w:gridCol w:w="1506"/>
      </w:tblGrid>
      <w:tr>
        <w:trPr>
          <w:cantSplit/>
          <w:tblHeader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Plugin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Alerta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Riesgo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Instancias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10055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CSP: style-src unsafe-inline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90003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 Resource Integrity Attribute Missing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10003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Vulnerable JS Library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10017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Cross-Domain JavaScript Source File Inclusion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90004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Cross-Origin-Embedder-Policy Header Missing or Invalid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10096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Timestamp Disclosure - Unix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10109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Modern Web Application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Informational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10049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Non-Storable Content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Informational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Primera ejecución:</w:t>
      </w:r>
      <w:r>
        <w:rPr>
          <w:rFonts w:ascii="Arial" w:cs="Arial" w:eastAsia="Arial" w:hAnsi="Arial"/>
          <w:sz w:val="22"/>
          <w:szCs w:val="22"/>
        </w:rPr>
        <w:t xml:space="preserve"> High 0 · Medium 3 · Low 3 · Informational 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Después de las correcciones (INC-02 e INC-03):</w:t>
      </w:r>
      <w:r>
        <w:rPr>
          <w:rFonts w:ascii="Arial" w:cs="Arial" w:eastAsia="Arial" w:hAnsi="Arial"/>
          <w:sz w:val="22"/>
          <w:szCs w:val="22"/>
        </w:rPr>
        <w:t xml:space="preserve"> High 0 · Medium 2 · Low 3 · Informational 2 (desaparecen 90003 y 10017; DOMPurify pasa de 3.1.4 a 3.2.4 pero sigue reportado; aparece la alerta Low 2 "Private IP Disclosure" por el texto 192.168.0.1 dentro del código de Redoc, un falso positivo).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5014"/>
        <w:gridCol w:w="1504"/>
        <w:gridCol w:w="1506"/>
      </w:tblGrid>
      <w:tr>
        <w:trPr>
          <w:cantSplit/>
          <w:tblHeader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Plugin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Alerta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Riesgo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Instancias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10055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CSP: style-src unsafe-inline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10003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Vulnerable JS Library (DOMPurify 3.2.4 en Swagger UI)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90004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Cross-Origin-Embedder-Policy Header Missing or Invalid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Private IP Disclosure (literal en redoc.standalone.js)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10096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Timestamp Disclosure - Unix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10109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Modern Web Application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Informational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10049</w:t>
            </w:r>
          </w:p>
        </w:tc>
        <w:tc>
          <w:tcPr>
            <w:tcW w:type="dxa" w:w="501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Non-Storable Content</w:t>
            </w:r>
          </w:p>
        </w:tc>
        <w:tc>
          <w:tcPr>
            <w:tcW w:type="dxa" w:w="15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Informational</w:t>
            </w:r>
          </w:p>
        </w:tc>
        <w:tc>
          <w:tcPr>
            <w:tcW w:type="dxa" w:w="15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escaneo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activo autenticado</w:t>
      </w:r>
      <w:r>
        <w:rPr>
          <w:rFonts w:ascii="Arial" w:cs="Arial" w:eastAsia="Arial" w:hAnsi="Arial"/>
          <w:sz w:val="22"/>
          <w:szCs w:val="22"/>
        </w:rPr>
        <w:t xml:space="preserve"> (CP-SEG-04) se ejecuta de forma manual con ZAP Desktop, importando el contrato OpenAPI y configurando el token JWT: </w:t>
      </w:r>
      <w:r>
        <w:rPr>
          <w:rFonts w:ascii="Arial" w:cs="Arial" w:eastAsia="Arial" w:hAnsi="Arial"/>
          <w:b/>
          <w:bCs/>
          <w:sz w:val="22"/>
          <w:szCs w:val="22"/>
          <w:highlight w:val="yellow"/>
        </w:rPr>
        <w:t xml:space="preserve">[resumen de alertas High / Medium / Low / Informational]</w:t>
      </w:r>
      <w:r>
        <w:rPr>
          <w:rFonts w:ascii="Arial" w:cs="Arial" w:eastAsia="Arial" w:hAnsi="Arial"/>
          <w:sz w:val="22"/>
          <w:szCs w:val="22"/>
        </w:rPr>
        <w:t xml:space="preserve">. [CAPTURAS 13 a 15]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5.2.4 Contenedor y dependencias (Trivy y Snyk)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job "Contenedor (Docker + Trivy)" corta el pipeline si el sistema operativo de la imagen tiene CVE HIGH o CRITICAL (igual que el proyecto de referencia): resultado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0 CRITICAL / 0 HIGH</w:t>
      </w:r>
      <w:r>
        <w:rPr>
          <w:rFonts w:ascii="Arial" w:cs="Arial" w:eastAsia="Arial" w:hAnsi="Arial"/>
          <w:sz w:val="22"/>
          <w:szCs w:val="22"/>
        </w:rPr>
        <w:t xml:space="preserve">. Además, el pipeline genera el reporte completo con las librerías Java, donde se detectó INC-01: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4312"/>
        <w:gridCol w:w="3511"/>
      </w:tblGrid>
      <w:tr>
        <w:trPr>
          <w:cantSplit/>
          <w:tblHeader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Momento</w:t>
            </w:r>
          </w:p>
        </w:tc>
        <w:tc>
          <w:tcPr>
            <w:tcW w:type="dxa" w:w="43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Versiones</w:t>
            </w:r>
          </w:p>
        </w:tc>
        <w:tc>
          <w:tcPr>
            <w:tcW w:type="dxa" w:w="35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Vulnerabilidades en librerías (Trivy)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Antes</w:t>
            </w:r>
          </w:p>
        </w:tc>
        <w:tc>
          <w:tcPr>
            <w:tcW w:type="dxa" w:w="43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 3.3.5 · Tomcat 10.1.31 · Jackson 2.17.2 · Spring Security 6.3.4 · springdoc 2.6.0</w:t>
            </w:r>
          </w:p>
        </w:tc>
        <w:tc>
          <w:tcPr>
            <w:tcW w:type="dxa" w:w="35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CRITICAL 9 · HIGH 30 · MEDIUM 33 · LOW 15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Después</w:t>
            </w:r>
          </w:p>
        </w:tc>
        <w:tc>
          <w:tcPr>
            <w:tcW w:type="dxa" w:w="431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 3.5.16 · Tomcat 10.1.55 · Jackson 2.21.7 · springdoc 2.8.9</w:t>
            </w:r>
          </w:p>
        </w:tc>
        <w:tc>
          <w:tcPr>
            <w:tcW w:type="dxa" w:w="351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 Tomcat 10.1.55: CRITICAL 5 · HIGH 0 · MEDIUM 2 · LOW 0. Con Tomcat 10.1.61 (final):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CRITICAL 2 · HIGH 0 · MEDIUM 2 · LOW 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(de 87 a 4 hallazgos)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Las 30 vulnerabilidades HIGH y 31 de las 33 MEDIUM se eliminaron. Las 3 críticas de Tomcat 10.1.55 se corrigieron subiendo a 10.1.61 (la versión 10.1.58 indicada por Trivy no se publicó en Maven Central). Quedan como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riesgo residual</w:t>
      </w:r>
      <w:r>
        <w:rPr>
          <w:rFonts w:ascii="Arial" w:cs="Arial" w:eastAsia="Arial" w:hAnsi="Arial"/>
          <w:sz w:val="22"/>
          <w:szCs w:val="22"/>
        </w:rPr>
        <w:t xml:space="preserve"> CVE-2026-47884 y CVE-2026-47890 en spring-webmvc 6.2.19, que solo se corrigen en Spring Framework 7 (Spring Boot 4): se aceptan temporalmente porque exigir la migración de versión mayor excede el MVP, y se registran en el plan de mejora.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Snyk (CP-SEG-07) queda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bloqueado</w:t>
      </w:r>
      <w:r>
        <w:rPr>
          <w:rFonts w:ascii="Arial" w:cs="Arial" w:eastAsia="Arial" w:hAnsi="Arial"/>
          <w:sz w:val="22"/>
          <w:szCs w:val="22"/>
        </w:rPr>
        <w:t xml:space="preserve"> hasta configurar </w:t>
      </w:r>
      <w:r>
        <w:rPr>
          <w:rFonts w:ascii="Consolas" w:cs="Consolas" w:eastAsia="Consolas" w:hAnsi="Consolas"/>
          <w:sz w:val="20"/>
          <w:szCs w:val="20"/>
        </w:rPr>
        <w:t xml:space="preserve">SNYK_TOKEN</w:t>
      </w:r>
      <w:r>
        <w:rPr>
          <w:rFonts w:ascii="Arial" w:cs="Arial" w:eastAsia="Arial" w:hAnsi="Arial"/>
          <w:sz w:val="22"/>
          <w:szCs w:val="22"/>
        </w:rPr>
        <w:t xml:space="preserve">; su resultado complementa a Trivy con la base de vulnerabilidades de Snyk. [CAPTURAS 24 y 29]</w:t>
      </w:r>
    </w:p>
    <w:p>
      <w:pPr>
        <w:pStyle w:val="Heading3"/>
        <w:keepNext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5.2.5 Rendimiento (Gatling y JMeter)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4"/>
        <w:gridCol w:w="1103"/>
        <w:gridCol w:w="902"/>
        <w:gridCol w:w="802"/>
        <w:gridCol w:w="1002"/>
        <w:gridCol w:w="1203"/>
        <w:gridCol w:w="1103"/>
        <w:gridCol w:w="1307"/>
      </w:tblGrid>
      <w:tr>
        <w:trPr>
          <w:cantSplit/>
          <w:tblHeader/>
        </w:trPr>
        <w:tc>
          <w:tcPr>
            <w:tcW w:type="dxa" w:w="16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Prueba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Usuarios / rampa</w:t>
            </w:r>
          </w:p>
        </w:tc>
        <w:tc>
          <w:tcPr>
            <w:tcW w:type="dxa" w:w="9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Peticiones</w:t>
            </w:r>
          </w:p>
        </w:tc>
        <w:tc>
          <w:tcPr>
            <w:tcW w:type="dxa" w:w="8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Errores</w:t>
            </w:r>
          </w:p>
        </w:tc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p95 login</w:t>
            </w:r>
          </w:p>
        </w:tc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p95 listar clientes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p95 contratos</w:t>
            </w:r>
          </w:p>
        </w:tc>
        <w:tc>
          <w:tcPr>
            <w:tcW w:type="dxa" w:w="13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Gatling (CI)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/ 10 s</w:t>
            </w:r>
          </w:p>
        </w:tc>
        <w:tc>
          <w:tcPr>
            <w:tcW w:type="dxa" w:w="9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110</w:t>
            </w:r>
          </w:p>
        </w:tc>
        <w:tc>
          <w:tcPr>
            <w:tcW w:type="dxa" w:w="8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ms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ms</w:t>
            </w:r>
          </w:p>
        </w:tc>
        <w:tc>
          <w:tcPr>
            <w:tcW w:type="dxa" w:w="13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JMeter (CI)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 / 20 s</w:t>
            </w:r>
          </w:p>
        </w:tc>
        <w:tc>
          <w:tcPr>
            <w:tcW w:type="dxa" w:w="9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550</w:t>
            </w:r>
          </w:p>
        </w:tc>
        <w:tc>
          <w:tcPr>
            <w:tcW w:type="dxa" w:w="8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0,00 %</w:t>
            </w:r>
          </w:p>
        </w:tc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249 ms</w:t>
            </w:r>
          </w:p>
        </w:tc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ms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ms</w:t>
            </w:r>
          </w:p>
        </w:tc>
        <w:tc>
          <w:tcPr>
            <w:tcW w:type="dxa" w:w="13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JMeter carga (desarrollo)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 / 60 s</w:t>
            </w:r>
          </w:p>
        </w:tc>
        <w:tc>
          <w:tcPr>
            <w:tcW w:type="dxa" w:w="9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2200</w:t>
            </w:r>
          </w:p>
        </w:tc>
        <w:tc>
          <w:tcPr>
            <w:tcW w:type="dxa" w:w="8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0,00 %</w:t>
            </w:r>
          </w:p>
        </w:tc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473 ms</w:t>
            </w:r>
          </w:p>
        </w:tc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 ms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 ms</w:t>
            </w:r>
          </w:p>
        </w:tc>
        <w:tc>
          <w:tcPr>
            <w:tcW w:type="dxa" w:w="13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Cumple NFR-PERF-1 y 3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JMeter estrés (desarrollo)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 / 20 s</w:t>
            </w:r>
          </w:p>
        </w:tc>
        <w:tc>
          <w:tcPr>
            <w:tcW w:type="dxa" w:w="9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2200</w:t>
            </w:r>
          </w:p>
        </w:tc>
        <w:tc>
          <w:tcPr>
            <w:tcW w:type="dxa" w:w="8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0,00 %</w:t>
            </w:r>
          </w:p>
        </w:tc>
        <w:tc>
          <w:tcPr>
            <w:tcW w:type="dxa" w:w="1002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28 299 ms</w:t>
            </w:r>
          </w:p>
        </w:tc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519 ms</w:t>
            </w:r>
          </w:p>
        </w:tc>
        <w:tc>
          <w:tcPr>
            <w:tcW w:type="dxa" w:w="11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1 569 ms</w:t>
            </w:r>
          </w:p>
        </w:tc>
        <w:tc>
          <w:tcPr>
            <w:tcW w:type="dxa" w:w="13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cumple (INC-09)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Las pruebas en desarrollo se ejecutaron en un equipo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2 núcleos y 7 GB de RAM</w:t>
      </w:r>
      <w:r>
        <w:rPr>
          <w:rFonts w:ascii="Arial" w:cs="Arial" w:eastAsia="Arial" w:hAnsi="Arial"/>
          <w:sz w:val="22"/>
          <w:szCs w:val="22"/>
        </w:rPr>
        <w:t xml:space="preserve">, con la aplicación y JMeter en la misma máquina, por lo que los tiempos son conservadores. Con carga escalonada la API atiende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36,7 peticiones por segundo</w:t>
      </w:r>
      <w:r>
        <w:rPr>
          <w:rFonts w:ascii="Arial" w:cs="Arial" w:eastAsia="Arial" w:hAnsi="Arial"/>
          <w:sz w:val="22"/>
          <w:szCs w:val="22"/>
        </w:rPr>
        <w:t xml:space="preserve"> sin errores. El escenario de estrés muestra que el cuello de botella es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cálculo de bcrypt</w:t>
      </w:r>
      <w:r>
        <w:rPr>
          <w:rFonts w:ascii="Arial" w:cs="Arial" w:eastAsia="Arial" w:hAnsi="Arial"/>
          <w:sz w:val="22"/>
          <w:szCs w:val="22"/>
        </w:rPr>
        <w:t xml:space="preserve"> cuando 200 usuarios inician sesión casi a la vez; las consultas en sí son rápidas. </w:t>
      </w:r>
      <w:r>
        <w:rPr>
          <w:rFonts w:ascii="Arial" w:cs="Arial" w:eastAsia="Arial" w:hAnsi="Arial"/>
          <w:b/>
          <w:bCs/>
          <w:sz w:val="22"/>
          <w:szCs w:val="22"/>
          <w:highlight w:val="yellow"/>
        </w:rPr>
        <w:t xml:space="preserve">[Repetir en el equipo del grupo e indicar CPU y RAM]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3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2. CP-PERF-02: JMeter con 200 usuarios y rampa de 60 s (0 % de errores; p95 de consultas 12 ms).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3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3. CP-PERF-02 (estrés): 200 usuarios en 20 s. Sin errores, pero el login llega a un p95 de 28 s (INC-09).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5.3 Criticidad de incidentes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Se usa la escala del formato oficial, adaptada a Atlas: como el sistema maneja datos personales, la exposición de datos sin control se considera siempre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CRÍTICA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3"/>
        <w:gridCol w:w="3810"/>
        <w:gridCol w:w="2206"/>
        <w:gridCol w:w="1707"/>
      </w:tblGrid>
      <w:tr>
        <w:trPr>
          <w:cantSplit/>
          <w:tblHeader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NIVEL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IMPACTO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EVIDENCIA / ACCIÓN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CRÍTICO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defecto impide completamente el funcionamiento del sistema o de una funcionalidad esencial, o expone datos personales sin control. Bloquea el flujo principal.</w:t>
            </w:r>
          </w:p>
        </w:tc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Muy alto: el sistema no puede usarse o los datos quedan expuestos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Requiere remediación inmediata; bloquea la salida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GRAVE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Afecta funcionalidades importantes o la seguridad, pero el sistema funciona parcialmente; existe un workaround con experiencia comprometida.</w:t>
            </w:r>
          </w:p>
        </w:tc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Alto: afecta áreas principales del usuario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Debe corregirse con urgencia, con plan y fecha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MODERADO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Afecta funcionalidades secundarias, casos específicos o configuraciones de seguridad sin explotación directa.</w:t>
            </w:r>
          </w:p>
        </w:tc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Medio: se puede trabajar con molestias o limitaciones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corrige en la próxima iteración</w:t>
            </w:r>
          </w:p>
        </w:tc>
      </w:tr>
      <w:tr>
        <w:trPr>
          <w:cantSplit/>
        </w:trPr>
        <w:tc>
          <w:tcPr>
            <w:tcW w:type="dxa" w:w="13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LEVE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Defecto estético, de texto o de endurecimiento opcional que no afecta la operación.</w:t>
            </w:r>
          </w:p>
        </w:tc>
        <w:tc>
          <w:tcPr>
            <w:tcW w:type="dxa" w:w="22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Bajo: no impacta la operación</w:t>
            </w:r>
          </w:p>
        </w:tc>
        <w:tc>
          <w:tcPr>
            <w:tcW w:type="dxa" w:w="17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corrige según disponibilidad</w:t>
            </w:r>
          </w:p>
        </w:tc>
      </w:tr>
    </w:tbl>
    <w:p>
      <w:pPr>
        <w:spacing w:after="60" w:before="0" w:line="360"/>
        <w:jc w:val="both"/>
      </w:pP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Incidentes identificados</w:t>
      </w:r>
      <w:r>
        <w:rPr>
          <w:rFonts w:ascii="Arial" w:cs="Arial" w:eastAsia="Arial" w:hAnsi="Arial"/>
          <w:sz w:val="22"/>
          <w:szCs w:val="22"/>
        </w:rPr>
        <w:t xml:space="preserve">, agrupados por tipo de prueba: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1140"/>
        <w:gridCol w:w="3800"/>
        <w:gridCol w:w="1045"/>
        <w:gridCol w:w="2281"/>
      </w:tblGrid>
      <w:tr>
        <w:trPr>
          <w:cantSplit/>
          <w:tblHeader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IMPACTO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RESULTADO / ACCIÓN</w:t>
            </w:r>
          </w:p>
        </w:tc>
      </w:tr>
      <w:tr>
        <w:trPr>
          <w:cantSplit/>
        </w:trPr>
        <w:tc>
          <w:tcPr>
            <w:tcW w:type="dxa" w:w="9026"/>
            <w:gridSpan w:val="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PRUEBAS DE SEGURIDAD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INC-01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CP-SEG-05 / CP-SEG-07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Librerías del framework con vulnerabilidades conocidas: Trivy reportó 9 CVE CRITICAL y 30 HIGH en Spring Boot 3.3.5 (Tomcat 10.1.31, Jackson 2.17.2, Spring Security 6.3.4, Spring Framework 6.1.14). Ej.: CVE-2025-24813 (Tomcat), CVE-2026-22732 (spring-security-web), CVE-2025-22228 (bcrypt &gt; 72 bytes).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GRAVE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Corregido en su mayoría: Spring Boot 3.5.16 + Tomcat 10.1.61 + Jackson 2.21.7 + springdoc 2.8.9 (HIGH 30 → 0). Residual: 2 CVE de spring-webmvc que requieren Spring Boot 4 (ver 5.2.4).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INC-02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CP-SEG-03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Redoc se cargaba desde un CDN externo sin integridad (ZAP 90003 Medium y 10017 Low): si el CDN es comprometido, se ejecuta código ajeno en el dominio de Atlas.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Corregido: Redoc 2.5.4 servido por la aplicación y CSP sin dominios de terceros.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INC-03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CP-SEG-03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Swagger UI incluye DOMPurify con CVE conocidos (ZAP 10003 Vulnerable JS Library, Medium): 3.1.4 con springdoc 2.6.0 y 3.2.4 con springdoc 2.8.9.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Mitigado parcialmente y abierto. Acción: deshabilitar Swagger UI en producción (springdoc.swagger-ui.enabled=false) o actualizar el webjar a una versión con DOMPurify ≥ 3.4.16.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INC-04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CP-SEG-03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CSP permite estilos en línea (ZAP 10055), falta Cross-Origin-Embedder-Policy (ZAP 90004) y ZAP marca una IP privada escrita dentro del código de Redoc (alerta 2, falso positivo).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LEVE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Aceptado: lo exigen Swagger UI y Redoc; los scripts siguen restringidos a "self".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INC-05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CP-AUT-01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Las contraseñas de los usuarios de demostración tienen un valor por defecto en application.yml (se reemplazan con variables de entorno).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Aceptado para entorno local/CI. Acción: fallar el arranque si no hay variables en el perfil de producción.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INC-06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CP-AUT-03 / CP-AUT-04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lista de tokens revocados y el contador de intentos fallidos están en memoria: se pierden al reiniciar y no se comparten entre instancias.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LEVE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Aceptado en el MVP (tokens de 15 min). Acción: persistir en BD o caché distribuida.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INC-07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CP-SEG-04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[Resultado del escaneo activo autenticado con ZAP: alertas High/Medium]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[Criticidad]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[Acción]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INC-08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CP-CAL-02 / CP-SEG-07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[Hallazgos de SonarCloud / Snyk cuando se configuren los tokens]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[Criticidad]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[Acción]</w:t>
            </w:r>
          </w:p>
        </w:tc>
      </w:tr>
      <w:tr>
        <w:trPr>
          <w:cantSplit/>
        </w:trPr>
        <w:tc>
          <w:tcPr>
            <w:tcW w:type="dxa" w:w="9026"/>
            <w:gridSpan w:val="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PRUEBAS NO FUNCIONALES (RENDIMIENTO)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INC-09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CP-PERF-02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Estrés con 200 usuarios iniciando sesión en 20 s: 0 % de errores, pero login p95 28 299 ms y consultas p95 hasta 1 569 ms (incumple NFR-PERF-1 en el pico). Causa: bcrypt costo 12 satura la CPU (2 núcleos).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GRAVE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Abierto con mitigación: carga escalonada (60 s) cumple. Acción: escalar horizontalmente y limitar la tasa de logins.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INC-10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CP-PERF-02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Pool de SQLite con 1 conexión serializaba las consultas durante el estrés (p95 listar 4 617 ms).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Corregido: modo WAL + pool de 5 conexiones (p95 listar 519 ms en el mismo escenario).</w:t>
            </w:r>
          </w:p>
        </w:tc>
      </w:tr>
      <w:tr>
        <w:trPr>
          <w:cantSplit/>
        </w:trPr>
        <w:tc>
          <w:tcPr>
            <w:tcW w:type="dxa" w:w="9026"/>
            <w:gridSpan w:val="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EE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CALIDAD DEL CÓDIGO Y FUNCIONALES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INC-11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CP-CAL-01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SpotBugs CT_CONSTRUCTOR_THROW en JwtService: el constructor valida el secreto y puede lanzar una excepción, dejando un objeto parcialmente construido (finalizer attack).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Corregido: clase final, sin agregar exclusiones.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INC-12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CP-CAL-03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mutantes sobrevivientes de 145 (Rut.normalizar, ContratoUseCase.clienteActivo, hashCode, AuthUseCase.sanitizar).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LEVE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Abierto: agregar pruebas del texto del log y simplificar clienteActivo.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INC-13</w:t>
            </w:r>
          </w:p>
        </w:tc>
        <w:tc>
          <w:tcPr>
            <w:tcW w:type="dxa" w:w="114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CP-SEG-06</w:t>
            </w:r>
          </w:p>
        </w:tc>
        <w:tc>
          <w:tcPr>
            <w:tcW w:type="dxa" w:w="380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auditoría (RF-6.1) se registra solo en el log de la aplicación: no hay tabla consultable ni auditoría de documentos.</w:t>
            </w:r>
          </w:p>
        </w:tc>
        <w:tc>
          <w:tcPr>
            <w:tcW w:type="dxa" w:w="104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228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Abierto (alcance del MVP). Acción: tabla de auditoría con consulta por ADMIN.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Balance:</w:t>
      </w:r>
      <w:r>
        <w:rPr>
          <w:rFonts w:ascii="Arial" w:cs="Arial" w:eastAsia="Arial" w:hAnsi="Arial"/>
          <w:sz w:val="22"/>
          <w:szCs w:val="22"/>
        </w:rPr>
        <w:t xml:space="preserve"> 0 incidentes CRÍTICOS; 2 GRAVES (INC-01 corregido salvo un riesgo residual documentado; INC-09 abierto con mitigación y plan); 6 MODERADOS (4 corregidos o mitigados); 3 LEVES aceptados o en mejora. Se cumple el criterio de salida de 0 incidentes críticos abiertos.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6. Análisis ético y normativo de los resultados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6.1 Análisis ético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Atlas guarda datos de clientes de pymes; quienes confían esos datos no participan en el desarrollo y no pueden verificar cómo se protegen. Por eso el equipo asumió como deber ético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probar la seguridad con el mismo rigor que la funcionalidad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reportar los resultados con honestidad</w:t>
      </w:r>
      <w:r>
        <w:rPr>
          <w:rFonts w:ascii="Arial" w:cs="Arial" w:eastAsia="Arial" w:hAnsi="Arial"/>
          <w:sz w:val="22"/>
          <w:szCs w:val="22"/>
        </w:rPr>
        <w:t xml:space="preserve">, incluidos los negativos: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Transparencia:</w:t>
      </w:r>
      <w:r>
        <w:rPr>
          <w:rFonts w:ascii="Arial" w:cs="Arial" w:eastAsia="Arial" w:hAnsi="Arial"/>
          <w:sz w:val="22"/>
          <w:szCs w:val="22"/>
        </w:rPr>
        <w:t xml:space="preserve"> los incidentes se informan aunque reflejen limitaciones del propio trabajo (por ejemplo, INC-09 de rendimiento y los requisitos fuera del MVP). Ocultar el escenario de estrés o los CVE del framework habría dado una imagen falsa de seguridad al cliente.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Responsabilidad con los datos:</w:t>
      </w:r>
      <w:r>
        <w:rPr>
          <w:rFonts w:ascii="Arial" w:cs="Arial" w:eastAsia="Arial" w:hAnsi="Arial"/>
          <w:sz w:val="22"/>
          <w:szCs w:val="22"/>
        </w:rPr>
        <w:t xml:space="preserve"> se usan solo datos ficticios en las pruebas; los logs registran acciones e identificadores, no RUT ni correos; las contraseñas nunca se guardan en claro.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dañar:</w:t>
      </w:r>
      <w:r>
        <w:rPr>
          <w:rFonts w:ascii="Arial" w:cs="Arial" w:eastAsia="Arial" w:hAnsi="Arial"/>
          <w:sz w:val="22"/>
          <w:szCs w:val="22"/>
        </w:rPr>
        <w:t xml:space="preserve"> las pruebas de penetración y de carga se ejecutan solo contra el ambiente propio, nunca contra sistemas de terceros, lo que además es exigido por la Ley 21.459.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Uso de dependencias de terceros:</w:t>
      </w:r>
      <w:r>
        <w:rPr>
          <w:rFonts w:ascii="Arial" w:cs="Arial" w:eastAsia="Arial" w:hAnsi="Arial"/>
          <w:sz w:val="22"/>
          <w:szCs w:val="22"/>
        </w:rPr>
        <w:t xml:space="preserve"> se revisan sus vulnerabilidades (Trivy, Snyk) y se respetan sus licencias (Redoc, MIT, se distribuye con su archivo de licencia).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Equilibrio seguridad–disponibilidad:</w:t>
      </w:r>
      <w:r>
        <w:rPr>
          <w:rFonts w:ascii="Arial" w:cs="Arial" w:eastAsia="Arial" w:hAnsi="Arial"/>
          <w:sz w:val="22"/>
          <w:szCs w:val="22"/>
        </w:rPr>
        <w:t xml:space="preserve"> bcrypt de costo 12 hace más lento el login (INC-09). Bajar el costo mejoraría el rendimiento a costa de la protección de las contraseñas; el equipo prioriza la seguridad y propone escalar la infraestructura.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Riesgo aceptado explícito:</w:t>
      </w:r>
      <w:r>
        <w:rPr>
          <w:rFonts w:ascii="Arial" w:cs="Arial" w:eastAsia="Arial" w:hAnsi="Arial"/>
          <w:sz w:val="22"/>
          <w:szCs w:val="22"/>
        </w:rPr>
        <w:t xml:space="preserve"> las decisiones de aceptar un riesgo (INC-04, INC-05, INC-06) quedan escritas con su justificación y su condición de revisión, para que el cliente decida informado.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6.2 Análisis normativo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Lista de verificación aplicada en CP-NOR-01, contrastando los resultados con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Ley 19.628</w:t>
      </w:r>
      <w:r>
        <w:rPr>
          <w:rFonts w:ascii="Arial" w:cs="Arial" w:eastAsia="Arial" w:hAnsi="Arial"/>
          <w:sz w:val="22"/>
          <w:szCs w:val="22"/>
        </w:rPr>
        <w:t xml:space="preserve"> y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Ley 21.719</w:t>
      </w:r>
      <w:r>
        <w:rPr>
          <w:rFonts w:ascii="Arial" w:cs="Arial" w:eastAsia="Arial" w:hAnsi="Arial"/>
          <w:sz w:val="22"/>
          <w:szCs w:val="22"/>
        </w:rPr>
        <w:t xml:space="preserve"> (que la reemplaza y moderniza, con entrada en vigencia programada para diciembre de 2026), además de OWASP e ISO/IEC 27001: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6"/>
        <w:gridCol w:w="3810"/>
        <w:gridCol w:w="2910"/>
      </w:tblGrid>
      <w:tr>
        <w:trPr>
          <w:cantSplit/>
          <w:tblHeader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Principio / exigencia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Evidencia en el MVP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Brecha y acción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Licitud y finalidad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se registran datos necesarios para gestionar clientes y contratos (RF-4.1).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Agregar aviso de privacidad y base de licitud en el producto completo.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Minimización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 logs de auditoría registran usuario, acción e id, sin RUT ni correo (CP-SEG-06).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y confidencialidad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bcrypt (CP-SEG-01), JWT con expiración y revocación (CP-AUT-01, 04), roles en backend (CP-ROL-02), validación de entradas (CP-CLI-04, CP-SEG-02), cabeceras (CP-SEG-03), dependencias actualizadas (INC-01).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TLS (NFR-SEG-1) y cifrado en reposo (NFR-SEG-3) pendientes: obligatorios antes de producción.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Integridad y trazabilidad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Eliminación lógica con confirmación; auditoría de acciones críticas.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Auditoría en tabla consultable (INC-13).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 de acceso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Editor sin escritura verificado (0 escrituras exitosas).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Aislamiento multiempresa (RB-2) en el producto completo (CP-EMP-01).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 y continuidad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Pipeline con regresión completa; imagen reproducible.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Respaldos y restauración (NFR-SEG-7, CP-SEG-10).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Responsabilidad proactiva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de pruebas, registro de incidentes y riesgos aceptados documentados.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Procedimiento de notificación de vulneraciones exigido por la Ley 21.719.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Derechos de los titulares (acceso, rectificación, supresión, portabilidad)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ADMIN puede consultar y corregir datos; la eliminación es lógica.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Definir plazo de supresión definitiva y exportación de datos.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Ley 21.459 (delitos informáticos)</w:t>
            </w:r>
          </w:p>
        </w:tc>
        <w:tc>
          <w:tcPr>
            <w:tcW w:type="dxa" w:w="38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Bloqueo de fuerza bruta y control de acceso dificultan el acceso indebido.</w:t>
            </w:r>
          </w:p>
        </w:tc>
        <w:tc>
          <w:tcPr>
            <w:tcW w:type="dxa" w:w="2910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Monitoreo y alertas de intentos de intrusión.</w:t>
            </w:r>
          </w:p>
        </w:tc>
      </w:tr>
    </w:tbl>
    <w:p>
      <w:pPr>
        <w:spacing w:after="60" w:before="0" w:line="360"/>
        <w:jc w:val="both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Conclusión normativa:</w:t>
      </w:r>
      <w:r>
        <w:rPr>
          <w:rFonts w:ascii="Arial" w:cs="Arial" w:eastAsia="Arial" w:hAnsi="Arial"/>
          <w:sz w:val="22"/>
          <w:szCs w:val="22"/>
        </w:rPr>
        <w:t xml:space="preserve"> el MVP cumple los principios de seguridad, minimización y control de acceso verificables a nivel de API. Las brechas restantes (TLS, cifrado en reposo, respaldos, notificación de vulneraciones y aislamiento multiempresa) están identificadas, tienen un caso de prueba diseñado y son condición para pasar a producción.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7. Conclusiones y recomendaciones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7.1 Conclusiones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plan de pruebas cubre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100 % de los requerimientos del ERS</w:t>
      </w:r>
      <w:r>
        <w:rPr>
          <w:rFonts w:ascii="Arial" w:cs="Arial" w:eastAsia="Arial" w:hAnsi="Arial"/>
          <w:sz w:val="22"/>
          <w:szCs w:val="22"/>
        </w:rPr>
        <w:t xml:space="preserve"> en diseño (44 casos) y ejecuta los 32 casos del MVP con un enfoque mixto: 29 aprobados, 2 bloqueados por credenciales y 1 pendiente de ejecución manual.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 calidad interna es alta y medible: 0 violaciones de análisis estático, cobertura de líneas de 99,9 % y 96,6 % de mutantes detectados, lo que indica pruebas que realmente detectan errores.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Las pruebas de seguridad confirmaron los controles esenciales (autenticación, revocación, bloqueo por fuerza bruta, roles, validación de entradas, cabeceras) y encontraron vulnerabilidades reales en dependencias y recursos de terceros, que se corrigieron y volvieron a verificar.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El rendimiento cumple el ERS con carga normal y con 200 usuarios escalonados; el estrés reveló el costo de bcrypt como cuello de botella, un compromiso consciente entre seguridad y desempeño.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Integrar las 14 herramientas en el pipeline permitió encontrar los defectos en la etapa más barata y comprobar cada corrección con una regresión completa.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7.2 Recomendaciones y mejora continua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5315"/>
        <w:gridCol w:w="2508"/>
      </w:tblGrid>
      <w:tr>
        <w:trPr>
          <w:cantSplit/>
          <w:tblHeader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Recomendación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Incidente / requisito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SonarCloud y Snyk, revisar el Quality Gate y las vulnerabilidades reportadas.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INC-08, CP-CAL-02, CP-SEG-07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Ejecutar y registrar el escaneo activo autenticado de ZAP antes de cada entrega.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INC-07, CP-SEG-04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Desplegar con TLS, PostgreSQL con cifrado de datos sensibles y respaldos automáticos.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NFR-SEG-1, 3, 7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Escalar horizontalmente la API y limitar la tasa de logins por IP.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INC-09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Persistir la lista de revocación y los intentos fallidos; exigir variables de entorno en producción.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INC-05, INC-06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Tabla de auditoría consultable por el administrador.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INC-13, RF-6.1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Implementar registro, empresas, gestión de usuarios y documentos, y ejecutar sus casos diseñados.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Sección 4.3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Baja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Fortalecer pruebas sobre los mutantes sobrevivientes; agregar Cross-Origin-Embedder-Policy.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INC-12, INC-04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Continua</w:t>
            </w:r>
          </w:p>
        </w:tc>
        <w:tc>
          <w:tcPr>
            <w:tcW w:type="dxa" w:w="531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Mantener actualizado el framework (Spring Boot 3.5 dejó de recibir soporte OSS en 2026: planificar la migración a Spring Boot 4).</w:t>
            </w:r>
          </w:p>
        </w:tc>
        <w:tc>
          <w:tcPr>
            <w:tcW w:type="dxa" w:w="2508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INC-01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Anexos</w:t>
      </w: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Anexo A. Secuencia del pipeline de calidad y seguridad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Archivo </w:t>
      </w:r>
      <w:r>
        <w:rPr>
          <w:rFonts w:ascii="Consolas" w:cs="Consolas" w:eastAsia="Consolas" w:hAnsi="Consolas"/>
          <w:sz w:val="20"/>
          <w:szCs w:val="20"/>
        </w:rPr>
        <w:t xml:space="preserve">.github/workflows/calidad-codigo.yml</w:t>
      </w:r>
      <w:r>
        <w:rPr>
          <w:rFonts w:ascii="Arial" w:cs="Arial" w:eastAsia="Arial" w:hAnsi="Arial"/>
          <w:sz w:val="22"/>
          <w:szCs w:val="22"/>
        </w:rPr>
        <w:t xml:space="preserve">. Cada job depende del anterior (</w:t>
      </w:r>
      <w:r>
        <w:rPr>
          <w:rFonts w:ascii="Consolas" w:cs="Consolas" w:eastAsia="Consolas" w:hAnsi="Consolas"/>
          <w:sz w:val="20"/>
          <w:szCs w:val="20"/>
        </w:rPr>
        <w:t xml:space="preserve">needs</w:t>
      </w:r>
      <w:r>
        <w:rPr>
          <w:rFonts w:ascii="Arial" w:cs="Arial" w:eastAsia="Arial" w:hAnsi="Arial"/>
          <w:sz w:val="22"/>
          <w:szCs w:val="22"/>
        </w:rPr>
        <w:t xml:space="preserve">); si uno falla, los siguientes no se ejecutan.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"/>
        <w:gridCol w:w="1805"/>
        <w:gridCol w:w="4713"/>
        <w:gridCol w:w="2007"/>
      </w:tblGrid>
      <w:tr>
        <w:trPr>
          <w:cantSplit/>
          <w:tblHeader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Job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Necesita la app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Spotless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spotless:check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Checkstyle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checkstyle:check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PMD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pmd:check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SpotBugs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compile spotbugs:check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JUnit + Mockito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test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(integración con SQLite embebida)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PIT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test-compile org.pitest:pitest-maven:mutationCoverage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JaCoCo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test jacoco:report jacoco:check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SonarQube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test jacoco:report sonar:sonar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(servidor SonarCloud)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Snyk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snyk test --severity-threshold=critical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Cucumber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test -Dtest=CucumberRunnerTest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+ Trivy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build + trivy image (os, CRITICAL/HIGH)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(imagen)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OWASP ZAP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zaproxy/action-baseline con .zap/rules.tsv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Gatling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gatling:test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501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1805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JMeter</w:t>
            </w:r>
          </w:p>
        </w:tc>
        <w:tc>
          <w:tcPr>
            <w:tcW w:type="dxa" w:w="471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mvn -Pjmeter jmeter:configure… jmeter:jmeter… jmeter:results…</w:t>
            </w:r>
          </w:p>
        </w:tc>
        <w:tc>
          <w:tcPr>
            <w:tcW w:type="dxa" w:w="20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Sí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Anexo B. Evidencias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20065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3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4. Página de inicio del MVP (Home) con los enlaces a Swagger UI, Redoc y el contrato OpenAPI.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580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3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5. CP-USA-01: Swagger UI con los 12 endpoints documentados, agrupados en Autenticación, Clientes y Contratos.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3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6. Redoc servido desde la aplicación tras corregir INC-02.</w:t>
      </w: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Figura 7. CP-SEG-06: extracto del log de auditoría generado por la ejecución de Postman</w:t>
      </w:r>
      <w:r>
        <w:rPr>
          <w:rFonts w:ascii="Arial" w:cs="Arial" w:eastAsia="Arial" w:hAnsi="Arial"/>
          <w:sz w:val="22"/>
          <w:szCs w:val="22"/>
        </w:rPr>
        <w:t xml:space="preserve"> (sin RUT, correos ni contraseñas):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06:23:16.375  INFO 3439 AUDITORIA : accion=LOGIN usuario=admin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06:23:17.208  WARN 3439 AUDITORIA : accion=LOGIN_FALLIDO usuario=admin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06:23:17.607  WARN 3439 AUDITORIA : accion=LOGIN_FALLIDO usuario=noexiste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06:23:18.473  WARN 3439 AUDITORIA : accion=LOGIN_FALLIDO usuario=atacante1792142597658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06:23:18.568  WARN 3439 AUDITORIA : accion=LOGIN_FALLIDO usuario=atacante1792142597658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06:23:18.616  WARN 3439 AUDITORIA : accion=LOGIN_FALLIDO usuario=atacante1792142597658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06:23:18.643  WARN 3439 AUDITORIA : accion=LOGIN_FALLIDO usuario=atacante1792142597658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06:23:18.649  WARN 3439 AUDITORIA : accion=LOGIN_FALLIDO usuario=atacante1792142597658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06:23:18.686  WARN 3439 AUDITORIA : accion=LOGIN_BLOQUEADO usuario=atacante1792142597658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06:23:18.842  INFO 3439 AUDITORIA : accion=CREAR_CLIENTE usuario=admin clienteId=4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06:23:19.045  INFO 3439 AUDITORIA : accion=EDITAR_CLIENTE usuario=admin clienteId=4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06:23:19.144  INFO 3439 AUDITORIA : accion=CREAR_CONTRATO usuario=admin clienteId=4 contratoId=4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06:23:19.173  INFO 3439 AUDITORIA : accion=CREAR_CONTRATO usuario=admin clienteId=4 contratoId=5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06:23:19.196  INFO 3439 AUDITORIA : accion=CREAR_CONTRATO usuario=admin clienteId=4 contratoId=6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06:23:19.321  INFO 3439 AUDITORIA : accion=EDITAR_CONTRATO usuario=admin contratoId=4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06:23:19.363  INFO 3439 AUDITORIA : accion=ELIMINAR_CONTRATO usuario=admin contratoId=6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06:23:19.497  INFO 3439 AUDITORIA : accion=ELIMINAR_CLIENTE usuario=admin clienteId=4</w:t>
      </w:r>
    </w:p>
    <w:p>
      <w:pPr>
        <w:spacing w:after="0" w:before="0" w:line="36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06:23:19.675  INFO 3439 AUDITORIA : accion=LOGOUT usuario=admin</w:t>
      </w:r>
    </w:p>
    <w:p>
      <w:pPr>
        <w:spacing w:after="120" w:before="0" w:line="360"/>
        <w:jc w:val="both"/>
      </w:pPr>
    </w:p>
    <w:p>
      <w:pPr>
        <w:keepNext/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Capturas a incorporar por el equipo</w:t>
      </w:r>
      <w:r>
        <w:rPr>
          <w:rFonts w:ascii="Arial" w:cs="Arial" w:eastAsia="Arial" w:hAnsi="Arial"/>
          <w:sz w:val="22"/>
          <w:szCs w:val="22"/>
        </w:rPr>
        <w:t xml:space="preserve"> (detalle en </w:t>
      </w:r>
      <w:r>
        <w:rPr>
          <w:rFonts w:ascii="Consolas" w:cs="Consolas" w:eastAsia="Consolas" w:hAnsi="Consolas"/>
          <w:sz w:val="20"/>
          <w:szCs w:val="20"/>
        </w:rPr>
        <w:t xml:space="preserve">docs/PRUEBAS_MANUALES.md</w:t>
      </w:r>
      <w:r>
        <w:rPr>
          <w:rFonts w:ascii="Arial" w:cs="Arial" w:eastAsia="Arial" w:hAnsi="Arial"/>
          <w:sz w:val="22"/>
          <w:szCs w:val="22"/>
        </w:rPr>
        <w:t xml:space="preserve"> del repositorio):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5616"/>
        <w:gridCol w:w="2207"/>
      </w:tblGrid>
      <w:tr>
        <w:trPr>
          <w:cantSplit/>
          <w:tblHeader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Captura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Contenido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shd w:fill="D6E2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Resumen del Collection Runner de Postman (42 requests, 82 tests)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4–11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Respuestas de login, bloqueo (429), logout, 403 del editor, XSS (400), estados de contratos, eliminación sin confirmar, cabeceras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CP-AUT, CP-ROL, CP-CLI, CP-CON, CP-SEG-03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Tabla usuarios con hash bcrypt en DB Browser for SQLite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CP-SEG-01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13–15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ZAP activo autenticado: alertas, detalle y reporte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CP-SEG-04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16–18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JMeter con 200 usuarios en el equipo del grupo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CP-PERF-02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19–20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Swagger: error de validación y 403 del editor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CP-USA-01, CP-ROL-02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21–27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Actions: grafo de 14 jobs y resúmenes por herramienta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CP-CAL, CP-SEG-03/05, CP-PERF</w:t>
            </w:r>
          </w:p>
        </w:tc>
      </w:tr>
      <w:tr>
        <w:trPr>
          <w:cantSplit/>
        </w:trPr>
        <w:tc>
          <w:tcPr>
            <w:tcW w:type="dxa" w:w="1203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28–29</w:t>
            </w:r>
          </w:p>
        </w:tc>
        <w:tc>
          <w:tcPr>
            <w:tcW w:type="dxa" w:w="5616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SonarCloud y Snyk</w:t>
            </w:r>
          </w:p>
        </w:tc>
        <w:tc>
          <w:tcPr>
            <w:tcW w:type="dxa" w:w="2207"/>
            <w:tcBorders>
              <w:top w:val="single" w:color="9AA9BC" w:sz="4"/>
              <w:left w:val="single" w:color="9AA9BC" w:sz="4"/>
              <w:bottom w:val="single" w:color="9AA9BC" w:sz="4"/>
              <w:right w:val="single" w:color="9AA9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CP-CAL-02, CP-SEG-07</w:t>
            </w:r>
          </w:p>
        </w:tc>
      </w:tr>
    </w:tbl>
    <w:p>
      <w:pPr>
        <w:spacing w:after="60" w:before="0" w:line="360"/>
        <w:jc w:val="both"/>
      </w:pPr>
    </w:p>
    <w:p>
      <w:pPr>
        <w:pStyle w:val="Heading2"/>
        <w:keepNext/>
      </w:pPr>
      <w:r>
        <w:rPr>
          <w:rFonts w:ascii="Arial" w:cs="Arial" w:eastAsia="Arial" w:hAnsi="Arial"/>
          <w:b/>
          <w:bCs/>
          <w:color w:val="0B4F8A"/>
          <w:sz w:val="24"/>
          <w:szCs w:val="24"/>
        </w:rPr>
        <w:t xml:space="preserve">Anexo C. Repositorio y ejecución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sz w:val="22"/>
          <w:szCs w:val="22"/>
        </w:rPr>
        <w:t xml:space="preserve">Repositorio: https://github.com/astogeee510/atlas-ep02 (rama main). La versión anterior con frontend queda en la rama v1-fullstack.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./mvnw spring-boot:run</w:t>
      </w:r>
      <w:r>
        <w:rPr>
          <w:rFonts w:ascii="Arial" w:cs="Arial" w:eastAsia="Arial" w:hAnsi="Arial"/>
          <w:sz w:val="22"/>
          <w:szCs w:val="22"/>
        </w:rPr>
        <w:t xml:space="preserve"> levanta la API en http://localhost:8080 (Home, /swagger-ui.html, /redoc.html).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./mvnw clean verify</w:t>
      </w:r>
      <w:r>
        <w:rPr>
          <w:rFonts w:ascii="Arial" w:cs="Arial" w:eastAsia="Arial" w:hAnsi="Arial"/>
          <w:sz w:val="22"/>
          <w:szCs w:val="22"/>
        </w:rPr>
        <w:t xml:space="preserve"> ejecuta formato, convenciones, pruebas, PMD, SpotBugs, JaCoCo y PIT.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comandos.md</w:t>
      </w:r>
      <w:r>
        <w:rPr>
          <w:rFonts w:ascii="Arial" w:cs="Arial" w:eastAsia="Arial" w:hAnsi="Arial"/>
          <w:sz w:val="22"/>
          <w:szCs w:val="22"/>
        </w:rPr>
        <w:t xml:space="preserve"> resume el comando y el reporte de cada herramienta; </w:t>
      </w:r>
      <w:r>
        <w:rPr>
          <w:rFonts w:ascii="Consolas" w:cs="Consolas" w:eastAsia="Consolas" w:hAnsi="Consolas"/>
          <w:sz w:val="20"/>
          <w:szCs w:val="20"/>
        </w:rPr>
        <w:t xml:space="preserve">githubAction.md</w:t>
      </w:r>
      <w:r>
        <w:rPr>
          <w:rFonts w:ascii="Arial" w:cs="Arial" w:eastAsia="Arial" w:hAnsi="Arial"/>
          <w:sz w:val="22"/>
          <w:szCs w:val="22"/>
        </w:rPr>
        <w:t xml:space="preserve"> explica el pipeline y los secretos.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postman/</w:t>
      </w:r>
      <w:r>
        <w:rPr>
          <w:rFonts w:ascii="Arial" w:cs="Arial" w:eastAsia="Arial" w:hAnsi="Arial"/>
          <w:sz w:val="22"/>
          <w:szCs w:val="22"/>
        </w:rPr>
        <w:t xml:space="preserve"> contiene la colección y el entorno; </w:t>
      </w:r>
      <w:r>
        <w:rPr>
          <w:rFonts w:ascii="Consolas" w:cs="Consolas" w:eastAsia="Consolas" w:hAnsi="Consolas"/>
          <w:sz w:val="20"/>
          <w:szCs w:val="20"/>
        </w:rPr>
        <w:t xml:space="preserve">src/test/jmeter/atlas.jmx</w:t>
      </w:r>
      <w:r>
        <w:rPr>
          <w:rFonts w:ascii="Arial" w:cs="Arial" w:eastAsia="Arial" w:hAnsi="Arial"/>
          <w:sz w:val="22"/>
          <w:szCs w:val="22"/>
        </w:rPr>
        <w:t xml:space="preserve"> el plan de carga; </w:t>
      </w:r>
      <w:r>
        <w:rPr>
          <w:rFonts w:ascii="Consolas" w:cs="Consolas" w:eastAsia="Consolas" w:hAnsi="Consolas"/>
          <w:sz w:val="20"/>
          <w:szCs w:val="20"/>
        </w:rPr>
        <w:t xml:space="preserve">docs/GUIA_DEFENSA.md</w:t>
      </w:r>
      <w:r>
        <w:rPr>
          <w:rFonts w:ascii="Arial" w:cs="Arial" w:eastAsia="Arial" w:hAnsi="Arial"/>
          <w:sz w:val="22"/>
          <w:szCs w:val="22"/>
        </w:rPr>
        <w:t xml:space="preserve"> la guía para la presentación.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Informe EP02 · Caso A (Atlas) · ISY1102 · Página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INFORME DE SEGURIDAD Y CALIDAD DE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 w:line="360"/>
      <w:outlineLvl w:val="0"/>
    </w:pPr>
    <w:rPr>
      <w:rFonts w:ascii="Arial" w:cs="Arial" w:eastAsia="Arial" w:hAnsi="Arial"/>
      <w:b/>
      <w:bCs/>
      <w:color w:val="0B4F8A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 w:line="360"/>
      <w:outlineLvl w:val="1"/>
    </w:pPr>
    <w:rPr>
      <w:rFonts w:ascii="Arial" w:cs="Arial" w:eastAsia="Arial" w:hAnsi="Arial"/>
      <w:b/>
      <w:bCs/>
      <w:color w:val="0B4F8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 w:line="36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cafbf2994a2c3176400e791478e177ab0beb70.png"/><Relationship Id="rId10" Type="http://schemas.openxmlformats.org/officeDocument/2006/relationships/image" Target="media/776f5960cdd84af41f8313e305a005ec438939c8.png"/><Relationship Id="rId11" Type="http://schemas.openxmlformats.org/officeDocument/2006/relationships/image" Target="media/00881af4ea6670fc7821f031bccff6ffc1f8f14a.png"/><Relationship Id="rId12" Type="http://schemas.openxmlformats.org/officeDocument/2006/relationships/image" Target="media/30a29b1e5913ec422636b8ec1b280578079eb3a9.png"/><Relationship Id="rId13" Type="http://schemas.openxmlformats.org/officeDocument/2006/relationships/image" Target="media/eba9735c3cc860b9a253bab938e7fd6b9a5e6984.png"/><Relationship Id="rId14" Type="http://schemas.openxmlformats.org/officeDocument/2006/relationships/image" Target="media/42a59b7ba883aadd34930743984997f27f74797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seguridad y calidad en el desarrollo de software - Caso A Atlas</dc:title>
  <dc:creator>Equipo EP02 Caso A</dc:creator>
  <dc:description>EP02 ISY1102</dc:description>
  <cp:lastModifiedBy>Un-named</cp:lastModifiedBy>
  <cp:revision>1</cp:revision>
  <dcterms:created xsi:type="dcterms:W3CDTF">2026-10-16T10:26:39.704Z</dcterms:created>
  <dcterms:modified xsi:type="dcterms:W3CDTF">2026-10-16T10:26:39.704Z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