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B1" w:rsidRPr="00F845EB" w:rsidRDefault="009F5CB1" w:rsidP="009F5CB1">
      <w:pPr>
        <w:jc w:val="right"/>
        <w:rPr>
          <w:rFonts w:cstheme="minorHAnsi"/>
          <w:b/>
        </w:rPr>
      </w:pPr>
      <w:r w:rsidRPr="00F845EB">
        <w:rPr>
          <w:rFonts w:cstheme="minorHAnsi"/>
          <w:b/>
        </w:rPr>
        <w:t>Norbert Małecki, grupa lab. 5</w:t>
      </w:r>
    </w:p>
    <w:p w:rsidR="00DC5C56" w:rsidRPr="00F845EB" w:rsidRDefault="009F5CB1" w:rsidP="009F5CB1">
      <w:pPr>
        <w:jc w:val="center"/>
        <w:rPr>
          <w:rFonts w:cstheme="minorHAnsi"/>
          <w:b/>
          <w:sz w:val="32"/>
          <w:szCs w:val="32"/>
        </w:rPr>
      </w:pPr>
      <w:r w:rsidRPr="00F845EB">
        <w:rPr>
          <w:rFonts w:cstheme="minorHAnsi"/>
          <w:b/>
          <w:sz w:val="32"/>
          <w:szCs w:val="32"/>
        </w:rPr>
        <w:t>Metoda Elementów Skończonych</w:t>
      </w:r>
    </w:p>
    <w:p w:rsidR="009F5CB1" w:rsidRPr="00F845EB" w:rsidRDefault="009F5CB1" w:rsidP="009F5CB1">
      <w:pPr>
        <w:jc w:val="center"/>
        <w:rPr>
          <w:rFonts w:cstheme="minorHAnsi"/>
          <w:b/>
        </w:rPr>
      </w:pPr>
      <w:r w:rsidRPr="00F845EB">
        <w:rPr>
          <w:rFonts w:cstheme="minorHAnsi"/>
          <w:b/>
        </w:rPr>
        <w:t xml:space="preserve">Wyznaczanie </w:t>
      </w:r>
      <w:r w:rsidR="003A564A" w:rsidRPr="00F845EB">
        <w:rPr>
          <w:rFonts w:cstheme="minorHAnsi"/>
          <w:b/>
        </w:rPr>
        <w:t>nieustalonego rozkładu temperatury we wsadzie o przekroju kołowym</w:t>
      </w:r>
    </w:p>
    <w:p w:rsidR="009F5CB1" w:rsidRPr="00F845EB" w:rsidRDefault="009F5CB1" w:rsidP="009F5CB1">
      <w:pPr>
        <w:pStyle w:val="Akapitzlist"/>
        <w:numPr>
          <w:ilvl w:val="0"/>
          <w:numId w:val="1"/>
        </w:numPr>
        <w:rPr>
          <w:rFonts w:cstheme="minorHAnsi"/>
        </w:rPr>
      </w:pPr>
      <w:r w:rsidRPr="00F845EB">
        <w:rPr>
          <w:rFonts w:cstheme="minorHAnsi"/>
        </w:rPr>
        <w:t>Wstęp</w:t>
      </w:r>
      <w:r w:rsidR="00BF393C" w:rsidRPr="00F845EB">
        <w:rPr>
          <w:rFonts w:cstheme="minorHAnsi"/>
        </w:rPr>
        <w:t xml:space="preserve"> teoretyczny</w:t>
      </w:r>
    </w:p>
    <w:p w:rsidR="002D6106" w:rsidRPr="00F845EB" w:rsidRDefault="00103093" w:rsidP="00103093">
      <w:pPr>
        <w:rPr>
          <w:rFonts w:cstheme="minorHAnsi"/>
        </w:rPr>
      </w:pPr>
      <w:r w:rsidRPr="00F845EB">
        <w:rPr>
          <w:rFonts w:cstheme="minorHAnsi"/>
        </w:rPr>
        <w:t>Równanie Fourier ’a dla procesu niestacjonarnego ma postać:</w:t>
      </w:r>
    </w:p>
    <w:p w:rsidR="002D6106" w:rsidRPr="00F845EB" w:rsidRDefault="00F845EB" w:rsidP="002D6106">
      <w:pPr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div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k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*grad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+Q=cρ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∂τ</m:t>
              </m:r>
            </m:den>
          </m:f>
        </m:oMath>
      </m:oMathPara>
    </w:p>
    <w:p w:rsidR="009564E8" w:rsidRPr="00F845EB" w:rsidRDefault="009564E8" w:rsidP="009564E8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ponieważ:</w:t>
      </w:r>
    </w:p>
    <w:p w:rsidR="00773B90" w:rsidRPr="00F845EB" w:rsidRDefault="00F845EB" w:rsidP="00773B90">
      <w:pPr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div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∂z</m:t>
              </m:r>
            </m:den>
          </m:f>
        </m:oMath>
      </m:oMathPara>
    </w:p>
    <w:p w:rsidR="009564E8" w:rsidRPr="00F845EB" w:rsidRDefault="00F845EB" w:rsidP="00773B90">
      <w:pPr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k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</m:e>
          </m:d>
        </m:oMath>
      </m:oMathPara>
    </w:p>
    <w:p w:rsidR="0058030A" w:rsidRPr="00F845EB" w:rsidRDefault="00F845EB" w:rsidP="0058030A">
      <w:pPr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grad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∂z</m:t>
                  </m:r>
                </m:den>
              </m:f>
            </m:e>
          </m:d>
        </m:oMath>
      </m:oMathPara>
    </w:p>
    <w:p w:rsidR="00773B90" w:rsidRPr="00F845EB" w:rsidRDefault="008F3A7A" w:rsidP="00773B90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możemy równanie Fourier ‘a</w:t>
      </w:r>
      <w:r w:rsidR="00773B90" w:rsidRPr="00F845EB">
        <w:rPr>
          <w:rFonts w:eastAsiaTheme="minorEastAsia" w:cstheme="minorHAnsi"/>
        </w:rPr>
        <w:t xml:space="preserve"> zapisać różniczkowo w postaci:</w:t>
      </w:r>
    </w:p>
    <w:p w:rsidR="00773B90" w:rsidRPr="00F845EB" w:rsidRDefault="007E3A47" w:rsidP="00773B90">
      <w:pPr>
        <w:jc w:val="center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Q-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cρ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∂τ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9564E8" w:rsidRPr="00F845EB" w:rsidRDefault="009564E8" w:rsidP="009564E8">
      <w:pPr>
        <w:spacing w:after="0"/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gdzie:</w:t>
      </w:r>
    </w:p>
    <w:p w:rsidR="009564E8" w:rsidRPr="00F845EB" w:rsidRDefault="009564E8" w:rsidP="009564E8">
      <w:pPr>
        <w:spacing w:after="0"/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k</w:t>
      </w:r>
      <w:r w:rsidRPr="00F845EB">
        <w:rPr>
          <w:rFonts w:eastAsiaTheme="minorEastAsia" w:cstheme="minorHAnsi"/>
          <w:vertAlign w:val="subscript"/>
        </w:rPr>
        <w:t>x</w:t>
      </w:r>
      <w:r w:rsidRPr="00F845EB">
        <w:rPr>
          <w:rFonts w:eastAsiaTheme="minorEastAsia" w:cstheme="minorHAnsi"/>
        </w:rPr>
        <w:t>(t), k</w:t>
      </w:r>
      <w:r w:rsidRPr="00F845EB">
        <w:rPr>
          <w:rFonts w:eastAsiaTheme="minorEastAsia" w:cstheme="minorHAnsi"/>
          <w:vertAlign w:val="subscript"/>
        </w:rPr>
        <w:t>y</w:t>
      </w:r>
      <w:r w:rsidRPr="00F845EB">
        <w:rPr>
          <w:rFonts w:eastAsiaTheme="minorEastAsia" w:cstheme="minorHAnsi"/>
        </w:rPr>
        <w:t>(t), k</w:t>
      </w:r>
      <w:r w:rsidRPr="00F845EB">
        <w:rPr>
          <w:rFonts w:eastAsiaTheme="minorEastAsia" w:cstheme="minorHAnsi"/>
          <w:vertAlign w:val="subscript"/>
        </w:rPr>
        <w:t>z</w:t>
      </w:r>
      <w:r w:rsidRPr="00F845EB">
        <w:rPr>
          <w:rFonts w:eastAsiaTheme="minorEastAsia" w:cstheme="minorHAnsi"/>
        </w:rPr>
        <w:t>(t) – anizotropowe współczynniki przewodzenia ciepła zależne od temperatury t</w:t>
      </w:r>
    </w:p>
    <w:p w:rsidR="009564E8" w:rsidRPr="00F845EB" w:rsidRDefault="009564E8" w:rsidP="009564E8">
      <w:pPr>
        <w:spacing w:after="0"/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 xml:space="preserve">Q </w:t>
      </w:r>
      <w:r w:rsidR="00CC44D1" w:rsidRPr="00F845EB">
        <w:rPr>
          <w:rFonts w:eastAsiaTheme="minorEastAsia" w:cstheme="minorHAnsi"/>
        </w:rPr>
        <w:t>– prędkość generowania ciepła</w:t>
      </w:r>
    </w:p>
    <w:p w:rsidR="00017A91" w:rsidRPr="00F845EB" w:rsidRDefault="00017A91" w:rsidP="00017A91">
      <w:pPr>
        <w:pStyle w:val="Akapitzlist"/>
        <w:numPr>
          <w:ilvl w:val="0"/>
          <w:numId w:val="1"/>
        </w:numPr>
        <w:spacing w:before="240"/>
        <w:rPr>
          <w:rFonts w:cstheme="minorHAnsi"/>
        </w:rPr>
      </w:pPr>
      <w:r w:rsidRPr="00F845EB">
        <w:rPr>
          <w:rFonts w:cstheme="minorHAnsi"/>
        </w:rPr>
        <w:t>Przedstawienie rozpatrywanego problemu</w:t>
      </w:r>
    </w:p>
    <w:p w:rsidR="005C4C59" w:rsidRPr="00F845EB" w:rsidRDefault="005C4C59" w:rsidP="005C4C59">
      <w:pPr>
        <w:spacing w:before="240"/>
        <w:rPr>
          <w:rFonts w:cstheme="minorHAnsi"/>
        </w:rPr>
      </w:pPr>
      <w:r w:rsidRPr="00F845EB">
        <w:rPr>
          <w:rFonts w:cstheme="minorHAnsi"/>
        </w:rPr>
        <w:t>Naszym zadaniem było rozpatrzenie nieustalonego przewodnictwa ciepła we wsadzie o przekroju kołowym czyli wyznaczenie temperatur w odpowiednich węzłach rozpatrywanego obiektu w czasie. Założono, że wymiana ciepła odbywa się w sposób osiowo-symetryczny. Na powierzchni zachodzi wymiana ciepła przez konwekcję.</w:t>
      </w:r>
    </w:p>
    <w:p w:rsidR="00373E41" w:rsidRPr="00F845EB" w:rsidRDefault="00373E41" w:rsidP="00373E41">
      <w:pPr>
        <w:rPr>
          <w:rFonts w:cstheme="minorHAnsi"/>
        </w:rPr>
      </w:pPr>
      <w:r w:rsidRPr="00F845EB">
        <w:rPr>
          <w:rFonts w:cstheme="minorHAnsi"/>
        </w:rPr>
        <w:t>W przypadku jedno wymiarowym funkcjonał dla rozpatrywanego przypadku można zapisać następująco:</w:t>
      </w:r>
    </w:p>
    <w:p w:rsidR="00373E41" w:rsidRPr="00F845EB" w:rsidRDefault="00F845EB" w:rsidP="00373E41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J=</m:t>
          </m:r>
          <m:nary>
            <m:naryPr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∂t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∂r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theme="minorHAnsi"/>
            </w:rPr>
            <m:t>dV+</m:t>
          </m:r>
          <m:nary>
            <m:naryPr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∞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dS-</m:t>
          </m:r>
          <m:nary>
            <m:naryPr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QtdV</m:t>
              </m:r>
            </m:e>
          </m:nary>
        </m:oMath>
      </m:oMathPara>
    </w:p>
    <w:p w:rsidR="007E3A47" w:rsidRPr="00F845EB" w:rsidRDefault="007E3A47" w:rsidP="007E3A47">
      <w:pPr>
        <w:rPr>
          <w:rFonts w:cstheme="minorHAnsi"/>
        </w:rPr>
      </w:pPr>
      <w:r w:rsidRPr="00F845EB">
        <w:rPr>
          <w:rFonts w:cstheme="minorHAnsi"/>
        </w:rPr>
        <w:t xml:space="preserve">Temperatura wewnątrz elementów: </w:t>
      </w:r>
    </w:p>
    <w:p w:rsidR="007E3A47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t=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-r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∆r</m:t>
              </m:r>
            </m:den>
          </m:f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r-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∆r</m:t>
              </m:r>
            </m:den>
          </m:f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sub>
          </m:sSub>
        </m:oMath>
      </m:oMathPara>
    </w:p>
    <w:p w:rsidR="007E3A47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∆r=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-funkcje kształtu,   </m:t>
          </m:r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- temperatura w węzłach rozpatrywanego elementu </m:t>
          </m:r>
        </m:oMath>
      </m:oMathPara>
    </w:p>
    <w:p w:rsidR="007E3A47" w:rsidRPr="00F845EB" w:rsidRDefault="00103093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br w:type="page"/>
      </w:r>
      <w:r w:rsidR="007E3A47" w:rsidRPr="00F845EB">
        <w:rPr>
          <w:rFonts w:eastAsiaTheme="minorEastAsia" w:cstheme="minorHAnsi"/>
        </w:rPr>
        <w:lastRenderedPageBreak/>
        <w:t xml:space="preserve">Pochodna temperatury względem r </w:t>
      </w:r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∂r</m:t>
              </m:r>
            </m:den>
          </m:f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∂r</m:t>
              </m:r>
            </m:den>
          </m:f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∆r</m:t>
              </m:r>
            </m:den>
          </m:f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Parametry całkowania dla całek objętościowych:</w:t>
      </w:r>
    </w:p>
    <w:p w:rsidR="007E3A47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dV=2πLdr</m:t>
          </m:r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dS=2π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</m:t>
              </m:r>
            </m:e>
          </m:nary>
        </m:oMath>
      </m:oMathPara>
    </w:p>
    <w:p w:rsidR="00103093" w:rsidRPr="00F845EB" w:rsidRDefault="00F845EB" w:rsidP="00103093">
      <w:pPr>
        <w:jc w:val="center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L- długość wsadu</m:t>
          </m:r>
        </m:oMath>
      </m:oMathPara>
    </w:p>
    <w:p w:rsidR="007E3A47" w:rsidRPr="00F845EB" w:rsidRDefault="007E3A47" w:rsidP="00103093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- promień wsadu</m:t>
          </m:r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Obliczamy pierwszą całkę z funkcjonału:</w:t>
      </w:r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dt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dr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dV=</m:t>
              </m:r>
              <m:nary>
                <m:naryPr>
                  <m:limLoc m:val="undOvr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p=1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</w:rPr>
                                        <m:t>p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∂r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 w:cstheme="minorHAnsi"/>
            </w:rPr>
            <m:t>2πLdr= πL</m:t>
          </m:r>
          <m:nary>
            <m:naryPr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k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∆r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rdr=πLk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∆r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det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e>
          </m:nary>
        </m:oMath>
      </m:oMathPara>
    </w:p>
    <w:p w:rsidR="00F845EB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det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- wyznacznik transformacji układu współrzędnych 0r do układu 0ξ, w którym element ma długość 2</m:t>
          </m:r>
        </m:oMath>
      </m:oMathPara>
    </w:p>
    <w:p w:rsidR="00F845EB" w:rsidRPr="00F845EB" w:rsidRDefault="00F845EB" w:rsidP="007E3A4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– współczynniki wagi Gaussa</m:t>
          </m:r>
        </m:oMath>
      </m:oMathPara>
    </w:p>
    <w:p w:rsidR="007E3A47" w:rsidRPr="00F845EB" w:rsidRDefault="00F845EB" w:rsidP="00F845EB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- punkty całkowania</m:t>
          </m:r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Transformacja układu współrzędnych 0r do układu 0ξ wyznaczona jest wzorem:</w:t>
      </w:r>
    </w:p>
    <w:p w:rsidR="007E3A47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1-ξ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1+ξ</m:t>
              </m:r>
            </m:e>
          </m:d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</m:oMath>
      </m:oMathPara>
    </w:p>
    <w:p w:rsidR="007E3A47" w:rsidRPr="00F845EB" w:rsidRDefault="00F845EB" w:rsidP="00F845EB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ξ-współrzędna lokalna w układzie 0ξ </m:t>
          </m:r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Wyznacznik macierzy Jacobiego:</w:t>
      </w:r>
    </w:p>
    <w:p w:rsidR="007E3A47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detJ=</m:t>
          </m:r>
          <m:func>
            <m:funcPr>
              <m:ctrlPr>
                <w:rPr>
                  <w:rFonts w:ascii="Cambria Math" w:eastAsiaTheme="minorEastAsia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dr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∂ξ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∂ξ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∂ξ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Nasza całka ma teraz postać:</w:t>
      </w:r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dt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dr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dV=</m:t>
              </m:r>
            </m:e>
          </m:nary>
          <m:r>
            <m:rPr>
              <m:sty m:val="p"/>
            </m:rPr>
            <w:rPr>
              <w:rFonts w:ascii="Cambria Math" w:hAnsi="Cambria Math" w:cstheme="minorHAnsi"/>
            </w:rPr>
            <m:t>πLk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∆r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p=1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detJ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=πLk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∆r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:rsidR="007E3A47" w:rsidRPr="00F845EB" w:rsidRDefault="007E3A47" w:rsidP="007E3A47">
      <w:pPr>
        <w:rPr>
          <w:rFonts w:cstheme="minorHAnsi"/>
        </w:rPr>
      </w:pPr>
      <w:r w:rsidRPr="00F845EB">
        <w:rPr>
          <w:rFonts w:cstheme="minorHAnsi"/>
        </w:rPr>
        <w:t>Przechodzimy do obliczania drugiej całki objętościowej. Za pomocą funkcji Q możemy uwzględnić niestacjonarność procesu zmiany temperatury</w:t>
      </w:r>
    </w:p>
    <w:p w:rsidR="007E3A47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Q=-cρ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dt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dτ</m:t>
              </m:r>
            </m:den>
          </m:f>
        </m:oMath>
      </m:oMathPara>
    </w:p>
    <w:p w:rsidR="007E3A47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ρ-gestośc metalu, c-ciepło właściwe</m:t>
          </m:r>
        </m:oMath>
      </m:oMathPara>
    </w:p>
    <w:p w:rsidR="007E3A47" w:rsidRPr="00F845EB" w:rsidRDefault="00F845EB" w:rsidP="007E3A47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QtdV=</m:t>
              </m:r>
              <m:nary>
                <m:naryPr>
                  <m:limLoc m:val="undOvr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cρ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dt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dτ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tdV=2πLcρ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dt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dτ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trdr=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 w:cstheme="minorHAnsi"/>
            </w:rPr>
            <m:t>πLcρ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p=1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dτ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∆r</m:t>
              </m:r>
            </m:e>
          </m:nary>
        </m:oMath>
      </m:oMathPara>
    </w:p>
    <w:p w:rsidR="007E3A47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dτ-przyrost czasu</m:t>
          </m:r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Całka po polu kontaktu metalu ze środowiskiem może być zapisana w sposób następujący:</w:t>
      </w:r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(t-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dS=πL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(t-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 xml:space="preserve">Po podstawieniu powyższych wzorów do funkcjonału, otrzymujemy: </w:t>
      </w:r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=k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∆r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∆r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p=1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+cρ∆r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dt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dτ</m:t>
                          </m:r>
                        </m:den>
                      </m:f>
                    </m:e>
                  </m:d>
                </m:e>
              </m:nary>
            </m:e>
          </m:nary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α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(t-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Aby zminimalizować funkcjonał, wykorzystujemy warunek minimalizacji ekstremum</w:t>
      </w:r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=0</m:t>
          </m:r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dt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dτ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j0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  </m:t>
          </m:r>
        </m:oMath>
      </m:oMathPara>
    </w:p>
    <w:p w:rsidR="007E3A47" w:rsidRPr="00F845EB" w:rsidRDefault="00F845EB" w:rsidP="007E3A47">
      <w:pPr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i0,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j0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- temperatury w węzłach rozpatrywanego elementu w poprzedni moment czasu</m:t>
          </m:r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 xml:space="preserve">Po zróżniczkowaniu równania względem temperatury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Pr="00F845EB">
        <w:rPr>
          <w:rFonts w:eastAsiaTheme="minorEastAsia" w:cstheme="minorHAnsi"/>
        </w:rPr>
        <w:t>w węzłach, otrzymamy:</w:t>
      </w:r>
    </w:p>
    <w:p w:rsidR="007E3A47" w:rsidRPr="00F845EB" w:rsidRDefault="007E3A47" w:rsidP="007E3A47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∆r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cρ∆r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∆τ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</m:e>
                  </m:nary>
                </m:e>
              </m:nary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∆r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cρ∆r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∆τ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</m:e>
                  </m:nary>
                </m:e>
              </m:nary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cρ∆r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∆τ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p=1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(N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 xml:space="preserve">Analogicznie dla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j</m:t>
            </m:r>
          </m:sub>
        </m:sSub>
      </m:oMath>
    </w:p>
    <w:p w:rsidR="00DC237E" w:rsidRPr="00C33F27" w:rsidRDefault="007E3A47" w:rsidP="007E3A47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∆r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cρ∆r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∆τ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</m:e>
                  </m:nary>
                </m:e>
              </m:nary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∆r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cρ∆r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∆τ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p=1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p</m:t>
                          </m:r>
                        </m:sub>
                      </m:sSub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</w:rPr>
                <m:t>+2α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cρ∆r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∆τ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p=1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(N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i0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j0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</w:rPr>
            <m:t>2α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max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9F5CB1" w:rsidRPr="00C33F27" w:rsidRDefault="00C33F27" w:rsidP="00C33F27">
      <w:pPr>
        <w:pStyle w:val="Akapitzlist"/>
        <w:numPr>
          <w:ilvl w:val="0"/>
          <w:numId w:val="1"/>
        </w:numPr>
        <w:rPr>
          <w:rFonts w:cstheme="minorHAnsi"/>
        </w:rPr>
      </w:pPr>
      <w:r w:rsidRPr="00C33F27">
        <w:rPr>
          <w:rFonts w:eastAsiaTheme="minorEastAsia" w:cstheme="minorHAnsi"/>
        </w:rPr>
        <w:br w:type="page"/>
      </w:r>
      <w:r w:rsidR="000511A6" w:rsidRPr="00C33F27">
        <w:rPr>
          <w:rFonts w:cstheme="minorHAnsi"/>
        </w:rPr>
        <w:lastRenderedPageBreak/>
        <w:t>Metody</w:t>
      </w:r>
      <w:r w:rsidR="00BF393C" w:rsidRPr="00C33F27">
        <w:rPr>
          <w:rFonts w:cstheme="minorHAnsi"/>
        </w:rPr>
        <w:t xml:space="preserve"> rozwiązania problemu</w:t>
      </w:r>
    </w:p>
    <w:p w:rsidR="009F5CB1" w:rsidRPr="00F845EB" w:rsidRDefault="000511A6" w:rsidP="000511A6">
      <w:pPr>
        <w:pStyle w:val="Akapitzlist"/>
        <w:numPr>
          <w:ilvl w:val="1"/>
          <w:numId w:val="6"/>
        </w:numPr>
        <w:rPr>
          <w:rFonts w:cstheme="minorHAnsi"/>
        </w:rPr>
      </w:pPr>
      <w:r w:rsidRPr="00F845EB">
        <w:rPr>
          <w:rFonts w:cstheme="minorHAnsi"/>
        </w:rPr>
        <w:t>Standardowy algorytm MES</w:t>
      </w:r>
    </w:p>
    <w:p w:rsidR="009F5CB1" w:rsidRPr="00F845EB" w:rsidRDefault="00547B78" w:rsidP="002D6106">
      <w:pPr>
        <w:rPr>
          <w:rFonts w:cstheme="minorHAnsi"/>
        </w:rPr>
      </w:pPr>
      <w:r w:rsidRPr="00F845EB">
        <w:rPr>
          <w:rFonts w:cstheme="minorHAnsi"/>
        </w:rPr>
        <w:t xml:space="preserve">Drugą poznana metodą było </w:t>
      </w:r>
      <w:r w:rsidR="008F3A7A" w:rsidRPr="00F845EB">
        <w:rPr>
          <w:rFonts w:cstheme="minorHAnsi"/>
        </w:rPr>
        <w:t>zastosowanie standardowego algorytmu MES we własnym programie</w:t>
      </w:r>
      <w:r w:rsidRPr="00F845EB">
        <w:rPr>
          <w:rFonts w:cstheme="minorHAnsi"/>
        </w:rPr>
        <w:t>, która polega na rozwiązywaniu układów równań różniczkowych</w:t>
      </w:r>
      <w:r w:rsidR="00BA108C" w:rsidRPr="00F845EB">
        <w:rPr>
          <w:rFonts w:cstheme="minorHAnsi"/>
        </w:rPr>
        <w:t>, opierająca się na podziale dziedziny na skończone elementy, dla których rozwiązanie jest przybliżane przez konkretne funkcje i przeprowadzeniu faktycznych obliczeń tylko dla węzłów tego podziału.</w:t>
      </w:r>
    </w:p>
    <w:p w:rsidR="007E3A47" w:rsidRPr="00F845EB" w:rsidRDefault="007E3A47" w:rsidP="007E3A47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Przyjęto również następujące dane wejściowe:</w:t>
      </w:r>
    </w:p>
    <w:p w:rsidR="007E3A47" w:rsidRPr="00F845EB" w:rsidRDefault="00F845EB" w:rsidP="007E3A47">
      <w:pPr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α=300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, R=0.08</m:t>
          </m:r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=100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°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C, c=700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kg*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, k=25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m*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, ρ=7800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, ∆τ=50s</m:t>
          </m:r>
        </m:oMath>
      </m:oMathPara>
    </w:p>
    <w:p w:rsidR="00F845EB" w:rsidRPr="00F845EB" w:rsidRDefault="00F845EB" w:rsidP="007E3A47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α – współczynnik konwekcyjnej wymiany ciepła</m:t>
          </m:r>
        </m:oMath>
      </m:oMathPara>
    </w:p>
    <w:p w:rsidR="00F845EB" w:rsidRPr="00F845EB" w:rsidRDefault="00F845EB" w:rsidP="007E3A47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R – promień wsadu</m:t>
          </m:r>
        </m:oMath>
      </m:oMathPara>
    </w:p>
    <w:p w:rsidR="00F845EB" w:rsidRPr="00F845EB" w:rsidRDefault="00F845EB" w:rsidP="007E3A47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m:t>∞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– temperatura otoczenia</m:t>
          </m:r>
        </m:oMath>
      </m:oMathPara>
    </w:p>
    <w:p w:rsidR="00F845EB" w:rsidRPr="00F845EB" w:rsidRDefault="00F845EB" w:rsidP="007E3A47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C – efektywne ciepło właściwe</m:t>
          </m:r>
        </m:oMath>
      </m:oMathPara>
    </w:p>
    <w:p w:rsidR="00F845EB" w:rsidRPr="00F845EB" w:rsidRDefault="00F845EB" w:rsidP="007E3A47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k – współczynnik przewodzenia ciepła</m:t>
          </m:r>
        </m:oMath>
      </m:oMathPara>
    </w:p>
    <w:p w:rsidR="00F845EB" w:rsidRPr="00F845EB" w:rsidRDefault="00F845EB" w:rsidP="007E3A47">
      <w:pPr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ρ – gęstość me</m:t>
          </m:r>
          <m:r>
            <m:rPr>
              <m:sty m:val="p"/>
            </m:rPr>
            <w:rPr>
              <w:rFonts w:ascii="Cambria Math" w:eastAsiaTheme="minorEastAsia" w:cstheme="minorHAnsi"/>
            </w:rPr>
            <m:t>talu</m:t>
          </m:r>
        </m:oMath>
      </m:oMathPara>
    </w:p>
    <w:p w:rsidR="00F845EB" w:rsidRPr="00F845EB" w:rsidRDefault="00F845EB" w:rsidP="007E3A47">
      <w:pPr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Δτ– czas proc</m:t>
          </m:r>
          <m:r>
            <m:rPr>
              <m:sty m:val="p"/>
            </m:rPr>
            <w:rPr>
              <w:rFonts w:ascii="Cambria Math" w:eastAsiaTheme="minorEastAsia" w:cstheme="minorHAnsi"/>
            </w:rPr>
            <m:t>esu</m:t>
          </m:r>
        </m:oMath>
      </m:oMathPara>
    </w:p>
    <w:p w:rsidR="000807CF" w:rsidRPr="00F845EB" w:rsidRDefault="007E3A47" w:rsidP="002D6106">
      <w:pPr>
        <w:rPr>
          <w:rFonts w:cstheme="minorHAnsi"/>
        </w:rPr>
      </w:pPr>
      <w:r w:rsidRPr="00F845EB">
        <w:rPr>
          <w:rFonts w:cstheme="minorHAnsi"/>
        </w:rPr>
        <w:t>Zacznijmy od równania zapisanego w postaci macierzowej</w:t>
      </w:r>
      <w:r w:rsidR="000807CF" w:rsidRPr="00F845EB">
        <w:rPr>
          <w:rFonts w:cstheme="minorHAnsi"/>
        </w:rPr>
        <w:t>:</w:t>
      </w:r>
    </w:p>
    <w:p w:rsidR="00795E05" w:rsidRPr="00F845EB" w:rsidRDefault="007E3A47" w:rsidP="00795E05">
      <w:pPr>
        <w:jc w:val="center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K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=0</m:t>
          </m:r>
        </m:oMath>
      </m:oMathPara>
    </w:p>
    <w:p w:rsidR="0074250C" w:rsidRPr="00F845EB" w:rsidRDefault="00795E05" w:rsidP="00046FE7">
      <w:pPr>
        <w:spacing w:before="240"/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Dla dowolnego elementu skończonego wzory można zapisać następująco:</w:t>
      </w:r>
    </w:p>
    <w:p w:rsidR="00795E05" w:rsidRPr="00F845EB" w:rsidRDefault="007E3A47" w:rsidP="00795E05">
      <w:pPr>
        <w:jc w:val="center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e=1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</m:sSub>
                </m:e>
              </m:d>
            </m:e>
          </m:nary>
        </m:oMath>
      </m:oMathPara>
    </w:p>
    <w:p w:rsidR="00795E05" w:rsidRPr="00F845EB" w:rsidRDefault="007E3A47" w:rsidP="00795E05">
      <w:pPr>
        <w:jc w:val="center"/>
        <w:rPr>
          <w:rFonts w:eastAsiaTheme="minorEastAsia" w:cstheme="minorHAns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e=1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</m:sSub>
                </m:e>
              </m:d>
            </m:e>
          </m:nary>
        </m:oMath>
      </m:oMathPara>
    </w:p>
    <w:p w:rsidR="00795E05" w:rsidRPr="00F845EB" w:rsidRDefault="009522DB" w:rsidP="00795E05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Poszczególne komórki macierzy lokalnych można obliczyć następująco:</w:t>
      </w:r>
    </w:p>
    <w:p w:rsidR="009522DB" w:rsidRPr="00F845EB" w:rsidRDefault="007E3A47" w:rsidP="009522DB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cρ∆r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∆τ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m:t>=26,82</m:t>
          </m:r>
        </m:oMath>
      </m:oMathPara>
    </w:p>
    <w:p w:rsidR="00335403" w:rsidRDefault="00335403" w:rsidP="00F845EB">
      <w:pPr>
        <w:jc w:val="both"/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Przykład:</w:t>
      </w:r>
    </w:p>
    <w:p w:rsidR="00F845EB" w:rsidRPr="00F845EB" w:rsidRDefault="00F845EB" w:rsidP="00F845EB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Dla w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=-0,5773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5</m:t>
          </m:r>
        </m:oMath>
      </m:oMathPara>
    </w:p>
    <w:p w:rsidR="002956A5" w:rsidRPr="00F845EB" w:rsidRDefault="007E3A47" w:rsidP="00335403">
      <w:pPr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∆r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0,01-0,00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0,5*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1+0,58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*0,00+0,5*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1-0,58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*0,01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*1,0=2500*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10000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=5,25</m:t>
          </m:r>
        </m:oMath>
      </m:oMathPara>
    </w:p>
    <w:p w:rsidR="002956A5" w:rsidRPr="00C33F27" w:rsidRDefault="007E3A47" w:rsidP="00335403">
      <w:pPr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cρ∆r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∆τ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700*7800*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0,01-0,00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50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0,5*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1+0,58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0,5*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1+0,58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*0,00+0,5*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1-0,58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*0,01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*1,0=1092*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6241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10000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10000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=1,43</m:t>
          </m:r>
        </m:oMath>
      </m:oMathPara>
    </w:p>
    <w:p w:rsidR="00F845EB" w:rsidRPr="00F845EB" w:rsidRDefault="00C33F27" w:rsidP="00335403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w:lastRenderedPageBreak/>
            <m:t xml:space="preserve">Dla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w</m:t>
          </m:r>
          <m:r>
            <m:rPr>
              <m:sty m:val="p"/>
            </m:rPr>
            <w:rPr>
              <w:rFonts w:ascii="Cambria Math" w:eastAsiaTheme="minorEastAsia" w:hAnsi="Cambria Math" w:cstheme="minorHAnsi"/>
              <w:vertAlign w:val="subscript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=0,5773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5</m:t>
          </m:r>
        </m:oMath>
      </m:oMathPara>
    </w:p>
    <w:p w:rsidR="00592A26" w:rsidRPr="00F845EB" w:rsidRDefault="007E3A47" w:rsidP="00335403">
      <w:pPr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∆r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0,01-0,00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0,5*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1-0,58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*0,00+0,5*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1+0,58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*0,01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*1,0=2500*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79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10000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=19,75</m:t>
          </m:r>
        </m:oMath>
      </m:oMathPara>
    </w:p>
    <w:p w:rsidR="00592A26" w:rsidRPr="00F845EB" w:rsidRDefault="007E3A47" w:rsidP="00335403">
      <w:pPr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cρ∆r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∆τ</m:t>
              </m:r>
            </m:den>
          </m:f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700*7800*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0,01-0,00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50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0,5*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1+0,58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0,5*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1-0,58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*0,00+0,5*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1+0,58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*0,01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*1,0=1092*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6241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10000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79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10000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m:t>=5,38</m:t>
          </m:r>
        </m:oMath>
      </m:oMathPara>
    </w:p>
    <w:p w:rsidR="009522DB" w:rsidRPr="00F845EB" w:rsidRDefault="007E3A47" w:rsidP="009522DB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cρ∆r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∆τ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nary>
        </m:oMath>
      </m:oMathPara>
    </w:p>
    <w:p w:rsidR="009522DB" w:rsidRPr="00F845EB" w:rsidRDefault="007E3A47" w:rsidP="009522DB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cρ∆r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∆τ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nary>
        </m:oMath>
      </m:oMathPara>
    </w:p>
    <w:p w:rsidR="009522DB" w:rsidRPr="00F845EB" w:rsidRDefault="007E3A47" w:rsidP="009522DB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cρ∆r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∆τ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p=1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</w:rPr>
            <m:t>+2α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max</m:t>
              </m:r>
            </m:sub>
          </m:sSub>
        </m:oMath>
      </m:oMathPara>
    </w:p>
    <w:p w:rsidR="009522DB" w:rsidRPr="00F845EB" w:rsidRDefault="007E3A47" w:rsidP="009522DB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cρ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</m:t>
              </m:r>
              <m:r>
                <w:rPr>
                  <w:rFonts w:ascii="Cambria Math" w:eastAsiaTheme="minorEastAsia" w:hAnsi="Cambria Math" w:cstheme="minorHAnsi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</m:t>
              </m:r>
              <m:r>
                <w:rPr>
                  <w:rFonts w:ascii="Cambria Math" w:eastAsiaTheme="minorEastAsia" w:hAnsi="Cambria Math" w:cstheme="minorHAnsi"/>
                </w:rPr>
                <m:t>τ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</m:e>
          </m:nary>
        </m:oMath>
      </m:oMathPara>
    </w:p>
    <w:p w:rsidR="009522DB" w:rsidRPr="00F845EB" w:rsidRDefault="007E3A47" w:rsidP="009522DB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cρ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</m:t>
              </m:r>
              <m:r>
                <w:rPr>
                  <w:rFonts w:ascii="Cambria Math" w:eastAsiaTheme="minorEastAsia" w:hAnsi="Cambria Math" w:cstheme="minorHAnsi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∆</m:t>
              </m:r>
              <m:r>
                <w:rPr>
                  <w:rFonts w:ascii="Cambria Math" w:eastAsiaTheme="minorEastAsia" w:hAnsi="Cambria Math" w:cstheme="minorHAnsi"/>
                </w:rPr>
                <m:t>τ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-2</m:t>
              </m:r>
              <m:r>
                <w:rPr>
                  <w:rFonts w:ascii="Cambria Math" w:eastAsiaTheme="minorEastAsia" w:hAnsi="Cambria Math" w:cstheme="minorHAnsi"/>
                </w:rPr>
                <m:t>α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∞</m:t>
                  </m:r>
                </m:sub>
              </m:sSub>
            </m:e>
          </m:nary>
        </m:oMath>
      </m:oMathPara>
    </w:p>
    <w:p w:rsidR="00F925B2" w:rsidRPr="00F845EB" w:rsidRDefault="00F925B2" w:rsidP="00F925B2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 xml:space="preserve">Przystępując do budowy macierzy sztywności dla całego ośrodka należy w pierwszej kolejności zmienić indeksy zgodnie z numeracją o numerach stopni swobody całego ośrodka. W tym celu konieczna jest informacja o numerach punktów węzłowych, przylegających do każdego z elementów. </w:t>
      </w:r>
    </w:p>
    <w:p w:rsidR="000807CF" w:rsidRPr="00F845EB" w:rsidRDefault="00F925B2" w:rsidP="00F845EB">
      <w:pPr>
        <w:rPr>
          <w:rFonts w:eastAsiaTheme="minorEastAsia" w:cstheme="minorHAnsi"/>
        </w:rPr>
      </w:pPr>
      <w:r w:rsidRPr="00F845EB">
        <w:rPr>
          <w:rFonts w:eastAsiaTheme="minorEastAsia" w:cstheme="minorHAnsi"/>
        </w:rPr>
        <w:t>Analogicznie buduje się wektor.</w:t>
      </w:r>
    </w:p>
    <w:p w:rsidR="00727B81" w:rsidRPr="00765CA4" w:rsidRDefault="00727B81" w:rsidP="000511A6">
      <w:pPr>
        <w:rPr>
          <w:rFonts w:eastAsiaTheme="minorEastAsia" w:cstheme="minorHAnsi"/>
          <w:b/>
        </w:rPr>
      </w:pPr>
      <w:r w:rsidRPr="00F845EB">
        <w:rPr>
          <w:rFonts w:eastAsiaTheme="minorEastAsia" w:cstheme="minorHAnsi"/>
          <w:sz w:val="20"/>
          <w:szCs w:val="20"/>
        </w:rPr>
        <w:br w:type="page"/>
      </w:r>
      <w:r w:rsidRPr="00765CA4">
        <w:rPr>
          <w:rFonts w:eastAsiaTheme="minorEastAsia" w:cstheme="minorHAnsi"/>
          <w:b/>
        </w:rPr>
        <w:lastRenderedPageBreak/>
        <w:t>Załączniki:</w:t>
      </w:r>
    </w:p>
    <w:p w:rsidR="001F1C44" w:rsidRDefault="00765CA4" w:rsidP="00765CA4">
      <w:pPr>
        <w:pStyle w:val="Akapitzlist"/>
        <w:numPr>
          <w:ilvl w:val="0"/>
          <w:numId w:val="7"/>
        </w:numPr>
        <w:rPr>
          <w:rFonts w:eastAsiaTheme="minorEastAsia" w:cstheme="minorHAnsi"/>
        </w:rPr>
      </w:pPr>
      <w:r w:rsidRPr="00765CA4">
        <w:rPr>
          <w:rFonts w:eastAsiaTheme="minorEastAsia" w:cstheme="minorHAnsi"/>
        </w:rPr>
        <w:t>Wyniki z programu:</w:t>
      </w: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8D7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Czas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100,413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100,478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100,650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100,998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101,649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102,846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105,044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109,097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116,610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101,667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101,859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102,345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103,257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104,788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107,240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111,031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116,671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124,576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103,864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104,194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105,004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106,443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108,689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108,689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111,971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116,542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130,255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106,838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107,279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108,340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110,158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112,862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116,592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121,474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127,577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134,860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110,334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110,848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112,069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114,114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117,061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120,985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125,932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131,903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138,822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114,120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114,674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115,978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118,131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121,174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125,135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135,782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142,349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118,023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118,592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119,925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122,104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125,147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129,053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133,797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139,327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145,556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121,926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122,494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123,819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125,974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128,958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132,755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137,324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142,606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148,513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125,755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126,312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127,607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129,706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132,598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136,256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140,633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145,665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151,266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129,467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130,006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131,259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133,284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136,065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139,570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143,748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148,533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153,844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133,038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133,556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134,760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136,701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139,363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142,708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146,687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151,233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156,269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136,455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136,951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138,102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139,956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142,495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145,682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149,465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153,781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158,556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139,716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140,189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141,286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143,053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145,470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148,500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152,093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156,190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160,717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142,820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143,270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144,314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145,994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148,292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151,171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154,582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158,468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162,761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145,770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146,198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147,191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148,787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150,970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153,702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156,940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160,626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164,696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148,573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148,980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149,922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151,438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153,509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156,103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159,174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162,670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166,529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151,234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151,619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152,514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153,953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155,918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158,378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161,291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164,607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168,266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153,758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154,124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154,973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156,338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158,202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160,536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163,299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166,442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169,912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156,153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156,500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157,305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158,600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160,368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162,582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165,201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168,182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171,473</w:t>
            </w:r>
          </w:p>
        </w:tc>
      </w:tr>
      <w:tr w:rsidR="00765CA4" w:rsidRPr="00765CA4" w:rsidTr="008D7DF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158,424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158,754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159,517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160,745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162,422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164,521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167,005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169,832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CA4" w:rsidRPr="00765CA4" w:rsidRDefault="00765CA4" w:rsidP="00765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65CA4">
              <w:rPr>
                <w:rFonts w:ascii="Calibri" w:eastAsia="Times New Roman" w:hAnsi="Calibri" w:cs="Calibri"/>
                <w:color w:val="000000"/>
                <w:lang w:val="en-GB" w:eastAsia="en-GB"/>
              </w:rPr>
              <w:t>172,952</w:t>
            </w:r>
          </w:p>
        </w:tc>
      </w:tr>
    </w:tbl>
    <w:p w:rsidR="00765CA4" w:rsidRDefault="00765CA4" w:rsidP="00765CA4">
      <w:pPr>
        <w:jc w:val="center"/>
        <w:rPr>
          <w:rFonts w:eastAsiaTheme="minorEastAsia" w:cstheme="minorHAnsi"/>
        </w:rPr>
      </w:pPr>
    </w:p>
    <w:p w:rsidR="008D7DF3" w:rsidRDefault="008D7DF3" w:rsidP="00765CA4">
      <w:pPr>
        <w:jc w:val="center"/>
        <w:rPr>
          <w:rFonts w:eastAsiaTheme="minorEastAsia" w:cstheme="minorHAnsi"/>
        </w:rPr>
      </w:pPr>
      <w:r>
        <w:rPr>
          <w:noProof/>
          <w:lang w:val="en-GB" w:eastAsia="en-GB"/>
        </w:rPr>
        <w:drawing>
          <wp:inline distT="0" distB="0" distL="0" distR="0" wp14:anchorId="24BABAEC" wp14:editId="1A322FEC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49D220C-D834-4A52-9C6E-AEB05EB33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D7DF3" w:rsidRPr="00952476" w:rsidRDefault="00952476" w:rsidP="00952476">
      <w:pPr>
        <w:jc w:val="center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Numery oznaczają numer węzła</w:t>
      </w:r>
      <w:bookmarkStart w:id="0" w:name="_GoBack"/>
      <w:bookmarkEnd w:id="0"/>
    </w:p>
    <w:sectPr w:rsidR="008D7DF3" w:rsidRPr="00952476" w:rsidSect="009F5C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1130"/>
    <w:multiLevelType w:val="hybridMultilevel"/>
    <w:tmpl w:val="14BCF3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6736"/>
    <w:multiLevelType w:val="hybridMultilevel"/>
    <w:tmpl w:val="8E76EDF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62A1"/>
    <w:multiLevelType w:val="hybridMultilevel"/>
    <w:tmpl w:val="1F8A50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3506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1E1D6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854D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34009A3"/>
    <w:multiLevelType w:val="hybridMultilevel"/>
    <w:tmpl w:val="E084E0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3D"/>
    <w:rsid w:val="00003A3D"/>
    <w:rsid w:val="00015606"/>
    <w:rsid w:val="00017A91"/>
    <w:rsid w:val="00024A6F"/>
    <w:rsid w:val="00046FE7"/>
    <w:rsid w:val="000511A6"/>
    <w:rsid w:val="000807CF"/>
    <w:rsid w:val="000B525D"/>
    <w:rsid w:val="000D64E7"/>
    <w:rsid w:val="000F1CF8"/>
    <w:rsid w:val="00103093"/>
    <w:rsid w:val="00147957"/>
    <w:rsid w:val="001F1C44"/>
    <w:rsid w:val="002956A5"/>
    <w:rsid w:val="002D6106"/>
    <w:rsid w:val="002D77E4"/>
    <w:rsid w:val="00301E56"/>
    <w:rsid w:val="00335403"/>
    <w:rsid w:val="0036325B"/>
    <w:rsid w:val="00373E41"/>
    <w:rsid w:val="003A564A"/>
    <w:rsid w:val="003D3825"/>
    <w:rsid w:val="004C7C92"/>
    <w:rsid w:val="004D0596"/>
    <w:rsid w:val="004F1838"/>
    <w:rsid w:val="0052294B"/>
    <w:rsid w:val="00547B78"/>
    <w:rsid w:val="00562574"/>
    <w:rsid w:val="0058030A"/>
    <w:rsid w:val="00592A26"/>
    <w:rsid w:val="005C4C59"/>
    <w:rsid w:val="00663435"/>
    <w:rsid w:val="006A7A1A"/>
    <w:rsid w:val="00727B81"/>
    <w:rsid w:val="0074250C"/>
    <w:rsid w:val="00765CA4"/>
    <w:rsid w:val="00773B90"/>
    <w:rsid w:val="00795E05"/>
    <w:rsid w:val="007E3A47"/>
    <w:rsid w:val="008C5114"/>
    <w:rsid w:val="008D7DF3"/>
    <w:rsid w:val="008F3A7A"/>
    <w:rsid w:val="009522DB"/>
    <w:rsid w:val="00952476"/>
    <w:rsid w:val="009564E8"/>
    <w:rsid w:val="00994E36"/>
    <w:rsid w:val="009C7CD0"/>
    <w:rsid w:val="009F2642"/>
    <w:rsid w:val="009F5CB1"/>
    <w:rsid w:val="00A021D8"/>
    <w:rsid w:val="00A7070D"/>
    <w:rsid w:val="00BA108C"/>
    <w:rsid w:val="00BC43F3"/>
    <w:rsid w:val="00BF393C"/>
    <w:rsid w:val="00C03A0D"/>
    <w:rsid w:val="00C133AD"/>
    <w:rsid w:val="00C33F27"/>
    <w:rsid w:val="00C50E4B"/>
    <w:rsid w:val="00C55F97"/>
    <w:rsid w:val="00CC44D1"/>
    <w:rsid w:val="00CC7B9D"/>
    <w:rsid w:val="00DB582A"/>
    <w:rsid w:val="00DB7307"/>
    <w:rsid w:val="00DC237E"/>
    <w:rsid w:val="00DC5C56"/>
    <w:rsid w:val="00E13DF9"/>
    <w:rsid w:val="00E833A3"/>
    <w:rsid w:val="00EB2EA0"/>
    <w:rsid w:val="00F845EB"/>
    <w:rsid w:val="00F925B2"/>
    <w:rsid w:val="00F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95FB"/>
  <w15:docId w15:val="{687FC88D-E211-43DE-B877-9C9DD9DB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9F5C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5CB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D610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D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6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ysk%20Google\Uczelnia\V%20semestr\Metoda%20element&#243;w%20sko&#324;czonych\Program%202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zależności czasu</a:t>
            </a:r>
            <a:r>
              <a:rPr lang="pl-PL" baseline="0"/>
              <a:t> od temperatury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Arkusz1!$B$2:$B$21</c:f>
              <c:numCache>
                <c:formatCode>0.000</c:formatCode>
                <c:ptCount val="20"/>
                <c:pt idx="0">
                  <c:v>100.413</c:v>
                </c:pt>
                <c:pt idx="1">
                  <c:v>101.667</c:v>
                </c:pt>
                <c:pt idx="2">
                  <c:v>103.864</c:v>
                </c:pt>
                <c:pt idx="3">
                  <c:v>106.83799999999999</c:v>
                </c:pt>
                <c:pt idx="4">
                  <c:v>110.334</c:v>
                </c:pt>
                <c:pt idx="5">
                  <c:v>114.12</c:v>
                </c:pt>
                <c:pt idx="6">
                  <c:v>118.023</c:v>
                </c:pt>
                <c:pt idx="7">
                  <c:v>121.926</c:v>
                </c:pt>
                <c:pt idx="8">
                  <c:v>125.755</c:v>
                </c:pt>
                <c:pt idx="9">
                  <c:v>129.46700000000001</c:v>
                </c:pt>
                <c:pt idx="10">
                  <c:v>133.03800000000001</c:v>
                </c:pt>
                <c:pt idx="11">
                  <c:v>136.45500000000001</c:v>
                </c:pt>
                <c:pt idx="12">
                  <c:v>139.71600000000001</c:v>
                </c:pt>
                <c:pt idx="13">
                  <c:v>142.82</c:v>
                </c:pt>
                <c:pt idx="14">
                  <c:v>145.77000000000001</c:v>
                </c:pt>
                <c:pt idx="15">
                  <c:v>148.57300000000001</c:v>
                </c:pt>
                <c:pt idx="16">
                  <c:v>151.23400000000001</c:v>
                </c:pt>
                <c:pt idx="17">
                  <c:v>153.75800000000001</c:v>
                </c:pt>
                <c:pt idx="18">
                  <c:v>156.15299999999999</c:v>
                </c:pt>
                <c:pt idx="19">
                  <c:v>158.42400000000001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A-41CA-A37D-21030400518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Arkusz1!$C$2:$C$21</c:f>
              <c:numCache>
                <c:formatCode>0.000</c:formatCode>
                <c:ptCount val="20"/>
                <c:pt idx="0">
                  <c:v>100.47799999999999</c:v>
                </c:pt>
                <c:pt idx="1">
                  <c:v>101.85899999999999</c:v>
                </c:pt>
                <c:pt idx="2">
                  <c:v>104.194</c:v>
                </c:pt>
                <c:pt idx="3">
                  <c:v>107.279</c:v>
                </c:pt>
                <c:pt idx="4">
                  <c:v>110.848</c:v>
                </c:pt>
                <c:pt idx="5">
                  <c:v>114.67400000000001</c:v>
                </c:pt>
                <c:pt idx="6">
                  <c:v>118.592</c:v>
                </c:pt>
                <c:pt idx="7">
                  <c:v>122.494</c:v>
                </c:pt>
                <c:pt idx="8">
                  <c:v>126.312</c:v>
                </c:pt>
                <c:pt idx="9">
                  <c:v>130.006</c:v>
                </c:pt>
                <c:pt idx="10">
                  <c:v>133.55600000000001</c:v>
                </c:pt>
                <c:pt idx="11">
                  <c:v>136.95099999999999</c:v>
                </c:pt>
                <c:pt idx="12">
                  <c:v>140.18899999999999</c:v>
                </c:pt>
                <c:pt idx="13">
                  <c:v>143.27000000000001</c:v>
                </c:pt>
                <c:pt idx="14">
                  <c:v>146.19800000000001</c:v>
                </c:pt>
                <c:pt idx="15">
                  <c:v>148.97999999999999</c:v>
                </c:pt>
                <c:pt idx="16">
                  <c:v>151.619</c:v>
                </c:pt>
                <c:pt idx="17">
                  <c:v>154.124</c:v>
                </c:pt>
                <c:pt idx="18">
                  <c:v>156.5</c:v>
                </c:pt>
                <c:pt idx="19">
                  <c:v>158.75399999999999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A-41CA-A37D-21030400518F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Arkusz1!$D$2:$D$21</c:f>
              <c:numCache>
                <c:formatCode>0.000</c:formatCode>
                <c:ptCount val="20"/>
                <c:pt idx="0">
                  <c:v>100.65</c:v>
                </c:pt>
                <c:pt idx="1">
                  <c:v>102.345</c:v>
                </c:pt>
                <c:pt idx="2">
                  <c:v>105.004</c:v>
                </c:pt>
                <c:pt idx="3">
                  <c:v>108.34</c:v>
                </c:pt>
                <c:pt idx="4">
                  <c:v>112.069</c:v>
                </c:pt>
                <c:pt idx="5">
                  <c:v>115.97799999999999</c:v>
                </c:pt>
                <c:pt idx="6">
                  <c:v>119.925</c:v>
                </c:pt>
                <c:pt idx="7">
                  <c:v>123.819</c:v>
                </c:pt>
                <c:pt idx="8">
                  <c:v>127.607</c:v>
                </c:pt>
                <c:pt idx="9">
                  <c:v>131.25899999999999</c:v>
                </c:pt>
                <c:pt idx="10">
                  <c:v>134.76</c:v>
                </c:pt>
                <c:pt idx="11">
                  <c:v>138.102</c:v>
                </c:pt>
                <c:pt idx="12">
                  <c:v>141.286</c:v>
                </c:pt>
                <c:pt idx="13">
                  <c:v>144.31399999999999</c:v>
                </c:pt>
                <c:pt idx="14">
                  <c:v>147.191</c:v>
                </c:pt>
                <c:pt idx="15">
                  <c:v>149.922</c:v>
                </c:pt>
                <c:pt idx="16">
                  <c:v>152.51400000000001</c:v>
                </c:pt>
                <c:pt idx="17">
                  <c:v>154.97300000000001</c:v>
                </c:pt>
                <c:pt idx="18">
                  <c:v>157.30500000000001</c:v>
                </c:pt>
                <c:pt idx="19">
                  <c:v>159.517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A-41CA-A37D-21030400518F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Arkusz1!$E$2:$E$21</c:f>
              <c:numCache>
                <c:formatCode>0.000</c:formatCode>
                <c:ptCount val="20"/>
                <c:pt idx="0">
                  <c:v>100.998</c:v>
                </c:pt>
                <c:pt idx="1">
                  <c:v>103.25700000000001</c:v>
                </c:pt>
                <c:pt idx="2">
                  <c:v>106.443</c:v>
                </c:pt>
                <c:pt idx="3">
                  <c:v>110.158</c:v>
                </c:pt>
                <c:pt idx="4">
                  <c:v>114.114</c:v>
                </c:pt>
                <c:pt idx="5">
                  <c:v>118.131</c:v>
                </c:pt>
                <c:pt idx="6">
                  <c:v>122.104</c:v>
                </c:pt>
                <c:pt idx="7">
                  <c:v>125.974</c:v>
                </c:pt>
                <c:pt idx="8">
                  <c:v>129.70599999999999</c:v>
                </c:pt>
                <c:pt idx="9">
                  <c:v>133.28399999999999</c:v>
                </c:pt>
                <c:pt idx="10">
                  <c:v>136.70099999999999</c:v>
                </c:pt>
                <c:pt idx="11">
                  <c:v>139.95599999999999</c:v>
                </c:pt>
                <c:pt idx="12">
                  <c:v>143.053</c:v>
                </c:pt>
                <c:pt idx="13">
                  <c:v>145.994</c:v>
                </c:pt>
                <c:pt idx="14">
                  <c:v>148.78700000000001</c:v>
                </c:pt>
                <c:pt idx="15">
                  <c:v>151.43799999999999</c:v>
                </c:pt>
                <c:pt idx="16">
                  <c:v>153.953</c:v>
                </c:pt>
                <c:pt idx="17">
                  <c:v>156.33799999999999</c:v>
                </c:pt>
                <c:pt idx="18">
                  <c:v>158.6</c:v>
                </c:pt>
                <c:pt idx="19">
                  <c:v>160.745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5A-41CA-A37D-21030400518F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Arkusz1!$F$2:$F$21</c:f>
              <c:numCache>
                <c:formatCode>0.000</c:formatCode>
                <c:ptCount val="20"/>
                <c:pt idx="0">
                  <c:v>101.649</c:v>
                </c:pt>
                <c:pt idx="1">
                  <c:v>104.788</c:v>
                </c:pt>
                <c:pt idx="2">
                  <c:v>108.68899999999999</c:v>
                </c:pt>
                <c:pt idx="3">
                  <c:v>112.86199999999999</c:v>
                </c:pt>
                <c:pt idx="4">
                  <c:v>117.06100000000001</c:v>
                </c:pt>
                <c:pt idx="5">
                  <c:v>121.17400000000001</c:v>
                </c:pt>
                <c:pt idx="6">
                  <c:v>125.14700000000001</c:v>
                </c:pt>
                <c:pt idx="7">
                  <c:v>128.958</c:v>
                </c:pt>
                <c:pt idx="8">
                  <c:v>132.59800000000001</c:v>
                </c:pt>
                <c:pt idx="9">
                  <c:v>136.065</c:v>
                </c:pt>
                <c:pt idx="10">
                  <c:v>139.363</c:v>
                </c:pt>
                <c:pt idx="11">
                  <c:v>142.495</c:v>
                </c:pt>
                <c:pt idx="12">
                  <c:v>145.47</c:v>
                </c:pt>
                <c:pt idx="13">
                  <c:v>148.292</c:v>
                </c:pt>
                <c:pt idx="14">
                  <c:v>150.97</c:v>
                </c:pt>
                <c:pt idx="15">
                  <c:v>153.50899999999999</c:v>
                </c:pt>
                <c:pt idx="16">
                  <c:v>155.91800000000001</c:v>
                </c:pt>
                <c:pt idx="17">
                  <c:v>158.202</c:v>
                </c:pt>
                <c:pt idx="18">
                  <c:v>160.36799999999999</c:v>
                </c:pt>
                <c:pt idx="19">
                  <c:v>162.422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A5A-41CA-A37D-21030400518F}"/>
            </c:ext>
          </c:extLst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Arkusz1!$G$2:$G$21</c:f>
              <c:numCache>
                <c:formatCode>0.000</c:formatCode>
                <c:ptCount val="20"/>
                <c:pt idx="0">
                  <c:v>102.846</c:v>
                </c:pt>
                <c:pt idx="1">
                  <c:v>107.24</c:v>
                </c:pt>
                <c:pt idx="2">
                  <c:v>108.68899999999999</c:v>
                </c:pt>
                <c:pt idx="3">
                  <c:v>116.592</c:v>
                </c:pt>
                <c:pt idx="4">
                  <c:v>120.985</c:v>
                </c:pt>
                <c:pt idx="5">
                  <c:v>125.13500000000001</c:v>
                </c:pt>
                <c:pt idx="6">
                  <c:v>129.053</c:v>
                </c:pt>
                <c:pt idx="7">
                  <c:v>132.755</c:v>
                </c:pt>
                <c:pt idx="8">
                  <c:v>136.256</c:v>
                </c:pt>
                <c:pt idx="9">
                  <c:v>139.57</c:v>
                </c:pt>
                <c:pt idx="10">
                  <c:v>142.708</c:v>
                </c:pt>
                <c:pt idx="11">
                  <c:v>145.68199999999999</c:v>
                </c:pt>
                <c:pt idx="12">
                  <c:v>148.5</c:v>
                </c:pt>
                <c:pt idx="13">
                  <c:v>151.17099999999999</c:v>
                </c:pt>
                <c:pt idx="14">
                  <c:v>153.702</c:v>
                </c:pt>
                <c:pt idx="15">
                  <c:v>156.10300000000001</c:v>
                </c:pt>
                <c:pt idx="16">
                  <c:v>158.37799999999999</c:v>
                </c:pt>
                <c:pt idx="17">
                  <c:v>160.536</c:v>
                </c:pt>
                <c:pt idx="18">
                  <c:v>162.58199999999999</c:v>
                </c:pt>
                <c:pt idx="19">
                  <c:v>164.52099999999999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A5A-41CA-A37D-21030400518F}"/>
            </c:ext>
          </c:extLst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Arkusz1!$H$2:$H$21</c:f>
              <c:numCache>
                <c:formatCode>0.000</c:formatCode>
                <c:ptCount val="20"/>
                <c:pt idx="0">
                  <c:v>105.044</c:v>
                </c:pt>
                <c:pt idx="1">
                  <c:v>111.03100000000001</c:v>
                </c:pt>
                <c:pt idx="2">
                  <c:v>111.971</c:v>
                </c:pt>
                <c:pt idx="3">
                  <c:v>121.474</c:v>
                </c:pt>
                <c:pt idx="4">
                  <c:v>125.932</c:v>
                </c:pt>
                <c:pt idx="5">
                  <c:v>130.01599999999999</c:v>
                </c:pt>
                <c:pt idx="6">
                  <c:v>133.797</c:v>
                </c:pt>
                <c:pt idx="7">
                  <c:v>137.32400000000001</c:v>
                </c:pt>
                <c:pt idx="8">
                  <c:v>140.63300000000001</c:v>
                </c:pt>
                <c:pt idx="9">
                  <c:v>143.74799999999999</c:v>
                </c:pt>
                <c:pt idx="10">
                  <c:v>146.68700000000001</c:v>
                </c:pt>
                <c:pt idx="11">
                  <c:v>149.465</c:v>
                </c:pt>
                <c:pt idx="12">
                  <c:v>152.09299999999999</c:v>
                </c:pt>
                <c:pt idx="13">
                  <c:v>154.58199999999999</c:v>
                </c:pt>
                <c:pt idx="14">
                  <c:v>156.94</c:v>
                </c:pt>
                <c:pt idx="15">
                  <c:v>159.17400000000001</c:v>
                </c:pt>
                <c:pt idx="16">
                  <c:v>161.291</c:v>
                </c:pt>
                <c:pt idx="17">
                  <c:v>163.29900000000001</c:v>
                </c:pt>
                <c:pt idx="18">
                  <c:v>165.20099999999999</c:v>
                </c:pt>
                <c:pt idx="19">
                  <c:v>167.005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A5A-41CA-A37D-21030400518F}"/>
            </c:ext>
          </c:extLst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Arkusz1!$I$2:$I$21</c:f>
              <c:numCache>
                <c:formatCode>0.000</c:formatCode>
                <c:ptCount val="20"/>
                <c:pt idx="0">
                  <c:v>109.09699999999999</c:v>
                </c:pt>
                <c:pt idx="1">
                  <c:v>116.67100000000001</c:v>
                </c:pt>
                <c:pt idx="2">
                  <c:v>116.542</c:v>
                </c:pt>
                <c:pt idx="3">
                  <c:v>127.577</c:v>
                </c:pt>
                <c:pt idx="4">
                  <c:v>131.90299999999999</c:v>
                </c:pt>
                <c:pt idx="5">
                  <c:v>135.78200000000001</c:v>
                </c:pt>
                <c:pt idx="6">
                  <c:v>139.327</c:v>
                </c:pt>
                <c:pt idx="7">
                  <c:v>142.60599999999999</c:v>
                </c:pt>
                <c:pt idx="8">
                  <c:v>145.66499999999999</c:v>
                </c:pt>
                <c:pt idx="9">
                  <c:v>148.53299999999999</c:v>
                </c:pt>
                <c:pt idx="10">
                  <c:v>151.233</c:v>
                </c:pt>
                <c:pt idx="11">
                  <c:v>153.78100000000001</c:v>
                </c:pt>
                <c:pt idx="12">
                  <c:v>156.19</c:v>
                </c:pt>
                <c:pt idx="13">
                  <c:v>158.46799999999999</c:v>
                </c:pt>
                <c:pt idx="14">
                  <c:v>160.626</c:v>
                </c:pt>
                <c:pt idx="15">
                  <c:v>162.66999999999999</c:v>
                </c:pt>
                <c:pt idx="16">
                  <c:v>164.607</c:v>
                </c:pt>
                <c:pt idx="17">
                  <c:v>166.44200000000001</c:v>
                </c:pt>
                <c:pt idx="18">
                  <c:v>168.18199999999999</c:v>
                </c:pt>
                <c:pt idx="19">
                  <c:v>169.83199999999999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A5A-41CA-A37D-21030400518F}"/>
            </c:ext>
          </c:extLst>
        </c:ser>
        <c:ser>
          <c:idx val="8"/>
          <c:order val="8"/>
          <c:tx>
            <c:strRef>
              <c:f>Arkusz1!$J$1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cat>
          <c:val>
            <c:numRef>
              <c:f>Arkusz1!$J$2:$J$21</c:f>
              <c:numCache>
                <c:formatCode>0.000</c:formatCode>
                <c:ptCount val="20"/>
                <c:pt idx="0">
                  <c:v>116.61</c:v>
                </c:pt>
                <c:pt idx="1">
                  <c:v>124.57599999999999</c:v>
                </c:pt>
                <c:pt idx="2">
                  <c:v>130.255</c:v>
                </c:pt>
                <c:pt idx="3">
                  <c:v>134.86000000000001</c:v>
                </c:pt>
                <c:pt idx="4">
                  <c:v>138.822</c:v>
                </c:pt>
                <c:pt idx="5">
                  <c:v>142.34899999999999</c:v>
                </c:pt>
                <c:pt idx="6">
                  <c:v>145.55600000000001</c:v>
                </c:pt>
                <c:pt idx="7">
                  <c:v>148.51300000000001</c:v>
                </c:pt>
                <c:pt idx="8">
                  <c:v>151.26599999999999</c:v>
                </c:pt>
                <c:pt idx="9">
                  <c:v>153.84399999999999</c:v>
                </c:pt>
                <c:pt idx="10">
                  <c:v>156.26900000000001</c:v>
                </c:pt>
                <c:pt idx="11">
                  <c:v>158.55600000000001</c:v>
                </c:pt>
                <c:pt idx="12">
                  <c:v>160.71700000000001</c:v>
                </c:pt>
                <c:pt idx="13">
                  <c:v>162.761</c:v>
                </c:pt>
                <c:pt idx="14">
                  <c:v>164.696</c:v>
                </c:pt>
                <c:pt idx="15">
                  <c:v>166.529</c:v>
                </c:pt>
                <c:pt idx="16">
                  <c:v>168.26599999999999</c:v>
                </c:pt>
                <c:pt idx="17">
                  <c:v>169.91200000000001</c:v>
                </c:pt>
                <c:pt idx="18">
                  <c:v>171.47300000000001</c:v>
                </c:pt>
                <c:pt idx="19">
                  <c:v>172.952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A5A-41CA-A37D-2103040051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3397855"/>
        <c:axId val="1575341375"/>
      </c:lineChart>
      <c:catAx>
        <c:axId val="1453397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341375"/>
        <c:crosses val="autoZero"/>
        <c:auto val="1"/>
        <c:lblAlgn val="ctr"/>
        <c:lblOffset val="100"/>
        <c:noMultiLvlLbl val="0"/>
      </c:catAx>
      <c:valAx>
        <c:axId val="1575341375"/>
        <c:scaling>
          <c:orientation val="minMax"/>
          <c:max val="18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3397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AED9E-2FBC-44C2-88E7-7B4CC385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6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24</cp:revision>
  <dcterms:created xsi:type="dcterms:W3CDTF">2016-11-05T10:24:00Z</dcterms:created>
  <dcterms:modified xsi:type="dcterms:W3CDTF">2017-01-19T21:32:00Z</dcterms:modified>
</cp:coreProperties>
</file>