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7C0497">
      <w:hyperlink r:id="rId6" w:history="1">
        <w:r w:rsidRPr="00FD265C">
          <w:rPr>
            <w:rStyle w:val="a5"/>
          </w:rPr>
          <w:t>https://blog.csdn.net/weixin_44400390/article/details/98030456</w:t>
        </w:r>
      </w:hyperlink>
    </w:p>
    <w:p w:rsidR="007C0497" w:rsidRDefault="007C0497">
      <w:bookmarkStart w:id="0" w:name="_GoBack"/>
      <w:bookmarkEnd w:id="0"/>
    </w:p>
    <w:p w:rsidR="007C0497" w:rsidRDefault="007C0497">
      <w:pPr>
        <w:rPr>
          <w:rFonts w:hint="eastAsia"/>
        </w:rPr>
      </w:pPr>
    </w:p>
    <w:sectPr w:rsidR="007C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9F" w:rsidRDefault="00E5069F" w:rsidP="007C0497">
      <w:r>
        <w:separator/>
      </w:r>
    </w:p>
  </w:endnote>
  <w:endnote w:type="continuationSeparator" w:id="0">
    <w:p w:rsidR="00E5069F" w:rsidRDefault="00E5069F" w:rsidP="007C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9F" w:rsidRDefault="00E5069F" w:rsidP="007C0497">
      <w:r>
        <w:separator/>
      </w:r>
    </w:p>
  </w:footnote>
  <w:footnote w:type="continuationSeparator" w:id="0">
    <w:p w:rsidR="00E5069F" w:rsidRDefault="00E5069F" w:rsidP="007C0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90"/>
    <w:rsid w:val="00383F1E"/>
    <w:rsid w:val="00481890"/>
    <w:rsid w:val="00634172"/>
    <w:rsid w:val="006B0C11"/>
    <w:rsid w:val="007C0497"/>
    <w:rsid w:val="00E5069F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F05926-07AC-435D-B5FC-D65CF8C2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497"/>
    <w:rPr>
      <w:sz w:val="18"/>
      <w:szCs w:val="18"/>
    </w:rPr>
  </w:style>
  <w:style w:type="character" w:styleId="a5">
    <w:name w:val="Hyperlink"/>
    <w:basedOn w:val="a0"/>
    <w:uiPriority w:val="99"/>
    <w:unhideWhenUsed/>
    <w:rsid w:val="007C0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4400390/article/details/9803045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</cp:revision>
  <dcterms:created xsi:type="dcterms:W3CDTF">2019-09-12T10:03:00Z</dcterms:created>
  <dcterms:modified xsi:type="dcterms:W3CDTF">2019-10-08T03:25:00Z</dcterms:modified>
</cp:coreProperties>
</file>