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普通hash</w:t>
      </w:r>
    </w:p>
    <w:p>
      <w:pPr>
        <w:rPr>
          <w:rFonts w:hint="eastAsia" w:ascii="Verdana" w:hAnsi="Verdana"/>
          <w:color w:val="FF0000"/>
          <w:sz w:val="11"/>
          <w:szCs w:val="11"/>
          <w:shd w:val="clear" w:color="auto" w:fill="FFFFFF"/>
        </w:rPr>
      </w:pPr>
      <w:r>
        <w:rPr>
          <w:rFonts w:ascii="Verdana" w:hAnsi="Verdana"/>
          <w:color w:val="000000"/>
          <w:sz w:val="11"/>
          <w:szCs w:val="11"/>
          <w:shd w:val="clear" w:color="auto" w:fill="FFFFFF"/>
        </w:rPr>
        <w:t>普通哈希的一个不足：</w:t>
      </w:r>
      <w:r>
        <w:rPr>
          <w:rFonts w:ascii="Verdana" w:hAnsi="Verdana"/>
          <w:color w:val="FF0000"/>
          <w:sz w:val="11"/>
          <w:szCs w:val="11"/>
          <w:shd w:val="clear" w:color="auto" w:fill="FFFFFF"/>
        </w:rPr>
        <w:t>扩容可能会影响到所有元素的移动</w:t>
      </w:r>
    </w:p>
    <w:p>
      <w:pPr>
        <w:rPr>
          <w:rFonts w:hint="eastAsia" w:ascii="Verdana" w:hAnsi="Verdana"/>
          <w:color w:val="000000"/>
          <w:sz w:val="11"/>
          <w:szCs w:val="11"/>
          <w:shd w:val="clear" w:color="auto" w:fill="FFFFFF"/>
        </w:rPr>
      </w:pPr>
      <w:r>
        <w:rPr>
          <w:rFonts w:ascii="Verdana" w:hAnsi="Verdana"/>
          <w:color w:val="000000"/>
          <w:sz w:val="11"/>
          <w:szCs w:val="11"/>
          <w:shd w:val="clear" w:color="auto" w:fill="FFFFFF"/>
        </w:rPr>
        <w:t>为了减少扩容时元素的移动，总是将哈希表扩容成原来大小的两倍</w:t>
      </w:r>
      <w:r>
        <w:rPr>
          <w:rFonts w:hint="eastAsia" w:ascii="Verdana" w:hAnsi="Verdana"/>
          <w:color w:val="000000"/>
          <w:sz w:val="11"/>
          <w:szCs w:val="11"/>
          <w:shd w:val="clear" w:color="auto" w:fill="FFFFFF"/>
        </w:rPr>
        <w:t>？</w:t>
      </w:r>
    </w:p>
    <w:p>
      <w:pPr>
        <w:rPr>
          <w:rFonts w:hint="eastAsia"/>
        </w:rPr>
      </w:pPr>
      <w:r>
        <w:rPr>
          <w:rFonts w:ascii="Verdana" w:hAnsi="Verdana"/>
          <w:color w:val="000000"/>
          <w:sz w:val="11"/>
          <w:szCs w:val="11"/>
          <w:shd w:val="clear" w:color="auto" w:fill="FFFFFF"/>
        </w:rPr>
        <w:t>因为，有数学证明，扩容成两倍大小，使得再哈希(rehash)的元素个数最少。</w:t>
      </w:r>
    </w:p>
    <w:p>
      <w:pPr>
        <w:rPr>
          <w:rFonts w:hint="eastAsia"/>
        </w:rPr>
      </w:pPr>
      <w:r>
        <w:rPr>
          <w:rFonts w:hint="eastAsia"/>
        </w:rPr>
        <w:t>一致性hash</w:t>
      </w:r>
    </w:p>
    <w:p>
      <w:pPr>
        <w:rPr>
          <w:rFonts w:hint="eastAsia"/>
        </w:rPr>
      </w:pPr>
      <w:r>
        <w:rPr>
          <w:rFonts w:hint="eastAsia"/>
        </w:rPr>
        <w:t xml:space="preserve">场景：集群数据分片在不同节点，在集群中节点有增减，使用普通hash来分片数据，存在          </w:t>
      </w:r>
      <w:r>
        <w:rPr>
          <w:rFonts w:hint="eastAsia"/>
        </w:rPr>
        <w:tab/>
      </w:r>
      <w:r>
        <w:rPr>
          <w:rFonts w:hint="eastAsia"/>
        </w:rPr>
        <w:t xml:space="preserve">  大量移动数据的可能性。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普通hash：开始数据域较小，随着数据加入，需要扩容，数据域变大，一般增大一倍。数据节点的位置会变动。普通hash中的数据，代表的就是数据点的概念。</w:t>
      </w:r>
    </w:p>
    <w:p>
      <w:pPr>
        <w:rPr>
          <w:rFonts w:hint="eastAsia"/>
        </w:rPr>
      </w:pPr>
      <w:r>
        <w:rPr>
          <w:rFonts w:hint="eastAsia"/>
        </w:rPr>
        <w:t>一致hash：开始数据域就足够大，不存在需要扩容的情况，数据节点的位置也就不会变动。数据节点表示的是一个区间。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一致hash一般用在集群扩容上面。可以保证已有节点不变动，新增节点分摊其中一个节点的数据。</w:t>
      </w:r>
    </w:p>
    <w:p>
      <w:pPr>
        <w:rPr>
          <w:rFonts w:hint="eastAsia"/>
        </w:rPr>
      </w:pPr>
      <w:bookmarkStart w:id="0" w:name="_GoBack"/>
      <w:r>
        <w:rPr>
          <w:rFonts w:hint="eastAsia"/>
        </w:rPr>
        <w:t>一致hash用在集群伸缩上，存在的不足：</w:t>
      </w:r>
      <w:bookmarkEnd w:id="0"/>
    </w:p>
    <w:p>
      <w:pPr>
        <w:rPr>
          <w:rFonts w:hint="eastAsia"/>
        </w:rPr>
      </w:pPr>
      <w:r>
        <w:rPr>
          <w:rFonts w:hint="eastAsia"/>
        </w:rPr>
        <w:t>1、没有考虑机器的配置等因素，不能很好地实现负载均衡。</w:t>
      </w:r>
    </w:p>
    <w:p>
      <w:pPr>
        <w:rPr>
          <w:rFonts w:hint="eastAsia"/>
        </w:rPr>
      </w:pPr>
      <w:r>
        <w:rPr>
          <w:rFonts w:hint="eastAsia"/>
        </w:rPr>
        <w:t>2、新节点加入，相关旧节点数据迁移，存在大量网络传输。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虚拟节点，均匀分布在一致hash域里面。虚拟节点一般比物理节点多，虚拟节点映射到物理节点上。</w:t>
      </w:r>
    </w:p>
    <w:p>
      <w:pPr>
        <w:rPr>
          <w:rFonts w:hint="eastAsia"/>
        </w:rPr>
      </w:pPr>
      <w:r>
        <w:drawing>
          <wp:inline distT="0" distB="0" distL="0" distR="0">
            <wp:extent cx="1790700" cy="1684655"/>
            <wp:effectExtent l="19050" t="0" r="0" b="0"/>
            <wp:docPr id="4" name="图片 4" descr="https://images2015.cnblogs.com/blog/715283/201608/715283-20160811162129699-19840746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ttps://images2015.cnblogs.com/blog/715283/201608/715283-20160811162129699-198407465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0864" cy="1685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shd w:val="clear" w:color="auto" w:fill="FFFFFF"/>
        <w:spacing w:before="75" w:beforeAutospacing="0" w:after="75" w:afterAutospacing="0"/>
        <w:rPr>
          <w:rFonts w:ascii="Verdana" w:hAnsi="Verdana"/>
          <w:color w:val="000000"/>
          <w:sz w:val="11"/>
          <w:szCs w:val="11"/>
        </w:rPr>
      </w:pPr>
      <w:r>
        <w:rPr>
          <w:rFonts w:hint="eastAsia"/>
          <w:color w:val="000000"/>
          <w:sz w:val="11"/>
          <w:szCs w:val="11"/>
        </w:rPr>
        <w:t>①</w:t>
      </w:r>
      <w:r>
        <w:rPr>
          <w:rFonts w:ascii="Verdana" w:hAnsi="Verdana"/>
          <w:color w:val="000000"/>
          <w:sz w:val="11"/>
          <w:szCs w:val="11"/>
        </w:rPr>
        <w:t>如果虚拟机器与物理机器映射得好，某一台物理机器宕机后，其上的数据可由其他若干台物理机器共同分担。</w:t>
      </w:r>
    </w:p>
    <w:p>
      <w:pPr>
        <w:pStyle w:val="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1"/>
          <w:szCs w:val="11"/>
        </w:rPr>
      </w:pPr>
      <w:r>
        <w:rPr>
          <w:rFonts w:hint="eastAsia"/>
          <w:color w:val="000000"/>
          <w:sz w:val="11"/>
          <w:szCs w:val="11"/>
        </w:rPr>
        <w:t>②</w:t>
      </w:r>
      <w:r>
        <w:rPr>
          <w:rFonts w:ascii="Verdana" w:hAnsi="Verdana"/>
          <w:color w:val="000000"/>
          <w:sz w:val="11"/>
          <w:szCs w:val="11"/>
        </w:rPr>
        <w:t>如果新添加一台机器，它可以对应多个</w:t>
      </w:r>
      <w:r>
        <w:rPr>
          <w:rStyle w:val="8"/>
          <w:rFonts w:ascii="Verdana" w:hAnsi="Verdana"/>
          <w:color w:val="000000"/>
          <w:sz w:val="11"/>
          <w:szCs w:val="11"/>
        </w:rPr>
        <w:t>不相邻 </w:t>
      </w:r>
      <w:r>
        <w:rPr>
          <w:rFonts w:ascii="Verdana" w:hAnsi="Verdana"/>
          <w:color w:val="000000"/>
          <w:sz w:val="11"/>
          <w:szCs w:val="11"/>
        </w:rPr>
        <w:t>环段 上的虚拟节点，从而使得hash的数据存储得更分散。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一致hash的倾斜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D21A5"/>
    <w:rsid w:val="000A429A"/>
    <w:rsid w:val="003670EE"/>
    <w:rsid w:val="008B1A35"/>
    <w:rsid w:val="00AD21A5"/>
    <w:rsid w:val="00B74292"/>
    <w:rsid w:val="65EE2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Char"/>
    <w:basedOn w:val="7"/>
    <w:link w:val="4"/>
    <w:semiHidden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semiHidden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90</Words>
  <Characters>516</Characters>
  <Lines>4</Lines>
  <Paragraphs>1</Paragraphs>
  <TotalTime>113</TotalTime>
  <ScaleCrop>false</ScaleCrop>
  <LinksUpToDate>false</LinksUpToDate>
  <CharactersWithSpaces>605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2020-08-28T00:35:00Z</dcterms:created>
  <dc:creator>ps</dc:creator>
  <cp:lastModifiedBy>Boris</cp:lastModifiedBy>
  <dcterms:modified xsi:type="dcterms:W3CDTF">2020-09-17T01:55:08Z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