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1、查看mysql密码相关的参数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show variables like 'validate_password%';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+--------------------------------------+--------+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Variable_name                        | Value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+--------------------------------------+--------+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validate_password.check_user_name    | ON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validate_password.dictionary_file    |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validate_password.length             | 8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validate_password.mixed_case_count   | 1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validate_password.number_count       | 1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validate_password.policy             | MEDIUM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validate_password.special_char_count | 1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+--------------------------------------+--------+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rows in set (0.00 sec)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validate_password.policy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validate_password.policy=0;</w:t>
      </w:r>
      <w:r>
        <w:rPr>
          <w:rFonts w:hint="eastAsia"/>
          <w:lang w:val="en-US" w:eastAsia="zh-CN"/>
        </w:rPr>
        <w:t xml:space="preserve"> 或者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validate_password.policy=low;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3、修改</w:t>
      </w:r>
      <w:r>
        <w:rPr>
          <w:rFonts w:hint="default"/>
          <w:lang w:val="en-US" w:eastAsia="zh-CN"/>
        </w:rPr>
        <w:t>validate_password.length</w:t>
      </w:r>
      <w:r>
        <w:rPr>
          <w:rFonts w:hint="eastAsia"/>
          <w:lang w:val="en-US" w:eastAsia="zh-CN"/>
        </w:rPr>
        <w:t>=6；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 global validate_password.length=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重启mysql服务之后，密码策略会复原。如需更改密码，需要重新设置。</w:t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各项值说明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validate_password_policy：密码安全策略，默认MEDIUM策略</w:t>
      </w:r>
    </w:p>
    <w:tbl>
      <w:tblPr>
        <w:tblpPr w:vertAnchor="text" w:tblpXSpec="left"/>
        <w:tblW w:w="6063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3"/>
        <w:gridCol w:w="4460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" w:hRule="atLeast"/>
        </w:trPr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44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检查规则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 or LOW</w:t>
            </w:r>
          </w:p>
        </w:tc>
        <w:tc>
          <w:tcPr>
            <w:tcW w:w="44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Length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 or MEDIUM</w:t>
            </w:r>
          </w:p>
        </w:tc>
        <w:tc>
          <w:tcPr>
            <w:tcW w:w="44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Length; numeric, lowercase/uppercase, and special characters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 or STRONG</w:t>
            </w:r>
          </w:p>
        </w:tc>
        <w:tc>
          <w:tcPr>
            <w:tcW w:w="44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Length; numeric, lowercase/uppercase, and special characters; dictionary file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validate_password_dictionary_file：密码策略文件，策略为STRONG才需要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validate_password_length：密码最少长度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validate_password_mixed_case_count：大小写字符长度，至少1个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validate_password_number_count ：数字至少1个 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validate_password_special_char_count：特殊字符至少1个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485DF2"/>
    <w:multiLevelType w:val="singleLevel"/>
    <w:tmpl w:val="CC485DF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22A13"/>
    <w:rsid w:val="49810516"/>
    <w:rsid w:val="58A7302F"/>
    <w:rsid w:val="5D8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2019-05-03T14:02:55Z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