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1BCB" w14:textId="6B2B354B" w:rsidR="00606CF9" w:rsidRDefault="00606CF9">
      <w:pPr>
        <w:rPr>
          <w:b/>
          <w:bCs/>
        </w:rPr>
      </w:pPr>
      <w:r>
        <w:rPr>
          <w:b/>
          <w:bCs/>
        </w:rPr>
        <w:t>Framework:</w:t>
      </w:r>
    </w:p>
    <w:p w14:paraId="325D41DD" w14:textId="77777777" w:rsidR="007917FE" w:rsidRDefault="007917FE">
      <w:pPr>
        <w:rPr>
          <w:b/>
          <w:bCs/>
        </w:rPr>
      </w:pPr>
    </w:p>
    <w:p w14:paraId="0E683310" w14:textId="6591EFD8" w:rsidR="00853ABF" w:rsidRPr="003021F0" w:rsidRDefault="003021F0">
      <w:pPr>
        <w:rPr>
          <w:b/>
          <w:bCs/>
        </w:rPr>
      </w:pPr>
      <w:r w:rsidRPr="003021F0">
        <w:rPr>
          <w:b/>
          <w:bCs/>
        </w:rPr>
        <w:t>Nist cybersecurity framework</w:t>
      </w:r>
      <w:r w:rsidR="009232A0">
        <w:rPr>
          <w:b/>
          <w:bCs/>
        </w:rPr>
        <w:t>:</w:t>
      </w:r>
    </w:p>
    <w:p w14:paraId="41484601" w14:textId="45209C9D" w:rsidR="003021F0" w:rsidRDefault="003021F0">
      <w:r>
        <w:t xml:space="preserve">Identify </w:t>
      </w:r>
    </w:p>
    <w:p w14:paraId="1B65FF4F" w14:textId="6A6D60AB" w:rsidR="003021F0" w:rsidRDefault="003021F0">
      <w:r>
        <w:t>Protect</w:t>
      </w:r>
    </w:p>
    <w:p w14:paraId="1134547C" w14:textId="24FA4B28" w:rsidR="003021F0" w:rsidRDefault="003021F0">
      <w:r>
        <w:t>Detect</w:t>
      </w:r>
    </w:p>
    <w:p w14:paraId="66ADF278" w14:textId="053387C3" w:rsidR="003021F0" w:rsidRDefault="003021F0">
      <w:r>
        <w:t>Respond</w:t>
      </w:r>
    </w:p>
    <w:p w14:paraId="198FE45C" w14:textId="42F56973" w:rsidR="003021F0" w:rsidRDefault="003021F0">
      <w:r>
        <w:t>Recover</w:t>
      </w:r>
    </w:p>
    <w:p w14:paraId="7086B6ED" w14:textId="342B6636" w:rsidR="003021F0" w:rsidRDefault="009232A0">
      <w:r>
        <w:t>(cybersecurity risk)</w:t>
      </w:r>
    </w:p>
    <w:p w14:paraId="1D5A4FD5" w14:textId="77777777" w:rsidR="00B105B9" w:rsidRDefault="00B105B9"/>
    <w:p w14:paraId="0CF15F4A" w14:textId="2160DC94" w:rsidR="003021F0" w:rsidRPr="003021F0" w:rsidRDefault="003021F0">
      <w:pPr>
        <w:rPr>
          <w:b/>
          <w:bCs/>
        </w:rPr>
      </w:pPr>
      <w:r w:rsidRPr="003021F0">
        <w:rPr>
          <w:b/>
          <w:bCs/>
        </w:rPr>
        <w:t>COBIT (control objectives for information and related technologies)</w:t>
      </w:r>
    </w:p>
    <w:p w14:paraId="0349AB0A" w14:textId="0863C932" w:rsidR="003021F0" w:rsidRDefault="003021F0">
      <w:r>
        <w:t>Align IT goals with business objectives.</w:t>
      </w:r>
    </w:p>
    <w:p w14:paraId="29B5A0CB" w14:textId="3A983CB6" w:rsidR="003021F0" w:rsidRDefault="003021F0">
      <w:r>
        <w:t>IT risks</w:t>
      </w:r>
    </w:p>
    <w:p w14:paraId="158E3A8F" w14:textId="35463938" w:rsidR="003021F0" w:rsidRDefault="003021F0">
      <w:r>
        <w:t>Compliance with regulations.</w:t>
      </w:r>
    </w:p>
    <w:p w14:paraId="4B6B0CEE" w14:textId="77777777" w:rsidR="003021F0" w:rsidRDefault="003021F0"/>
    <w:p w14:paraId="1E0711AB" w14:textId="48B08847" w:rsidR="00606CF9" w:rsidRDefault="00606CF9">
      <w:pPr>
        <w:rPr>
          <w:b/>
          <w:bCs/>
        </w:rPr>
      </w:pPr>
      <w:r w:rsidRPr="00BB1EDF">
        <w:rPr>
          <w:b/>
          <w:bCs/>
        </w:rPr>
        <w:t>Standard:</w:t>
      </w:r>
    </w:p>
    <w:p w14:paraId="2D31E7AF" w14:textId="77777777" w:rsidR="007917FE" w:rsidRPr="00BB1EDF" w:rsidRDefault="007917FE">
      <w:pPr>
        <w:rPr>
          <w:b/>
          <w:bCs/>
        </w:rPr>
      </w:pPr>
    </w:p>
    <w:p w14:paraId="4F665C34" w14:textId="4131BA98" w:rsidR="00606CF9" w:rsidRPr="006A5FA7" w:rsidRDefault="006A5FA7">
      <w:pPr>
        <w:rPr>
          <w:b/>
          <w:bCs/>
        </w:rPr>
      </w:pPr>
      <w:r w:rsidRPr="006A5FA7">
        <w:rPr>
          <w:b/>
          <w:bCs/>
        </w:rPr>
        <w:t>ISO/IEC 27001:</w:t>
      </w:r>
    </w:p>
    <w:p w14:paraId="6A74F873" w14:textId="57188A8F" w:rsidR="006A5FA7" w:rsidRDefault="006A5FA7">
      <w:r>
        <w:t>Information security management systems.</w:t>
      </w:r>
    </w:p>
    <w:p w14:paraId="0696964C" w14:textId="2B451C85" w:rsidR="006A5FA7" w:rsidRDefault="006A5FA7">
      <w:r>
        <w:t>Manage and protect sensitive information.</w:t>
      </w:r>
    </w:p>
    <w:p w14:paraId="330B3D33" w14:textId="77777777" w:rsidR="006A5FA7" w:rsidRDefault="006A5FA7"/>
    <w:p w14:paraId="090A6608" w14:textId="4F52AF6A" w:rsidR="000E18BC" w:rsidRPr="000E18BC" w:rsidRDefault="000E18BC">
      <w:pPr>
        <w:rPr>
          <w:b/>
          <w:bCs/>
        </w:rPr>
      </w:pPr>
      <w:r w:rsidRPr="000E18BC">
        <w:rPr>
          <w:b/>
          <w:bCs/>
        </w:rPr>
        <w:t>PCI Data security standards (PCI DSS):</w:t>
      </w:r>
    </w:p>
    <w:p w14:paraId="1F9BD7F5" w14:textId="468735CA" w:rsidR="000E18BC" w:rsidRDefault="00A356AA">
      <w:r>
        <w:t xml:space="preserve">Protect </w:t>
      </w:r>
      <w:r w:rsidR="00FB3DA2">
        <w:t xml:space="preserve">payment card info </w:t>
      </w:r>
      <w:r>
        <w:t xml:space="preserve">and secure processing of credit card </w:t>
      </w:r>
      <w:proofErr w:type="gramStart"/>
      <w:r>
        <w:t>transaction</w:t>
      </w:r>
      <w:proofErr w:type="gramEnd"/>
      <w:r>
        <w:t>.</w:t>
      </w:r>
    </w:p>
    <w:p w14:paraId="2B8045B5" w14:textId="77777777" w:rsidR="00A356AA" w:rsidRDefault="00A356AA"/>
    <w:p w14:paraId="1714BA8F" w14:textId="57650FDC" w:rsidR="00220F71" w:rsidRPr="00220F71" w:rsidRDefault="00220F71">
      <w:pPr>
        <w:rPr>
          <w:b/>
          <w:bCs/>
        </w:rPr>
      </w:pPr>
      <w:r w:rsidRPr="00220F71">
        <w:rPr>
          <w:b/>
          <w:bCs/>
        </w:rPr>
        <w:t>HIPAA (health insurance portability and accountability act):</w:t>
      </w:r>
      <w:r w:rsidR="00BA5E65">
        <w:rPr>
          <w:b/>
          <w:bCs/>
        </w:rPr>
        <w:t xml:space="preserve"> (USA)</w:t>
      </w:r>
    </w:p>
    <w:p w14:paraId="7ADF5440" w14:textId="623BEDE6" w:rsidR="00220F71" w:rsidRDefault="00220F71">
      <w:r>
        <w:t>Protect sensitive patient information and ensure privacy and security of health data.</w:t>
      </w:r>
    </w:p>
    <w:p w14:paraId="375098AF" w14:textId="77777777" w:rsidR="00220F71" w:rsidRDefault="00220F71"/>
    <w:p w14:paraId="1C3B2C33" w14:textId="1B2FCF37" w:rsidR="00220F71" w:rsidRPr="00220F71" w:rsidRDefault="00220F71">
      <w:pPr>
        <w:rPr>
          <w:b/>
          <w:bCs/>
        </w:rPr>
      </w:pPr>
      <w:r w:rsidRPr="00220F71">
        <w:rPr>
          <w:b/>
          <w:bCs/>
        </w:rPr>
        <w:t>GDPR (general data protection regulation):</w:t>
      </w:r>
      <w:r w:rsidR="00BA5E65">
        <w:rPr>
          <w:b/>
          <w:bCs/>
        </w:rPr>
        <w:t xml:space="preserve"> (EU)</w:t>
      </w:r>
    </w:p>
    <w:p w14:paraId="1991F8A5" w14:textId="679ED36D" w:rsidR="00220F71" w:rsidRDefault="00220F71">
      <w:r>
        <w:t>Governs data protection and privacy for individuals.</w:t>
      </w:r>
    </w:p>
    <w:p w14:paraId="245246D1" w14:textId="77777777" w:rsidR="007917FE" w:rsidRDefault="007917FE"/>
    <w:p w14:paraId="3426B42B" w14:textId="5C8AFF31" w:rsidR="00BA5E65" w:rsidRPr="00BA5E65" w:rsidRDefault="00BA5E65">
      <w:pPr>
        <w:rPr>
          <w:b/>
          <w:bCs/>
        </w:rPr>
      </w:pPr>
      <w:r w:rsidRPr="00BA5E65">
        <w:rPr>
          <w:b/>
          <w:bCs/>
        </w:rPr>
        <w:t>Guidelines:</w:t>
      </w:r>
    </w:p>
    <w:p w14:paraId="7E068E38" w14:textId="77777777" w:rsidR="00BA5E65" w:rsidRDefault="00BA5E65"/>
    <w:p w14:paraId="265BB946" w14:textId="77777777" w:rsidR="00BA5E65" w:rsidRDefault="00BA5E65">
      <w:pPr>
        <w:rPr>
          <w:b/>
          <w:bCs/>
        </w:rPr>
      </w:pPr>
      <w:r w:rsidRPr="00BA5E65">
        <w:rPr>
          <w:b/>
          <w:bCs/>
        </w:rPr>
        <w:t>CIS controls (center for internet security controls):</w:t>
      </w:r>
    </w:p>
    <w:p w14:paraId="7BF6B90B" w14:textId="64B4B7BE" w:rsidR="00BA5E65" w:rsidRDefault="00BA5E65">
      <w:r>
        <w:t xml:space="preserve">Best practices for </w:t>
      </w:r>
      <w:r w:rsidR="007917FE">
        <w:t>organizations</w:t>
      </w:r>
      <w:r>
        <w:t xml:space="preserve"> to improve cybersecurity posture.</w:t>
      </w:r>
    </w:p>
    <w:p w14:paraId="1BEA2136" w14:textId="77777777" w:rsidR="00BA5E65" w:rsidRDefault="00BA5E65"/>
    <w:p w14:paraId="04118095" w14:textId="01E77BE5" w:rsidR="00BA5E65" w:rsidRPr="00BA5E65" w:rsidRDefault="00BA5E65">
      <w:pPr>
        <w:rPr>
          <w:b/>
          <w:bCs/>
        </w:rPr>
      </w:pPr>
      <w:r w:rsidRPr="00BA5E65">
        <w:rPr>
          <w:b/>
          <w:bCs/>
        </w:rPr>
        <w:t>NIST SP</w:t>
      </w:r>
      <w:r>
        <w:rPr>
          <w:b/>
          <w:bCs/>
        </w:rPr>
        <w:t xml:space="preserve"> 800-53</w:t>
      </w:r>
      <w:r w:rsidRPr="00BA5E65">
        <w:rPr>
          <w:b/>
          <w:bCs/>
        </w:rPr>
        <w:t xml:space="preserve">: </w:t>
      </w:r>
      <w:r w:rsidR="00175FA7">
        <w:rPr>
          <w:b/>
          <w:bCs/>
        </w:rPr>
        <w:t xml:space="preserve">(most </w:t>
      </w:r>
      <w:r w:rsidR="008D5E46">
        <w:rPr>
          <w:b/>
          <w:bCs/>
        </w:rPr>
        <w:t>used/</w:t>
      </w:r>
      <w:r w:rsidR="00175FA7">
        <w:rPr>
          <w:b/>
          <w:bCs/>
        </w:rPr>
        <w:t>utilized)</w:t>
      </w:r>
    </w:p>
    <w:p w14:paraId="57F22CE8" w14:textId="274B79B0" w:rsidR="00220F71" w:rsidRDefault="00BA5E65">
      <w:r>
        <w:t>Security and privacy controls for federal information systems and organizations.</w:t>
      </w:r>
    </w:p>
    <w:p w14:paraId="23384852" w14:textId="77777777" w:rsidR="00BA5E65" w:rsidRDefault="00BA5E65"/>
    <w:p w14:paraId="5C5F027E" w14:textId="77777777" w:rsidR="00E96D30" w:rsidRDefault="00E96D30"/>
    <w:p w14:paraId="58C7086F" w14:textId="77777777" w:rsidR="00E96D30" w:rsidRDefault="00E96D30"/>
    <w:p w14:paraId="72B78CEB" w14:textId="11CA6CF3" w:rsidR="00E96D30" w:rsidRPr="00E96D30" w:rsidRDefault="00E96D30">
      <w:pPr>
        <w:rPr>
          <w:b/>
          <w:bCs/>
        </w:rPr>
      </w:pPr>
      <w:r w:rsidRPr="00E96D30">
        <w:rPr>
          <w:b/>
          <w:bCs/>
        </w:rPr>
        <w:t>Note:</w:t>
      </w:r>
    </w:p>
    <w:p w14:paraId="1E5DF7E7" w14:textId="5B73D038" w:rsidR="00E96D30" w:rsidRPr="00E96D30" w:rsidRDefault="00E96D30" w:rsidP="00E96D30">
      <w:pPr>
        <w:pStyle w:val="ListParagraph"/>
        <w:numPr>
          <w:ilvl w:val="0"/>
          <w:numId w:val="3"/>
        </w:numPr>
      </w:pPr>
      <w:r w:rsidRPr="00E96D30">
        <w:rPr>
          <w:b/>
          <w:bCs/>
        </w:rPr>
        <w:t>Framework</w:t>
      </w:r>
      <w:r w:rsidRPr="00E96D30">
        <w:t xml:space="preserve"> → Big structured approach (the “overall model”).</w:t>
      </w:r>
    </w:p>
    <w:p w14:paraId="15FC2C17" w14:textId="6B3E2273" w:rsidR="00E96D30" w:rsidRPr="00E96D30" w:rsidRDefault="00E96D30" w:rsidP="00E96D30">
      <w:pPr>
        <w:pStyle w:val="ListParagraph"/>
        <w:numPr>
          <w:ilvl w:val="0"/>
          <w:numId w:val="3"/>
        </w:numPr>
      </w:pPr>
      <w:r w:rsidRPr="00E96D30">
        <w:rPr>
          <w:b/>
          <w:bCs/>
        </w:rPr>
        <w:t>Standard</w:t>
      </w:r>
      <w:r w:rsidRPr="00E96D30">
        <w:t xml:space="preserve"> → Specific requirements you </w:t>
      </w:r>
      <w:r w:rsidRPr="00E96D30">
        <w:rPr>
          <w:b/>
          <w:bCs/>
        </w:rPr>
        <w:t>must</w:t>
      </w:r>
      <w:r w:rsidRPr="00E96D30">
        <w:t xml:space="preserve"> follow.</w:t>
      </w:r>
    </w:p>
    <w:p w14:paraId="063439AA" w14:textId="57EAF5ED" w:rsidR="00E96D30" w:rsidRPr="00E96D30" w:rsidRDefault="00E96D30" w:rsidP="00E96D30">
      <w:pPr>
        <w:pStyle w:val="ListParagraph"/>
        <w:numPr>
          <w:ilvl w:val="0"/>
          <w:numId w:val="3"/>
        </w:numPr>
      </w:pPr>
      <w:r w:rsidRPr="00E96D30">
        <w:rPr>
          <w:b/>
          <w:bCs/>
        </w:rPr>
        <w:t>Guideline</w:t>
      </w:r>
      <w:r w:rsidRPr="00E96D30">
        <w:t xml:space="preserve"> → Recommended advice or best practice (optional). </w:t>
      </w:r>
      <w:r w:rsidRPr="00E96D30">
        <w:rPr>
          <w:rFonts w:ascii="Segoe UI Emoji" w:hAnsi="Segoe UI Emoji" w:cs="Segoe UI Emoji"/>
        </w:rPr>
        <w:t>✅</w:t>
      </w:r>
    </w:p>
    <w:p w14:paraId="440E31E1" w14:textId="77777777" w:rsidR="00E96D30" w:rsidRDefault="00E96D30"/>
    <w:p w14:paraId="444E3919" w14:textId="77777777" w:rsidR="000F67E4" w:rsidRDefault="000F67E4"/>
    <w:p w14:paraId="25866F9F" w14:textId="77777777" w:rsidR="00220F71" w:rsidRDefault="00220F71"/>
    <w:p w14:paraId="79FF6D7F" w14:textId="77777777" w:rsidR="006A5FA7" w:rsidRDefault="006A5FA7"/>
    <w:p w14:paraId="66BB1FC9" w14:textId="77777777" w:rsidR="009232A0" w:rsidRDefault="009232A0"/>
    <w:sectPr w:rsidR="00923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48B8"/>
    <w:multiLevelType w:val="hybridMultilevel"/>
    <w:tmpl w:val="66928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3378E"/>
    <w:multiLevelType w:val="hybridMultilevel"/>
    <w:tmpl w:val="E4949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7021A"/>
    <w:multiLevelType w:val="hybridMultilevel"/>
    <w:tmpl w:val="094AC5FA"/>
    <w:lvl w:ilvl="0" w:tplc="0AC2151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804262">
    <w:abstractNumId w:val="1"/>
  </w:num>
  <w:num w:numId="2" w16cid:durableId="422797371">
    <w:abstractNumId w:val="2"/>
  </w:num>
  <w:num w:numId="3" w16cid:durableId="4479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F6"/>
    <w:rsid w:val="000E18BC"/>
    <w:rsid w:val="000F67E4"/>
    <w:rsid w:val="00175FA7"/>
    <w:rsid w:val="00220F71"/>
    <w:rsid w:val="003021F0"/>
    <w:rsid w:val="00394A93"/>
    <w:rsid w:val="00551663"/>
    <w:rsid w:val="00595B1E"/>
    <w:rsid w:val="00606CF9"/>
    <w:rsid w:val="006A5FA7"/>
    <w:rsid w:val="007917FE"/>
    <w:rsid w:val="007A76F6"/>
    <w:rsid w:val="00853ABF"/>
    <w:rsid w:val="008D5E46"/>
    <w:rsid w:val="009232A0"/>
    <w:rsid w:val="00A356AA"/>
    <w:rsid w:val="00B105B9"/>
    <w:rsid w:val="00BA5E65"/>
    <w:rsid w:val="00BB1EDF"/>
    <w:rsid w:val="00E96D30"/>
    <w:rsid w:val="00FB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5D6D"/>
  <w15:chartTrackingRefBased/>
  <w15:docId w15:val="{E45F4C91-A567-49F5-9282-86D4F970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29</cp:revision>
  <dcterms:created xsi:type="dcterms:W3CDTF">2025-08-21T06:43:00Z</dcterms:created>
  <dcterms:modified xsi:type="dcterms:W3CDTF">2025-08-21T07:07:00Z</dcterms:modified>
</cp:coreProperties>
</file>