
<file path=[Content_Types].xml><?xml version="1.0" encoding="utf-8"?>
<Types xmlns="http://schemas.openxmlformats.org/package/2006/content-types">
  <Default ContentType="application/xml" Extension="xml"/>
  <Default ContentType="application/vnd.openxmlformats-officedocument.obfuscatedFont" Extension="odttf"/>
  <Default ContentType="application/vnd.openxmlformats-package.relationships+xml" Extension="rels"/>
  <Override ContentType="application/vnd.openxmlformats-officedocument.wordprocessingml.settings+xml" PartName="/word/settings.xml"/>
  <Override ContentType="application/vnd.openxmlformats-officedocument.wordprocessingml.styles+xml" PartName="/word/styles.xml"/>
  <Override ContentType="application/vnd.openxmlformats-officedocument.wordprocessingml.fontTable+xml" PartName="/word/fontTable.xml"/>
  <Override ContentType="application/vnd.openxmlformats-officedocument.wordprocessingml.numbering+xml" PartName="/word/numbering.xml"/>
  <Override ContentType="application/vnd.openxmlformats-officedocument.wordprocessingml.document.main+xml" PartName="/word/document.xml"/>
  <Override ContentType="application/vnd.openxmlformats-officedocument.theme+xml" PartName="/word/theme/theme1.xml"/>
</Types>
</file>

<file path=_rels/.rels><?xml version="1.0" encoding="UTF-8" standalone="yes"?><Relationships xmlns="http://schemas.openxmlformats.org/package/2006/relationships"><Relationship Id="rId1" Type="http://schemas.openxmlformats.org/officeDocument/2006/relationships/officeDocument" Target="word/document.xml"/></Relationships>
</file>

<file path=word/document.xml><?xml version="1.0" encoding="utf-8"?>
<w:document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body>
    <w:p w:rsidR="00000000" w:rsidDel="00000000" w:rsidP="00000000" w:rsidRDefault="00000000" w:rsidRPr="00000000" w14:paraId="00000001">
      <w:pPr>
        <w:rPr/>
      </w:pPr>
      <w:r w:rsidDel="00000000" w:rsidR="00000000" w:rsidRPr="00000000">
        <w:rPr>
          <w:b w:val="1"/>
          <w:bCs w:val="1"/>
          <w:rtl w:val="0"/>
        </w:rPr>
        <w:t xml:space="preserve">Summative Assessment Pattern</w:t>
      </w:r>
      <w:r w:rsidDel="00000000" w:rsidR="00000000" w:rsidRPr="00000000">
        <w:rPr>
          <w:rtl w:val="0"/>
        </w:rPr>
        <w:t xml:space="preserve"> </w:t>
      </w:r>
    </w:p>
    <w:p w:rsidR="00000000" w:rsidDel="00000000" w:rsidP="00000000" w:rsidRDefault="00000000" w:rsidRPr="00000000" w14:paraId="00000002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3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4">
      <w:pPr>
        <w:rPr/>
      </w:pPr>
      <w:r w:rsidDel="00000000" w:rsidR="00000000" w:rsidRPr="00000000">
        <w:rPr>
          <w:rtl w:val="0"/>
        </w:rPr>
        <w:t xml:space="preserve">Section A - Reading Comprehension - 20 marks</w:t>
      </w:r>
    </w:p>
    <w:p w:rsidR="00000000" w:rsidDel="00000000" w:rsidP="00000000" w:rsidRDefault="00000000" w:rsidRPr="00000000" w14:paraId="00000005">
      <w:pPr>
        <w:rPr/>
      </w:pPr>
      <w:r w:rsidDel="00000000" w:rsidR="00000000" w:rsidRPr="00000000">
        <w:rPr>
          <w:rtl w:val="0"/>
        </w:rPr>
        <w:t xml:space="preserve">Section B - Grammar and Writing - 30 marks</w:t>
      </w:r>
    </w:p>
    <w:p w:rsidR="00000000" w:rsidDel="00000000" w:rsidP="00000000" w:rsidRDefault="00000000" w:rsidRPr="00000000" w14:paraId="00000006">
      <w:pPr>
        <w:rPr/>
      </w:pPr>
      <w:r w:rsidDel="00000000" w:rsidR="00000000" w:rsidRPr="00000000">
        <w:rPr>
          <w:rtl w:val="0"/>
        </w:rPr>
        <w:t xml:space="preserve">Section C - Literature - 30 marks</w:t>
      </w:r>
    </w:p>
    <w:p w:rsidR="00000000" w:rsidDel="00000000" w:rsidP="00000000" w:rsidRDefault="00000000" w:rsidRPr="00000000" w14:paraId="00000007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8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9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Types of Questions - </w:t>
      </w:r>
    </w:p>
    <w:p w:rsidR="00000000" w:rsidDel="00000000" w:rsidP="00000000" w:rsidRDefault="00000000" w:rsidRPr="00000000" w14:paraId="0000000A">
      <w:pPr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0B">
      <w:pPr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A – Reading Skills </w:t>
      </w:r>
    </w:p>
    <w:p w:rsidR="00000000" w:rsidDel="00000000" w:rsidP="00000000" w:rsidRDefault="00000000" w:rsidRPr="00000000" w14:paraId="0000000C">
      <w:pPr>
        <w:rPr/>
      </w:pPr>
      <w:r w:rsidDel="00000000" w:rsidR="00000000" w:rsidRPr="00000000">
        <w:rPr>
          <w:rtl w:val="0"/>
        </w:rPr>
        <w:t xml:space="preserve">Reading Comprehension through Unseen Passage – 20 Marks (10+10) </w:t>
      </w:r>
    </w:p>
    <w:p w:rsidR="00000000" w:rsidDel="00000000" w:rsidP="00000000" w:rsidRDefault="00000000" w:rsidRPr="00000000" w14:paraId="0000000D">
      <w:pPr>
        <w:ind w:left="0" w:firstLine="0"/>
        <w:rPr/>
      </w:pPr>
      <w:r w:rsidDel="00000000" w:rsidR="00000000" w:rsidRPr="00000000">
        <w:rPr>
          <w:rtl w:val="0"/>
        </w:rPr>
        <w:t xml:space="preserve">Q1. Descriptive/ Discursive Passage – 400-450 words – 10 Marks </w:t>
      </w:r>
    </w:p>
    <w:p w:rsidR="00000000" w:rsidDel="00000000" w:rsidP="00000000" w:rsidRDefault="00000000" w:rsidRPr="00000000" w14:paraId="0000000E">
      <w:pPr>
        <w:ind w:left="0" w:firstLine="0"/>
        <w:rPr/>
      </w:pPr>
      <w:r w:rsidDel="00000000" w:rsidR="00000000" w:rsidRPr="00000000">
        <w:rPr>
          <w:rtl w:val="0"/>
        </w:rPr>
        <w:t xml:space="preserve">Q2. Case Based Passage (With verbal/visual inputs – statistical data/chart etc.) – 200-250 words – 10 Marks </w:t>
      </w:r>
    </w:p>
    <w:p w:rsidR="00000000" w:rsidDel="00000000" w:rsidP="00000000" w:rsidRDefault="00000000" w:rsidRPr="00000000" w14:paraId="0000000F">
      <w:pPr>
        <w:ind w:left="72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0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B - Grammar and Writing</w:t>
      </w:r>
    </w:p>
    <w:p w:rsidR="00000000" w:rsidDel="00000000" w:rsidP="00000000" w:rsidRDefault="00000000" w:rsidRPr="00000000" w14:paraId="00000011">
      <w:pPr>
        <w:ind w:left="0" w:firstLine="0"/>
        <w:rPr/>
      </w:pPr>
      <w:r w:rsidDel="00000000" w:rsidR="00000000" w:rsidRPr="00000000">
        <w:rPr>
          <w:rtl w:val="0"/>
        </w:rPr>
        <w:t xml:space="preserve">Q3. </w:t>
      </w:r>
      <w:r w:rsidDel="00000000" w:rsidR="00000000" w:rsidRPr="00000000">
        <w:rPr>
          <w:rtl w:val="0"/>
        </w:rPr>
        <w:t xml:space="preserve">Grammar - Do as directed - 10 marks</w:t>
      </w:r>
    </w:p>
    <w:p w:rsidR="00000000" w:rsidDel="00000000" w:rsidP="00000000" w:rsidRDefault="00000000" w:rsidRPr="00000000" w14:paraId="00000012">
      <w:pPr>
        <w:ind w:left="0" w:firstLine="0"/>
        <w:rPr/>
      </w:pPr>
      <w:r w:rsidDel="00000000" w:rsidR="00000000" w:rsidRPr="00000000">
        <w:rPr>
          <w:rtl w:val="0"/>
        </w:rPr>
        <w:t xml:space="preserve">Q4, Q5, Q6, Q7 - Creative Writing - 4 questions with internal choices - 20 marks </w:t>
      </w:r>
    </w:p>
    <w:p w:rsidR="00000000" w:rsidDel="00000000" w:rsidP="00000000" w:rsidRDefault="00000000" w:rsidRPr="00000000" w14:paraId="00000013">
      <w:pPr>
        <w:ind w:left="0" w:firstLine="0"/>
        <w:rPr/>
      </w:pPr>
      <w:r w:rsidDel="00000000" w:rsidR="00000000" w:rsidRPr="00000000">
        <w:rPr>
          <w:rtl w:val="0"/>
        </w:rPr>
      </w:r>
    </w:p>
    <w:p w:rsidR="00000000" w:rsidDel="00000000" w:rsidP="00000000" w:rsidRDefault="00000000" w:rsidRPr="00000000" w14:paraId="00000014">
      <w:pPr>
        <w:ind w:left="0" w:firstLine="0"/>
        <w:rPr>
          <w:b w:val="1"/>
          <w:bCs w:val="1"/>
        </w:rPr>
      </w:pPr>
      <w:r w:rsidDel="00000000" w:rsidR="00000000" w:rsidRPr="00000000">
        <w:rPr>
          <w:b w:val="1"/>
          <w:bCs w:val="1"/>
          <w:rtl w:val="0"/>
        </w:rPr>
        <w:t xml:space="preserve">Section C - Language through Literature </w:t>
      </w:r>
    </w:p>
    <w:p w:rsidR="00000000" w:rsidDel="00000000" w:rsidP="00000000" w:rsidRDefault="00000000" w:rsidRPr="00000000" w14:paraId="00000015">
      <w:pPr>
        <w:ind w:left="0" w:firstLine="0"/>
        <w:rPr/>
      </w:pPr>
      <w:r w:rsidDel="00000000" w:rsidR="00000000" w:rsidRPr="00000000">
        <w:rPr>
          <w:rtl w:val="0"/>
        </w:rPr>
        <w:t xml:space="preserve">Extract Based Questions – 5x2 = 10 Marks </w:t>
      </w:r>
    </w:p>
    <w:p w:rsidR="00000000" w:rsidDel="00000000" w:rsidP="00000000" w:rsidRDefault="00000000" w:rsidRPr="00000000" w14:paraId="00000016">
      <w:pPr>
        <w:ind w:left="0" w:firstLine="720"/>
        <w:rPr/>
      </w:pPr>
      <w:r w:rsidDel="00000000" w:rsidR="00000000" w:rsidRPr="00000000">
        <w:rPr>
          <w:rtl w:val="0"/>
        </w:rPr>
        <w:t xml:space="preserve">Q8. One extract out of two, from Drama / Prose. </w:t>
      </w:r>
    </w:p>
    <w:p w:rsidR="00000000" w:rsidDel="00000000" w:rsidP="00000000" w:rsidRDefault="00000000" w:rsidRPr="00000000" w14:paraId="00000017">
      <w:pPr>
        <w:ind w:left="0" w:firstLine="720"/>
        <w:rPr/>
      </w:pPr>
      <w:r w:rsidDel="00000000" w:rsidR="00000000" w:rsidRPr="00000000">
        <w:rPr>
          <w:rtl w:val="0"/>
        </w:rPr>
        <w:t xml:space="preserve">Q9. One extract out of two, from poetry. </w:t>
      </w:r>
    </w:p>
    <w:p w:rsidR="00000000" w:rsidDel="00000000" w:rsidP="00000000" w:rsidRDefault="00000000" w:rsidRPr="00000000" w14:paraId="00000018">
      <w:pPr>
        <w:ind w:left="0" w:firstLine="0"/>
        <w:rPr/>
      </w:pPr>
      <w:r w:rsidDel="00000000" w:rsidR="00000000" w:rsidRPr="00000000">
        <w:rPr>
          <w:rtl w:val="0"/>
        </w:rPr>
        <w:t xml:space="preserve">Q10. Five out of Six Questions to be answered in 40 - 50 words. 5x2 = 10 Marks </w:t>
      </w:r>
    </w:p>
    <w:p w:rsidR="00000000" w:rsidDel="00000000" w:rsidP="00000000" w:rsidRDefault="00000000" w:rsidRPr="00000000" w14:paraId="00000019">
      <w:pPr>
        <w:ind w:left="0" w:firstLine="0"/>
        <w:rPr/>
      </w:pPr>
      <w:r w:rsidDel="00000000" w:rsidR="00000000" w:rsidRPr="00000000">
        <w:rPr>
          <w:rtl w:val="0"/>
        </w:rPr>
        <w:t xml:space="preserve">Q11. One out of two Questions assessing extrapolation beyond the text and across the texts to be answered in about 100 - 120 words. - 5 Marks </w:t>
      </w:r>
    </w:p>
    <w:p w:rsidR="00000000" w:rsidDel="00000000" w:rsidP="00000000" w:rsidRDefault="00000000" w:rsidRPr="00000000" w14:paraId="0000001A">
      <w:pPr>
        <w:ind w:left="0" w:firstLine="0"/>
        <w:rPr/>
      </w:pPr>
      <w:r w:rsidDel="00000000" w:rsidR="00000000" w:rsidRPr="00000000">
        <w:rPr>
          <w:rtl w:val="0"/>
        </w:rPr>
        <w:t xml:space="preserve">Q12. One out of two Questions assessing theme / plot/ character to be answered in about 100 - 120 words. - 5 Marks </w:t>
      </w:r>
    </w:p>
    <w:sectPr>
      <w:pgSz w:h="15840" w:w="12240" w:orient="portrait"/>
      <w:pgMar w:bottom="1440" w:top="1440" w:left="1440" w:right="1440" w:header="720" w:footer="720"/>
      <w:pgNumType w:start="1"/>
    </w:sectPr>
  </w:body>
</w:document>
</file>

<file path=word/fontTable.xml><?xml version="1.0" encoding="utf-8"?>
<w:font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font w:name="Arial"/>
</w:fonts>
</file>

<file path=word/numbering.xml><?xml version="1.0" encoding="utf-8"?>
<w:numbering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/>
</file>

<file path=word/settings.xml><?xml version="1.0" encoding="utf-8"?>
<w:setting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embedTrueTypeFonts w:val="1"/>
  <w:defaultTabStop w:val="720"/>
  <w:compat>
    <w:compatSetting w:val="15" w:name="compatibilityMode" w:uri="http://schemas.microsoft.com/office/word"/>
  </w:compat>
  <w:clrSchemeMapping w:bg1="light1" w:t1="dark1" w:bg2="light2" w:t2="dark2" w:accent1="accent1" w:accent2="accent2" w:accent3="accent3" w:accent4="accent4" w:accent5="accent5" w:accent6="accent6" w:hyperlink="hyperlink" w:followedHyperlink="followedHyperlink"/>
</w:settings>
</file>

<file path=word/styles.xml><?xml version="1.0" encoding="utf-8"?>
<w:styles xmlns:mc="http://schemas.openxmlformats.org/markup-compatibility/2006" xmlns:o="urn:schemas-microsoft-com:office:office" xmlns:r="http://schemas.openxmlformats.org/officeDocument/2006/relationships" xmlns:m="http://schemas.openxmlformats.org/officeDocument/2006/math" xmlns:v="urn:schemas-microsoft-com:vml" xmlns:wp="http://schemas.openxmlformats.org/drawingml/2006/wordprocessingDrawing" xmlns:w10="urn:schemas-microsoft-com:office:word" xmlns:w="http://schemas.openxmlformats.org/wordprocessingml/2006/main" xmlns:wne="http://schemas.microsoft.com/office/word/2006/wordml" xmlns:sl="http://schemas.openxmlformats.org/schemaLibrary/2006/main" xmlns:a="http://schemas.openxmlformats.org/drawingml/2006/main" xmlns:pic="http://schemas.openxmlformats.org/drawingml/2006/picture" xmlns:c="http://schemas.openxmlformats.org/drawingml/2006/chart" xmlns:lc="http://schemas.openxmlformats.org/drawingml/2006/lockedCanvas" xmlns:dgm="http://schemas.openxmlformats.org/drawingml/2006/diagram" xmlns:wps="http://schemas.microsoft.com/office/word/2010/wordprocessingShape" xmlns:wpg="http://schemas.microsoft.com/office/word/2010/wordprocessingGroup" xmlns:w14="http://schemas.microsoft.com/office/word/2010/wordml" xmlns:w15="http://schemas.microsoft.com/office/word/2012/wordml" xmlns:w16="http://schemas.microsoft.com/office/word/2018/wordml" xmlns:w16cex="http://schemas.microsoft.com/office/word/2018/wordml/cex" xmlns:w16cid="http://schemas.microsoft.com/office/word/2016/wordml/cid" xmlns="http://schemas.microsoft.com/office/tasks/2019/documenttasks" xmlns:cr="http://schemas.microsoft.com/office/comments/2020/reactions">
  <w:docDefaults>
    <w:rPrDefault>
      <w:rPr>
        <w:rFonts w:ascii="Arial" w:cs="Arial" w:eastAsia="Arial" w:hAnsi="Arial"/>
        <w:sz w:val="22"/>
        <w:szCs w:val="22"/>
        <w:lang w:val="en"/>
      </w:rPr>
    </w:rPrDefault>
    <w:pPrDefault>
      <w:pPr>
        <w:spacing w:line="276" w:lineRule="auto"/>
      </w:pPr>
    </w:pPrDefault>
  </w:docDefaults>
  <w:style w:type="table" w:styleId="TableNormal" w:default="1">
    <w:name w:val="TableNormal"/>
    <w:tblPr>
      <w:tblCellMar>
        <w:top w:w="100.0" w:type="dxa"/>
        <w:left w:w="100.0" w:type="dxa"/>
        <w:bottom w:w="100.0" w:type="dxa"/>
        <w:right w:w="100.0" w:type="dxa"/>
      </w:tblCellMar>
    </w:tblPr>
  </w:style>
  <w:style w:type="paragraph" w:styleId="Normal" w:default="1">
    <w:name w:val="normal"/>
  </w:style>
  <w:style w:type="paragraph" w:styleId="Heading1">
    <w:name w:val="heading 1"/>
    <w:basedOn w:val="Normal"/>
    <w:next w:val="Normal"/>
    <w:pPr>
      <w:keepNext w:val="1"/>
      <w:keepLines w:val="1"/>
      <w:pageBreakBefore w:val="0"/>
      <w:spacing w:after="120" w:before="400" w:lineRule="auto"/>
    </w:pPr>
    <w:rPr>
      <w:sz w:val="40"/>
      <w:szCs w:val="40"/>
    </w:rPr>
  </w:style>
  <w:style w:type="paragraph" w:styleId="Heading2">
    <w:name w:val="heading 2"/>
    <w:basedOn w:val="Normal"/>
    <w:next w:val="Normal"/>
    <w:pPr>
      <w:keepNext w:val="1"/>
      <w:keepLines w:val="1"/>
      <w:pageBreakBefore w:val="0"/>
      <w:spacing w:after="120" w:before="360" w:lineRule="auto"/>
    </w:pPr>
    <w:rPr>
      <w:b w:val="0"/>
      <w:bCs w:val="0"/>
      <w:sz w:val="32"/>
      <w:szCs w:val="32"/>
    </w:rPr>
  </w:style>
  <w:style w:type="paragraph" w:styleId="Heading3">
    <w:name w:val="heading 3"/>
    <w:basedOn w:val="Normal"/>
    <w:next w:val="Normal"/>
    <w:pPr>
      <w:keepNext w:val="1"/>
      <w:keepLines w:val="1"/>
      <w:pageBreakBefore w:val="0"/>
      <w:spacing w:after="80" w:before="320" w:lineRule="auto"/>
    </w:pPr>
    <w:rPr>
      <w:b w:val="0"/>
      <w:bCs w:val="0"/>
      <w:color w:val="434343"/>
      <w:sz w:val="28"/>
      <w:szCs w:val="28"/>
    </w:rPr>
  </w:style>
  <w:style w:type="paragraph" w:styleId="Heading4">
    <w:name w:val="heading 4"/>
    <w:basedOn w:val="Normal"/>
    <w:next w:val="Normal"/>
    <w:pPr>
      <w:keepNext w:val="1"/>
      <w:keepLines w:val="1"/>
      <w:pageBreakBefore w:val="0"/>
      <w:spacing w:after="80" w:before="280" w:lineRule="auto"/>
    </w:pPr>
    <w:rPr>
      <w:color w:val="666666"/>
      <w:sz w:val="24"/>
      <w:szCs w:val="24"/>
    </w:rPr>
  </w:style>
  <w:style w:type="paragraph" w:styleId="Heading5">
    <w:name w:val="heading 5"/>
    <w:basedOn w:val="Normal"/>
    <w:next w:val="Normal"/>
    <w:pPr>
      <w:keepNext w:val="1"/>
      <w:keepLines w:val="1"/>
      <w:pageBreakBefore w:val="0"/>
      <w:spacing w:after="80" w:before="240" w:lineRule="auto"/>
    </w:pPr>
    <w:rPr>
      <w:color w:val="666666"/>
      <w:sz w:val="22"/>
      <w:szCs w:val="22"/>
    </w:rPr>
  </w:style>
  <w:style w:type="paragraph" w:styleId="Heading6">
    <w:name w:val="heading 6"/>
    <w:basedOn w:val="Normal"/>
    <w:next w:val="Normal"/>
    <w:pPr>
      <w:keepNext w:val="1"/>
      <w:keepLines w:val="1"/>
      <w:pageBreakBefore w:val="0"/>
      <w:spacing w:after="80" w:before="240" w:lineRule="auto"/>
    </w:pPr>
    <w:rPr>
      <w:i w:val="1"/>
      <w:iCs w:val="1"/>
      <w:color w:val="666666"/>
      <w:sz w:val="22"/>
      <w:szCs w:val="22"/>
    </w:rPr>
  </w:style>
  <w:style w:type="paragraph" w:styleId="Title">
    <w:name w:val="Title"/>
    <w:basedOn w:val="Normal"/>
    <w:next w:val="Normal"/>
    <w:pPr>
      <w:keepNext w:val="1"/>
      <w:keepLines w:val="1"/>
      <w:pageBreakBefore w:val="0"/>
      <w:spacing w:after="60" w:before="0" w:lineRule="auto"/>
    </w:pPr>
    <w:rPr>
      <w:sz w:val="52"/>
      <w:szCs w:val="52"/>
    </w:rPr>
  </w:style>
  <w:style w:type="paragraph" w:styleId="Subtitle">
    <w:name w:val="Subtitle"/>
    <w:basedOn w:val="Normal"/>
    <w:next w:val="Normal"/>
    <w:pPr>
      <w:keepNext w:val="1"/>
      <w:keepLines w:val="1"/>
      <w:pageBreakBefore w:val="0"/>
      <w:spacing w:after="320" w:before="0" w:lineRule="auto"/>
    </w:pPr>
    <w:rPr>
      <w:rFonts w:ascii="Arial" w:cs="Arial" w:eastAsia="Arial" w:hAnsi="Arial"/>
      <w:i w:val="0"/>
      <w:iCs w:val="0"/>
      <w:color w:val="666666"/>
      <w:sz w:val="30"/>
      <w:szCs w:val="30"/>
    </w:rPr>
  </w:style>
</w:styles>
</file>

<file path=word/_rels/document.xml.rels><?xml version="1.0" encoding="UTF-8" standalone="yes"?><Relationships xmlns="http://schemas.openxmlformats.org/package/2006/relationships"><Relationship Id="rId1" Type="http://schemas.openxmlformats.org/officeDocument/2006/relationships/theme" Target="theme/theme1.xml"/><Relationship Id="rId2" Type="http://schemas.openxmlformats.org/officeDocument/2006/relationships/settings" Target="settings.xml"/><Relationship Id="rId3" Type="http://schemas.openxmlformats.org/officeDocument/2006/relationships/fontTable" Target="fontTable.xml"/><Relationship Id="rId4" Type="http://schemas.openxmlformats.org/officeDocument/2006/relationships/numbering" Target="numbering.xml"/><Relationship Id="rId5" Type="http://schemas.openxmlformats.org/officeDocument/2006/relationships/styles" Target="styles.xml"/></Relationships>
</file>

<file path=word/theme/theme1.xml><?xml version="1.0" encoding="utf-8"?>
<a:theme xmlns:a="http://schemas.openxmlformats.org/drawingml/2006/main" name="Office Theme">
  <a:themeElements>
    <a:clrScheme name="Office">
      <a:dk1>
        <a:sysClr val="windowText" lastClr="000000"/>
      </a:dk1>
      <a:lt1>
        <a:sysClr val="window" lastClr="FFFFFF"/>
      </a:lt1>
      <a:dk2>
        <a:srgbClr val="1F497D"/>
      </a:dk2>
      <a:lt2>
        <a:srgbClr val="EEECE1"/>
      </a:lt2>
      <a:accent1>
        <a:srgbClr val="4F81BD"/>
      </a:accent1>
      <a:accent2>
        <a:srgbClr val="C0504D"/>
      </a:accent2>
      <a:accent3>
        <a:srgbClr val="9BBB59"/>
      </a:accent3>
      <a:accent4>
        <a:srgbClr val="8064A2"/>
      </a:accent4>
      <a:accent5>
        <a:srgbClr val="4BACC6"/>
      </a:accent5>
      <a:accent6>
        <a:srgbClr val="F79646"/>
      </a:accent6>
      <a:hlink>
        <a:srgbClr val="0000FF"/>
      </a:hlink>
      <a:folHlink>
        <a:srgbClr val="800080"/>
      </a:folHlink>
    </a:clrScheme>
    <a:fontScheme name="Office">
      <a:majorFont>
        <a:latin typeface="Calibri"/>
        <a:ea typeface=""/>
        <a:cs typeface=""/>
        <a:font script="Jpan" typeface="ＭＳ ゴシック"/>
        <a:font script="Hang" typeface="맑은 고딕"/>
        <a:font script="Hans" typeface="宋体"/>
        <a:font script="Hant" typeface="新細明體"/>
        <a:font script="Arab" typeface="Times New Roman"/>
        <a:font script="Hebr" typeface="Times New Roman"/>
        <a:font script="Thai" typeface="Angsana New"/>
        <a:font script="Ethi" typeface="Nyala"/>
        <a:font script="Beng" typeface="Vrinda"/>
        <a:font script="Gujr" typeface="Shruti"/>
        <a:font script="Khmr" typeface="MoolBoran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Times New Roman"/>
        <a:font script="Uigh" typeface="Microsoft Uighur"/>
        <a:font script="Geor" typeface="Sylfaen"/>
      </a:majorFont>
      <a:minorFont>
        <a:latin typeface="Cambria"/>
        <a:ea typeface=""/>
        <a:cs typeface=""/>
        <a:font script="Jpan" typeface="ＭＳ 明朝"/>
        <a:font script="Hang" typeface="맑은 고딕"/>
        <a:font script="Hans" typeface="宋体"/>
        <a:font script="Hant" typeface="新細明體"/>
        <a:font script="Arab" typeface="Arial"/>
        <a:font script="Hebr" typeface="Arial"/>
        <a:font script="Thai" typeface="Cordia New"/>
        <a:font script="Ethi" typeface="Nyala"/>
        <a:font script="Beng" typeface="Vrinda"/>
        <a:font script="Gujr" typeface="Shruti"/>
        <a:font script="Khmr" typeface="DaunPenh"/>
        <a:font script="Knda" typeface="Tunga"/>
        <a:font script="Guru" typeface="Raavi"/>
        <a:font script="Cans" typeface="Euphemia"/>
        <a:font script="Cher" typeface="Plantagenet Cherokee"/>
        <a:font script="Yiii" typeface="Microsoft Yi Baiti"/>
        <a:font script="Tibt" typeface="Microsoft Himalaya"/>
        <a:font script="Thaa" typeface="MV Boli"/>
        <a:font script="Deva" typeface="Mangal"/>
        <a:font script="Telu" typeface="Gautami"/>
        <a:font script="Taml" typeface="Latha"/>
        <a:font script="Syrc" typeface="Estrangelo Edessa"/>
        <a:font script="Orya" typeface="Kalinga"/>
        <a:font script="Mlym" typeface="Kartika"/>
        <a:font script="Laoo" typeface="DokChampa"/>
        <a:font script="Sinh" typeface="Iskoola Pota"/>
        <a:font script="Mong" typeface="Mongolian Baiti"/>
        <a:font script="Viet" typeface="Arial"/>
        <a:font script="Uigh" typeface="Microsoft Uighur"/>
        <a:font script="Geor" typeface="Sylfaen"/>
      </a:minorFont>
    </a:fontScheme>
    <a:fmtScheme name="Office">
      <a:fillStyleLst>
        <a:solidFill>
          <a:schemeClr val="phClr"/>
        </a:solidFill>
        <a:gradFill rotWithShape="1">
          <a:gsLst>
            <a:gs pos="0">
              <a:schemeClr val="phClr">
                <a:tint val="50000"/>
                <a:satMod val="300000"/>
              </a:schemeClr>
            </a:gs>
            <a:gs pos="35000">
              <a:schemeClr val="phClr">
                <a:tint val="37000"/>
                <a:satMod val="300000"/>
              </a:schemeClr>
            </a:gs>
            <a:gs pos="100000">
              <a:schemeClr val="phClr">
                <a:tint val="15000"/>
                <a:satMod val="350000"/>
              </a:schemeClr>
            </a:gs>
          </a:gsLst>
          <a:lin ang="16200000" scaled="1"/>
        </a:gradFill>
        <a:gradFill rotWithShape="1">
          <a:gsLst>
            <a:gs pos="0">
              <a:schemeClr val="phClr">
                <a:tint val="100000"/>
                <a:shade val="100000"/>
                <a:satMod val="130000"/>
              </a:schemeClr>
            </a:gs>
            <a:gs pos="100000">
              <a:schemeClr val="phClr">
                <a:tint val="50000"/>
                <a:shade val="100000"/>
                <a:satMod val="350000"/>
              </a:schemeClr>
            </a:gs>
          </a:gsLst>
          <a:lin ang="16200000" scaled="0"/>
        </a:gradFill>
      </a:fillStyleLst>
      <a:lnStyleLst>
        <a:ln w="9525" cap="flat" cmpd="sng" algn="ctr">
          <a:solidFill>
            <a:schemeClr val="phClr">
              <a:shade val="95000"/>
              <a:satMod val="105000"/>
            </a:schemeClr>
          </a:solidFill>
          <a:prstDash val="solid"/>
        </a:ln>
        <a:ln w="25400" cap="flat" cmpd="sng" algn="ctr">
          <a:solidFill>
            <a:schemeClr val="phClr"/>
          </a:solidFill>
          <a:prstDash val="solid"/>
        </a:ln>
        <a:ln w="38100" cap="flat" cmpd="sng" algn="ctr">
          <a:solidFill>
            <a:schemeClr val="phClr"/>
          </a:solidFill>
          <a:prstDash val="solid"/>
        </a:ln>
      </a:lnStyleLst>
      <a:effectStyleLst>
        <a:effectStyle>
          <a:effectLst>
            <a:outerShdw blurRad="40000" dist="20000" dir="5400000" rotWithShape="0">
              <a:srgbClr val="000000">
                <a:alpha val="38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</a:effectStyle>
        <a:effectStyle>
          <a:effectLst>
            <a:outerShdw blurRad="40000" dist="23000" dir="5400000" rotWithShape="0">
              <a:srgbClr val="000000">
                <a:alpha val="35000"/>
              </a:srgbClr>
            </a:outerShdw>
          </a:effectLst>
          <a:scene3d>
            <a:camera prst="orthographicFront">
              <a:rot lat="0" lon="0" rev="0"/>
            </a:camera>
            <a:lightRig rig="threePt" dir="t">
              <a:rot lat="0" lon="0" rev="1200000"/>
            </a:lightRig>
          </a:scene3d>
          <a:sp3d>
            <a:bevelT w="63500" h="25400"/>
          </a:sp3d>
        </a:effectStyle>
      </a:effectStyleLst>
      <a:bgFillStyleLst>
        <a:solidFill>
          <a:schemeClr val="phClr"/>
        </a:solidFill>
        <a:gradFill rotWithShape="1">
          <a:gsLst>
            <a:gs pos="0">
              <a:schemeClr val="phClr">
                <a:tint val="40000"/>
                <a:satMod val="350000"/>
              </a:schemeClr>
            </a:gs>
            <a:gs pos="40000">
              <a:schemeClr val="phClr">
                <a:tint val="45000"/>
                <a:shade val="99000"/>
                <a:satMod val="350000"/>
              </a:schemeClr>
            </a:gs>
            <a:gs pos="100000">
              <a:schemeClr val="phClr">
                <a:shade val="20000"/>
                <a:satMod val="255000"/>
              </a:schemeClr>
            </a:gs>
          </a:gsLst>
          <a:path path="circle">
            <a:fillToRect l="50000" t="-80000" r="50000" b="180000"/>
          </a:path>
        </a:gradFill>
        <a:gradFill rotWithShape="1">
          <a:gsLst>
            <a:gs pos="0">
              <a:schemeClr val="phClr">
                <a:tint val="80000"/>
                <a:satMod val="300000"/>
              </a:schemeClr>
            </a:gs>
            <a:gs pos="100000">
              <a:schemeClr val="phClr">
                <a:shade val="30000"/>
                <a:satMod val="200000"/>
              </a:schemeClr>
            </a:gs>
          </a:gsLst>
          <a:path path="circle">
            <a:fillToRect l="50000" t="50000" r="50000" b="50000"/>
          </a:path>
        </a:gradFill>
      </a:bgFillStyleLst>
    </a:fmtScheme>
  </a:themeElements>
  <a:objectDefaults>
    <a:spDef>
      <a:spPr/>
      <a:bodyPr/>
      <a:lstStyle/>
      <a:style>
        <a:lnRef idx="1">
          <a:schemeClr val="accent1"/>
        </a:lnRef>
        <a:fillRef idx="3">
          <a:schemeClr val="accent1"/>
        </a:fillRef>
        <a:effectRef idx="2">
          <a:schemeClr val="accent1"/>
        </a:effectRef>
        <a:fontRef idx="minor">
          <a:schemeClr val="lt1"/>
        </a:fontRef>
      </a:style>
    </a:spDef>
    <a:lnDef>
      <a:spPr/>
      <a:bodyPr/>
      <a:lstStyle/>
      <a:style>
        <a:lnRef idx="2">
          <a:schemeClr val="accent1"/>
        </a:lnRef>
        <a:fillRef idx="0">
          <a:schemeClr val="accent1"/>
        </a:fillRef>
        <a:effectRef idx="1">
          <a:schemeClr val="accent1"/>
        </a:effectRef>
        <a:fontRef idx="minor">
          <a:schemeClr val="tx1"/>
        </a:fontRef>
      </a:style>
    </a:lnDef>
  </a:objectDefaults>
  <a:extraClrSchemeLst/>
</a:theme>
</file>