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Arial" w:hAnsi="Arial"/>
          <w:b/>
          <w:i w:val="0"/>
          <w:color w:val="000000"/>
          <w:sz w:val="32"/>
          <w:u w:val="none"/>
        </w:rPr>
        <w:t>INFORME TÉCNICO</w:t>
      </w:r>
    </w:p>
    <w:p>
      <w:pPr>
        <w:spacing w:before="0" w:after="280" w:line="276" w:lineRule="auto"/>
        <w:jc w:val="right"/>
      </w:pPr>
      <w:r>
        <w:rPr>
          <w:rFonts w:ascii="Arial" w:hAnsi="Arial"/>
          <w:b/>
          <w:i w:val="0"/>
          <w:color w:val="000000"/>
          <w:sz w:val="24"/>
          <w:u w:val="none"/>
        </w:rPr>
        <w:t>DNTIC Nº ______ /2026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438"/>
        <w:gridCol w:w="340"/>
        <w:gridCol w:w="6718"/>
      </w:tblGrid>
      <w:tr>
        <w:trPr>
          <w:cantSplit/>
        </w:trPr>
        <w:tc>
          <w:tcPr>
            <w:tcW w:type="dxa" w:w="2438"/>
            <w:vAlign w:val="top"/>
          </w:tcPr>
          <w:p>
            <w:pPr>
              <w:spacing w:before="0" w:after="120"/>
            </w:pPr>
            <w:r>
              <w:rPr>
                <w:rFonts w:ascii="Arial" w:hAnsi="Arial"/>
                <w:b/>
                <w:color w:val="000000"/>
                <w:sz w:val="24"/>
              </w:rPr>
              <w:t>AL</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40" w:line="276" w:lineRule="auto"/>
            </w:pPr>
            <w:r>
              <w:rPr>
                <w:rFonts w:ascii="Arial" w:hAnsi="Arial"/>
                <w:color w:val="000000"/>
                <w:sz w:val="24"/>
              </w:rPr>
              <w:t>Cnl. DAEN. Juan José García Paz</w:t>
            </w:r>
          </w:p>
          <w:p>
            <w:pPr>
              <w:spacing w:before="0" w:after="120" w:line="276" w:lineRule="auto"/>
            </w:pPr>
            <w:r>
              <w:rPr>
                <w:rFonts w:ascii="Arial" w:hAnsi="Arial"/>
                <w:color w:val="000000"/>
                <w:sz w:val="24"/>
              </w:rPr>
              <w:t>GERENTE GENERAL “COSSMIL”</w:t>
            </w:r>
          </w:p>
        </w:tc>
      </w:tr>
      <w:tr>
        <w:trPr>
          <w:cantSplit/>
        </w:trPr>
        <w:tc>
          <w:tcPr>
            <w:tcW w:type="dxa" w:w="2438"/>
            <w:vAlign w:val="top"/>
          </w:tcPr>
          <w:p>
            <w:pPr>
              <w:spacing w:before="0" w:after="120"/>
            </w:pPr>
            <w:r>
              <w:rPr>
                <w:rFonts w:ascii="Arial" w:hAnsi="Arial"/>
                <w:b/>
                <w:color w:val="000000"/>
                <w:sz w:val="24"/>
              </w:rPr>
              <w:t>VÍA</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40" w:line="276" w:lineRule="auto"/>
            </w:pPr>
            <w:r>
              <w:rPr>
                <w:rFonts w:ascii="Arial" w:hAnsi="Arial"/>
                <w:color w:val="000000"/>
                <w:sz w:val="24"/>
              </w:rPr>
              <w:t>Cnl. DIM. Alex Efraín Rojas Flores</w:t>
            </w:r>
          </w:p>
          <w:p>
            <w:pPr>
              <w:spacing w:before="0" w:after="120" w:line="276" w:lineRule="auto"/>
            </w:pPr>
            <w:r>
              <w:rPr>
                <w:rFonts w:ascii="Arial" w:hAnsi="Arial"/>
                <w:color w:val="000000"/>
                <w:sz w:val="24"/>
              </w:rPr>
              <w:t>DIRECTOR NACIONAL DE TECNOLOGÍAS DE LA INFORMACIÓN Y COMUNICACIÓN (DNTIC)</w:t>
            </w:r>
          </w:p>
        </w:tc>
      </w:tr>
      <w:tr>
        <w:trPr>
          <w:cantSplit/>
        </w:trPr>
        <w:tc>
          <w:tcPr>
            <w:tcW w:type="dxa" w:w="2438"/>
            <w:vAlign w:val="top"/>
          </w:tcPr>
          <w:p>
            <w:pPr>
              <w:spacing w:before="0" w:after="120"/>
            </w:pPr>
            <w:r>
              <w:rPr>
                <w:rFonts w:ascii="Arial" w:hAnsi="Arial"/>
                <w:b/>
                <w:color w:val="000000"/>
                <w:sz w:val="24"/>
              </w:rPr>
              <w:t>DE</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40" w:line="276" w:lineRule="auto"/>
            </w:pPr>
            <w:r>
              <w:rPr>
                <w:rFonts w:ascii="Arial" w:hAnsi="Arial"/>
                <w:color w:val="000000"/>
                <w:sz w:val="24"/>
              </w:rPr>
              <w:t>Jorge Mauricio Aparicio Quispe</w:t>
            </w:r>
          </w:p>
          <w:p>
            <w:pPr>
              <w:spacing w:before="0" w:after="120" w:line="276" w:lineRule="auto"/>
            </w:pPr>
            <w:r>
              <w:rPr>
                <w:rFonts w:ascii="Arial" w:hAnsi="Arial"/>
                <w:color w:val="000000"/>
                <w:sz w:val="24"/>
              </w:rPr>
              <w:t>AUXILIAR DE DESARROLLO – DNTIC</w:t>
            </w:r>
          </w:p>
        </w:tc>
      </w:tr>
      <w:tr>
        <w:trPr>
          <w:cantSplit/>
        </w:trPr>
        <w:tc>
          <w:tcPr>
            <w:tcW w:type="dxa" w:w="2438"/>
            <w:vAlign w:val="top"/>
          </w:tcPr>
          <w:p>
            <w:pPr>
              <w:spacing w:before="0" w:after="120"/>
            </w:pPr>
            <w:r>
              <w:rPr>
                <w:rFonts w:ascii="Arial" w:hAnsi="Arial"/>
                <w:b/>
                <w:color w:val="000000"/>
                <w:sz w:val="24"/>
              </w:rPr>
              <w:t>OBJETO</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120" w:line="276" w:lineRule="auto"/>
            </w:pPr>
            <w:r>
              <w:rPr>
                <w:rFonts w:ascii="Arial" w:hAnsi="Arial"/>
                <w:color w:val="000000"/>
                <w:sz w:val="24"/>
              </w:rPr>
              <w:t>Informar a su autoridad el estado técnico general, las funcionalidades, la arquitectura, la seguridad de la información y el nivel de avance de la Aplicación Móvil COSSMIL.</w:t>
            </w:r>
          </w:p>
        </w:tc>
      </w:tr>
      <w:tr>
        <w:trPr>
          <w:cantSplit/>
        </w:trPr>
        <w:tc>
          <w:tcPr>
            <w:tcW w:type="dxa" w:w="2438"/>
            <w:vAlign w:val="top"/>
          </w:tcPr>
          <w:p>
            <w:pPr>
              <w:spacing w:before="0" w:after="120"/>
            </w:pPr>
            <w:r>
              <w:rPr>
                <w:rFonts w:ascii="Arial" w:hAnsi="Arial"/>
                <w:b/>
                <w:color w:val="000000"/>
                <w:sz w:val="24"/>
              </w:rPr>
              <w:t>ANEXOS</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40" w:line="276" w:lineRule="auto"/>
            </w:pPr>
            <w:r>
              <w:rPr>
                <w:rFonts w:ascii="Arial" w:hAnsi="Arial"/>
                <w:color w:val="000000"/>
                <w:sz w:val="24"/>
              </w:rPr>
              <w:t>“A” Detalle técnico de funcionalidades por módulo.</w:t>
            </w:r>
          </w:p>
          <w:p>
            <w:pPr>
              <w:spacing w:before="0" w:after="40" w:line="276" w:lineRule="auto"/>
            </w:pPr>
            <w:r>
              <w:rPr>
                <w:rFonts w:ascii="Arial" w:hAnsi="Arial"/>
                <w:color w:val="000000"/>
                <w:sz w:val="24"/>
              </w:rPr>
              <w:t>“B” Matriz de seguridad de la información.</w:t>
            </w:r>
          </w:p>
          <w:p>
            <w:pPr>
              <w:spacing w:before="0" w:after="40" w:line="276" w:lineRule="auto"/>
            </w:pPr>
            <w:r>
              <w:rPr>
                <w:rFonts w:ascii="Arial" w:hAnsi="Arial"/>
                <w:color w:val="000000"/>
                <w:sz w:val="24"/>
              </w:rPr>
              <w:t>“C” Cronograma detallado de hitos técnicos (2026).</w:t>
            </w:r>
          </w:p>
          <w:p>
            <w:pPr>
              <w:spacing w:before="0" w:after="120" w:line="276" w:lineRule="auto"/>
            </w:pPr>
            <w:r>
              <w:rPr>
                <w:rFonts w:ascii="Arial" w:hAnsi="Arial"/>
                <w:color w:val="000000"/>
                <w:sz w:val="24"/>
              </w:rPr>
              <w:t>“D” Glosario de términos.</w:t>
            </w:r>
          </w:p>
        </w:tc>
      </w:tr>
      <w:tr>
        <w:trPr>
          <w:cantSplit/>
        </w:trPr>
        <w:tc>
          <w:tcPr>
            <w:tcW w:type="dxa" w:w="2438"/>
            <w:vAlign w:val="top"/>
          </w:tcPr>
          <w:p>
            <w:pPr>
              <w:spacing w:before="0" w:after="120"/>
            </w:pPr>
            <w:r>
              <w:rPr>
                <w:rFonts w:ascii="Arial" w:hAnsi="Arial"/>
                <w:b/>
                <w:color w:val="000000"/>
                <w:sz w:val="24"/>
              </w:rPr>
              <w:t>LUGAR Y FECHA</w:t>
            </w:r>
          </w:p>
        </w:tc>
        <w:tc>
          <w:tcPr>
            <w:tcW w:type="dxa" w:w="340"/>
            <w:vAlign w:val="top"/>
          </w:tcPr>
          <w:p>
            <w:pPr>
              <w:spacing w:before="0" w:after="120"/>
            </w:pPr>
            <w:r>
              <w:rPr>
                <w:rFonts w:ascii="Arial" w:hAnsi="Arial"/>
                <w:b/>
                <w:color w:val="000000"/>
                <w:sz w:val="24"/>
              </w:rPr>
              <w:t>:</w:t>
            </w:r>
          </w:p>
        </w:tc>
        <w:tc>
          <w:tcPr>
            <w:tcW w:type="dxa" w:w="6718"/>
            <w:vAlign w:val="top"/>
          </w:tcPr>
          <w:p>
            <w:pPr>
              <w:spacing w:before="0" w:after="120" w:line="276" w:lineRule="auto"/>
            </w:pPr>
            <w:r>
              <w:rPr>
                <w:rFonts w:ascii="Arial" w:hAnsi="Arial"/>
                <w:color w:val="000000"/>
                <w:sz w:val="24"/>
              </w:rPr>
              <w:t>La Paz, 17 de julio de 2026</w:t>
            </w:r>
          </w:p>
        </w:tc>
      </w:tr>
    </w:tbl>
    <w:p>
      <w:pPr>
        <w:spacing w:before="0" w:after="120" w:line="276" w:lineRule="auto"/>
      </w:pPr>
    </w:p>
    <w:p>
      <w:pPr>
        <w:spacing w:before="0" w:after="160" w:line="276" w:lineRule="auto"/>
      </w:pPr>
      <w:r>
        <w:rPr>
          <w:rFonts w:ascii="Arial" w:hAnsi="Arial"/>
          <w:b w:val="0"/>
          <w:i w:val="0"/>
          <w:color w:val="000000"/>
          <w:sz w:val="24"/>
          <w:u w:val="none"/>
        </w:rPr>
        <w:t>Señor Coronel:</w:t>
      </w:r>
    </w:p>
    <w:p>
      <w:pPr>
        <w:spacing w:before="0" w:after="160" w:line="276" w:lineRule="auto"/>
        <w:jc w:val="both"/>
      </w:pPr>
      <w:r>
        <w:rPr>
          <w:rFonts w:ascii="Arial" w:hAnsi="Arial"/>
          <w:b w:val="0"/>
          <w:i w:val="0"/>
          <w:color w:val="000000"/>
          <w:sz w:val="24"/>
          <w:u w:val="none"/>
        </w:rPr>
        <w:tab/>
        <w:tab/>
        <w:t>Dando cumplimiento a las funciones de la Dirección Nacional de Tecnologías de la Información y Comunicación (DNTIC) y en atención al seguimiento permanente que esta Gerencia General realiza sobre los proyectos tecnológicos de la Corporación, tengo a bien elevar a su autoridad el presente informe técnico correspondiente al estado general, las funcionalidades, la arquitectura, la seguridad y el nivel de avance de la Aplicación Móvil COSSMIL, en los términos que se detallan a continuación:</w:t>
      </w:r>
    </w:p>
    <w:p>
      <w:pPr>
        <w:spacing w:before="320" w:after="160" w:line="276" w:lineRule="auto"/>
      </w:pPr>
      <w:r>
        <w:rPr>
          <w:rFonts w:ascii="Arial" w:hAnsi="Arial"/>
          <w:b/>
          <w:color w:val="000000"/>
          <w:sz w:val="24"/>
        </w:rPr>
        <w:t>I.</w:t>
        <w:tab/>
      </w:r>
      <w:r>
        <w:rPr>
          <w:rFonts w:ascii="Arial" w:hAnsi="Arial"/>
          <w:b/>
          <w:color w:val="000000"/>
          <w:sz w:val="24"/>
          <w:u w:val="single"/>
        </w:rPr>
        <w:t>ANTECEDENTES</w:t>
      </w:r>
      <w:r>
        <w:rPr>
          <w:rFonts w:ascii="Arial" w:hAnsi="Arial"/>
          <w:b/>
          <w:color w:val="000000"/>
          <w:sz w:val="24"/>
        </w:rPr>
        <w:t>.</w:t>
      </w:r>
    </w:p>
    <w:p>
      <w:pPr>
        <w:spacing w:before="0" w:after="160" w:line="276" w:lineRule="auto"/>
        <w:ind w:firstLine="567"/>
        <w:jc w:val="both"/>
      </w:pPr>
      <w:r>
        <w:rPr>
          <w:rFonts w:ascii="Arial" w:hAnsi="Arial"/>
          <w:b w:val="0"/>
          <w:i w:val="0"/>
          <w:color w:val="000000"/>
          <w:sz w:val="24"/>
          <w:u w:val="none"/>
        </w:rPr>
        <w:t>La Corporación del Seguro Social Militar (COSSMIL) desarrolló la Aplicación Móvil COSSMIL con el objetivo de modernizar y descentralizar el acceso de los asegurados titulares y sus beneficiarios a los servicios de salud de la institución, permitiendo la reserva de citas médicas, la consulta de horarios de atención y la realización de trámites administrativos directamente desde el teléfono celular, sin necesidad de acudir presencialmente a las ventanillas físicas.</w:t>
      </w:r>
    </w:p>
    <w:p>
      <w:pPr>
        <w:spacing w:before="0" w:after="160" w:line="276" w:lineRule="auto"/>
        <w:ind w:firstLine="567"/>
        <w:jc w:val="both"/>
      </w:pPr>
      <w:r>
        <w:rPr>
          <w:rFonts w:ascii="Arial" w:hAnsi="Arial"/>
          <w:b w:val="0"/>
          <w:i w:val="0"/>
          <w:color w:val="000000"/>
          <w:sz w:val="24"/>
          <w:u w:val="none"/>
        </w:rPr>
        <w:t>Desde su primera versión (1.0.0), la aplicación tuvo un alcance más acotado y un flujo de uso más cerrado y rígido para el asegurado. A partir de esa base, y de forma iterativa, se fueron incorporando mejoras orientadas a simplificar la experiencia de uso, hasta llegar a la versión actual (1.0.3), notablemente más adaptada al usuario final que sus versiones iniciales. El carnet digital de salud y el módulo de trámites y procedimientos de COSSMIL están previstos para incorporarse de forma oficial y generalizada para todos los asegurados en una futura versión 1.0.4, en una fecha aún por definir.</w:t>
      </w:r>
    </w:p>
    <w:p>
      <w:pPr>
        <w:spacing w:before="0" w:after="160" w:line="276" w:lineRule="auto"/>
        <w:ind w:firstLine="567"/>
        <w:jc w:val="both"/>
      </w:pPr>
      <w:r>
        <w:rPr>
          <w:rFonts w:ascii="Arial" w:hAnsi="Arial"/>
          <w:b w:val="0"/>
          <w:i w:val="0"/>
          <w:color w:val="000000"/>
          <w:sz w:val="24"/>
          <w:u w:val="none"/>
        </w:rPr>
        <w:t>En el marco de este proyecto, el aplicativo ya fue desplegado y conectado a los sistemas reales de la Corporación, dejando atrás la etapa de datos de demostración. Paralelamente al desarrollo, la Dirección Nacional de Tecnologías de la Información y Comunicación (DNTIC) realizó actividades de capacitación, aplicación y habilitación del sistema en distintas agencias regionales del país, alcanzando sucesivamente Cochabamba, Santa Cruz, Tarija y, más recientemente, la Agencia Macro Regional Cobija, brindando instrucción directa al personal administrativo, al personal de salud y a los asegurados de cada regional.</w:t>
      </w:r>
    </w:p>
    <w:p>
      <w:pPr>
        <w:spacing w:before="0" w:after="160" w:line="276" w:lineRule="auto"/>
        <w:ind w:firstLine="567"/>
        <w:jc w:val="both"/>
      </w:pPr>
      <w:r>
        <w:rPr>
          <w:rFonts w:ascii="Arial" w:hAnsi="Arial"/>
          <w:b w:val="0"/>
          <w:i w:val="0"/>
          <w:color w:val="000000"/>
          <w:sz w:val="24"/>
          <w:u w:val="none"/>
        </w:rPr>
        <w:t>El presente informe consolida, en lenguaje claro y no técnico, la situación general de la aplicación a la fecha: qué funciones ofrece al asegurado, cómo protege su información personal y médica, en qué plataformas y regiones se encuentra habilitada, cuáles son sus avances más recientes y qué puntos requieren atención o decisión de esta Gerencia General.</w:t>
      </w:r>
    </w:p>
    <w:p>
      <w:pPr>
        <w:spacing w:before="320" w:after="160" w:line="276" w:lineRule="auto"/>
      </w:pPr>
      <w:r>
        <w:rPr>
          <w:rFonts w:ascii="Arial" w:hAnsi="Arial"/>
          <w:b/>
          <w:color w:val="000000"/>
          <w:sz w:val="24"/>
        </w:rPr>
        <w:t>II.</w:t>
        <w:tab/>
      </w:r>
      <w:r>
        <w:rPr>
          <w:rFonts w:ascii="Arial" w:hAnsi="Arial"/>
          <w:b/>
          <w:color w:val="000000"/>
          <w:sz w:val="24"/>
          <w:u w:val="single"/>
        </w:rPr>
        <w:t>DESARROLLO</w:t>
      </w:r>
      <w:r>
        <w:rPr>
          <w:rFonts w:ascii="Arial" w:hAnsi="Arial"/>
          <w:b/>
          <w:color w:val="000000"/>
          <w:sz w:val="24"/>
        </w:rPr>
        <w:t>.</w:t>
      </w:r>
    </w:p>
    <w:p>
      <w:pPr>
        <w:spacing w:before="200" w:after="80" w:line="276" w:lineRule="auto"/>
      </w:pPr>
      <w:r>
        <w:rPr>
          <w:rFonts w:ascii="Arial" w:hAnsi="Arial"/>
          <w:b/>
          <w:i w:val="0"/>
          <w:color w:val="000000"/>
          <w:sz w:val="24"/>
          <w:u w:val="none"/>
        </w:rPr>
        <w:t>1. Objetivo general de la aplicación</w:t>
      </w:r>
    </w:p>
    <w:p>
      <w:pPr>
        <w:spacing w:before="0" w:after="160" w:line="276" w:lineRule="auto"/>
        <w:ind w:firstLine="567"/>
        <w:jc w:val="both"/>
      </w:pPr>
      <w:r>
        <w:rPr>
          <w:rFonts w:ascii="Arial" w:hAnsi="Arial"/>
          <w:b w:val="0"/>
          <w:i w:val="0"/>
          <w:color w:val="000000"/>
          <w:sz w:val="24"/>
          <w:u w:val="none"/>
        </w:rPr>
        <w:t>Brindar a los asegurados titulares y a su grupo familiar un canal digital, disponible las veinticuatro horas del día, para gestionar su atención médica dentro de la red de hospitales militares, reduciendo la dependencia de la atención presencial en ventanilla, los tiempos de espera y la carga administrativa del personal de COSSMIL.</w:t>
      </w:r>
    </w:p>
    <w:p>
      <w:pPr>
        <w:spacing w:before="200" w:after="80" w:line="276" w:lineRule="auto"/>
      </w:pPr>
      <w:r>
        <w:rPr>
          <w:rFonts w:ascii="Arial" w:hAnsi="Arial"/>
          <w:b/>
          <w:i w:val="0"/>
          <w:color w:val="000000"/>
          <w:sz w:val="24"/>
          <w:u w:val="none"/>
        </w:rPr>
        <w:t>2. Descripción funcional – módulos disponibles para el asegurado</w:t>
      </w:r>
    </w:p>
    <w:p>
      <w:pPr>
        <w:spacing w:before="0" w:after="160" w:line="276" w:lineRule="auto"/>
        <w:ind w:firstLine="567"/>
        <w:jc w:val="both"/>
      </w:pPr>
      <w:r>
        <w:rPr>
          <w:rFonts w:ascii="Arial" w:hAnsi="Arial"/>
          <w:b w:val="0"/>
          <w:i w:val="0"/>
          <w:color w:val="000000"/>
          <w:sz w:val="24"/>
          <w:u w:val="none"/>
        </w:rPr>
        <w:t>La aplicación organiza la experiencia del asegurado en ocho módulos principales, descritos a continuación. De ellos, el carnet digital de salud y el módulo de trámites y procedimientos COSSMIL se encuentran desarrollados y están previstos para su habilitación oficial a todos los asegurados en la versión 1.0.4, en una fecha aún por definir; el resto ya se encuentra disponible en la versión actual (1.0.3):</w:t>
      </w:r>
    </w:p>
    <w:p>
      <w:pPr>
        <w:pStyle w:val="ListBullet"/>
        <w:spacing w:after="80" w:line="264" w:lineRule="auto"/>
      </w:pPr>
      <w:r>
        <w:rPr>
          <w:rFonts w:ascii="Arial" w:hAnsi="Arial"/>
          <w:b/>
          <w:color w:val="000000"/>
          <w:sz w:val="24"/>
        </w:rPr>
        <w:t xml:space="preserve">Autenticación y acceso: </w:t>
      </w:r>
      <w:r>
        <w:rPr>
          <w:rFonts w:ascii="Arial" w:hAnsi="Arial"/>
          <w:color w:val="000000"/>
          <w:sz w:val="24"/>
        </w:rPr>
        <w:t>el asegurado inicia sesión con sus credenciales institucionales; a partir de ahí puede proteger el acceso con un PIN propio o con su huella digital / reconocimiento facial.</w:t>
      </w:r>
    </w:p>
    <w:p>
      <w:pPr>
        <w:pStyle w:val="ListBullet"/>
        <w:spacing w:after="80" w:line="264" w:lineRule="auto"/>
      </w:pPr>
      <w:r>
        <w:rPr>
          <w:rFonts w:ascii="Arial" w:hAnsi="Arial"/>
          <w:b/>
          <w:color w:val="000000"/>
          <w:sz w:val="24"/>
        </w:rPr>
        <w:t xml:space="preserve">Reserva de citas médicas: </w:t>
      </w:r>
      <w:r>
        <w:rPr>
          <w:rFonts w:ascii="Arial" w:hAnsi="Arial"/>
          <w:color w:val="000000"/>
          <w:sz w:val="24"/>
        </w:rPr>
        <w:t>flujo guiado en pasos — región, hospital, especialidad médica, médico y horario — que finaliza con un comprobante descargable en PDF. Puede reservarse para el titular o para cualquier familiar beneficiario registrado.</w:t>
      </w:r>
    </w:p>
    <w:p>
      <w:pPr>
        <w:pStyle w:val="ListBullet"/>
        <w:spacing w:after="80" w:line="264" w:lineRule="auto"/>
      </w:pPr>
      <w:r>
        <w:rPr>
          <w:rFonts w:ascii="Arial" w:hAnsi="Arial"/>
          <w:b/>
          <w:color w:val="000000"/>
          <w:sz w:val="24"/>
        </w:rPr>
        <w:t xml:space="preserve">Calendario de horarios (consulta): </w:t>
      </w:r>
      <w:r>
        <w:rPr>
          <w:rFonts w:ascii="Arial" w:hAnsi="Arial"/>
          <w:color w:val="000000"/>
          <w:sz w:val="24"/>
        </w:rPr>
        <w:t>permite revisar los horarios de atención de un médico específico en los hospitales habilitados, sin necesidad de generar una reserva; útil para planificar con anticipación.</w:t>
      </w:r>
    </w:p>
    <w:p>
      <w:pPr>
        <w:pStyle w:val="ListBullet"/>
        <w:spacing w:after="80" w:line="264" w:lineRule="auto"/>
      </w:pPr>
      <w:r>
        <w:rPr>
          <w:rFonts w:ascii="Arial" w:hAnsi="Arial"/>
          <w:b/>
          <w:color w:val="000000"/>
          <w:sz w:val="24"/>
        </w:rPr>
        <w:t xml:space="preserve">Grupo familiar: </w:t>
      </w:r>
      <w:r>
        <w:rPr>
          <w:rFonts w:ascii="Arial" w:hAnsi="Arial"/>
          <w:color w:val="000000"/>
          <w:sz w:val="24"/>
        </w:rPr>
        <w:t>el titular visualiza y administra a los beneficiarios asociados a su seguro, y puede actuar en nombre de ellos para fines de reserva de citas.</w:t>
      </w:r>
    </w:p>
    <w:p>
      <w:pPr>
        <w:pStyle w:val="ListBullet"/>
        <w:spacing w:after="80" w:line="264" w:lineRule="auto"/>
      </w:pPr>
      <w:r>
        <w:rPr>
          <w:rFonts w:ascii="Arial" w:hAnsi="Arial"/>
          <w:b/>
          <w:color w:val="000000"/>
          <w:sz w:val="24"/>
        </w:rPr>
        <w:t xml:space="preserve">Carnet digital de salud (versión 1.0.4, fecha aún por definir): </w:t>
      </w:r>
      <w:r>
        <w:rPr>
          <w:rFonts w:ascii="Arial" w:hAnsi="Arial"/>
          <w:color w:val="000000"/>
          <w:sz w:val="24"/>
        </w:rPr>
        <w:t>carnet con código QR que se renueva periódicamente por seguridad, con un efecto visual distintivo, exportable en PDF, y con una función de validación por cámara para el personal de control en los puntos de atención.</w:t>
      </w:r>
    </w:p>
    <w:p>
      <w:pPr>
        <w:pStyle w:val="ListBullet"/>
        <w:spacing w:after="80" w:line="264" w:lineRule="auto"/>
      </w:pPr>
      <w:r>
        <w:rPr>
          <w:rFonts w:ascii="Arial" w:hAnsi="Arial"/>
          <w:b/>
          <w:color w:val="000000"/>
          <w:sz w:val="24"/>
        </w:rPr>
        <w:t xml:space="preserve">Trámites y procedimientos COSSMIL (versión 1.0.4, fecha aún por definir): </w:t>
      </w:r>
      <w:r>
        <w:rPr>
          <w:rFonts w:ascii="Arial" w:hAnsi="Arial"/>
          <w:color w:val="000000"/>
          <w:sz w:val="24"/>
        </w:rPr>
        <w:t>catálogo de trámites administrativos y formularios que el asegurado podrá revisar y completar desde el teléfono, sin desplazarse a una oficina.</w:t>
      </w:r>
    </w:p>
    <w:p>
      <w:pPr>
        <w:pStyle w:val="ListBullet"/>
        <w:spacing w:after="80" w:line="264" w:lineRule="auto"/>
      </w:pPr>
      <w:r>
        <w:rPr>
          <w:rFonts w:ascii="Arial" w:hAnsi="Arial"/>
          <w:b/>
          <w:color w:val="000000"/>
          <w:sz w:val="24"/>
        </w:rPr>
        <w:t xml:space="preserve">Notificaciones y recordatorios: </w:t>
      </w:r>
      <w:r>
        <w:rPr>
          <w:rFonts w:ascii="Arial" w:hAnsi="Arial"/>
          <w:color w:val="000000"/>
          <w:sz w:val="24"/>
        </w:rPr>
        <w:t>avisos automáticos antes de cada cita (la mañana del turno, dos horas antes y treinta minutos antes), orientados a reducir las inasistencias.</w:t>
      </w:r>
    </w:p>
    <w:p>
      <w:pPr>
        <w:pStyle w:val="ListBullet"/>
        <w:spacing w:after="80" w:line="264" w:lineRule="auto"/>
      </w:pPr>
      <w:r>
        <w:rPr>
          <w:rFonts w:ascii="Arial" w:hAnsi="Arial"/>
          <w:b/>
          <w:color w:val="000000"/>
          <w:sz w:val="24"/>
        </w:rPr>
        <w:t xml:space="preserve">Perfil de usuario: </w:t>
      </w:r>
      <w:r>
        <w:rPr>
          <w:rFonts w:ascii="Arial" w:hAnsi="Arial"/>
          <w:color w:val="000000"/>
          <w:sz w:val="24"/>
        </w:rPr>
        <w:t>gestión de datos personales y fotografía del asegurado y de sus familiares.</w:t>
      </w:r>
    </w:p>
    <w:p>
      <w:pPr>
        <w:spacing w:before="160" w:after="80" w:line="276" w:lineRule="auto"/>
      </w:pPr>
      <w:r>
        <w:rPr>
          <w:rFonts w:ascii="Arial" w:hAnsi="Arial"/>
          <w:b/>
          <w:i/>
          <w:color w:val="000000"/>
          <w:sz w:val="20"/>
          <w:u w:val="none"/>
        </w:rPr>
        <w:t>Cuadro Nº 1 – Resumen de módulos funcionales.</w:t>
      </w:r>
    </w:p>
    <w:tbl>
      <w:tblPr>
        <w:tblStyle w:val="TableGrid"/>
        <w:tblW w:type="auto" w:w="0"/>
        <w:jc w:val="center"/>
        <w:tblLook w:firstColumn="1" w:firstRow="1" w:lastColumn="0" w:lastRow="0" w:noHBand="0" w:noVBand="1" w:val="04A0"/>
      </w:tblPr>
      <w:tblGrid>
        <w:gridCol w:w="2374"/>
        <w:gridCol w:w="2374"/>
        <w:gridCol w:w="2374"/>
        <w:gridCol w:w="2374"/>
      </w:tblGrid>
      <w:tr>
        <w:trPr>
          <w:cantSplit/>
          <w:tblHeader/>
        </w:trPr>
        <w:tc>
          <w:tcPr>
            <w:tcW w:type="dxa" w:w="680"/>
            <w:shd w:fill="D9D9D9"/>
            <w:vAlign w:val="center"/>
          </w:tcPr>
          <w:p>
            <w:pPr>
              <w:jc w:val="center"/>
            </w:pPr>
            <w:r/>
            <w:r>
              <w:rPr>
                <w:rFonts w:ascii="Arial" w:hAnsi="Arial"/>
                <w:b/>
                <w:color w:val="000000"/>
                <w:sz w:val="22"/>
              </w:rPr>
              <w:t>Nº</w:t>
            </w:r>
          </w:p>
        </w:tc>
        <w:tc>
          <w:tcPr>
            <w:tcW w:type="dxa" w:w="1984"/>
            <w:shd w:fill="D9D9D9"/>
            <w:vAlign w:val="center"/>
          </w:tcPr>
          <w:p>
            <w:pPr>
              <w:jc w:val="center"/>
            </w:pPr>
            <w:r/>
            <w:r>
              <w:rPr>
                <w:rFonts w:ascii="Arial" w:hAnsi="Arial"/>
                <w:b/>
                <w:color w:val="000000"/>
                <w:sz w:val="22"/>
              </w:rPr>
              <w:t>Módulo</w:t>
            </w:r>
          </w:p>
        </w:tc>
        <w:tc>
          <w:tcPr>
            <w:tcW w:type="dxa" w:w="1871"/>
            <w:shd w:fill="D9D9D9"/>
            <w:vAlign w:val="center"/>
          </w:tcPr>
          <w:p>
            <w:pPr>
              <w:jc w:val="center"/>
            </w:pPr>
            <w:r/>
            <w:r>
              <w:rPr>
                <w:rFonts w:ascii="Arial" w:hAnsi="Arial"/>
                <w:b/>
                <w:color w:val="000000"/>
                <w:sz w:val="22"/>
              </w:rPr>
              <w:t>Usuario</w:t>
            </w:r>
          </w:p>
        </w:tc>
        <w:tc>
          <w:tcPr>
            <w:tcW w:type="dxa" w:w="4535"/>
            <w:shd w:fill="D9D9D9"/>
            <w:vAlign w:val="center"/>
          </w:tcPr>
          <w:p>
            <w:pPr>
              <w:jc w:val="center"/>
            </w:pPr>
            <w:r/>
            <w:r>
              <w:rPr>
                <w:rFonts w:ascii="Arial" w:hAnsi="Arial"/>
                <w:b/>
                <w:color w:val="000000"/>
                <w:sz w:val="22"/>
              </w:rPr>
              <w:t>Función principal</w:t>
            </w:r>
          </w:p>
        </w:tc>
      </w:tr>
      <w:tr>
        <w:trPr>
          <w:cantSplit/>
        </w:trPr>
        <w:tc>
          <w:tcPr>
            <w:tcW w:type="dxa" w:w="680"/>
            <w:vAlign w:val="center"/>
          </w:tcPr>
          <w:p>
            <w:pPr>
              <w:spacing w:line="252" w:lineRule="auto"/>
            </w:pPr>
            <w:r/>
            <w:r>
              <w:rPr>
                <w:rFonts w:ascii="Arial" w:hAnsi="Arial"/>
                <w:color w:val="000000"/>
                <w:sz w:val="21"/>
              </w:rPr>
              <w:t>1</w:t>
            </w:r>
          </w:p>
        </w:tc>
        <w:tc>
          <w:tcPr>
            <w:tcW w:type="dxa" w:w="1984"/>
            <w:vAlign w:val="center"/>
          </w:tcPr>
          <w:p>
            <w:pPr>
              <w:spacing w:line="252" w:lineRule="auto"/>
            </w:pPr>
            <w:r/>
            <w:r>
              <w:rPr>
                <w:rFonts w:ascii="Arial" w:hAnsi="Arial"/>
                <w:color w:val="000000"/>
                <w:sz w:val="21"/>
              </w:rPr>
              <w:t>Reserva de citas</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Agendar consulta médica en un hospital habilitado.</w:t>
            </w:r>
          </w:p>
        </w:tc>
      </w:tr>
      <w:tr>
        <w:trPr>
          <w:cantSplit/>
        </w:trPr>
        <w:tc>
          <w:tcPr>
            <w:tcW w:type="dxa" w:w="680"/>
            <w:vAlign w:val="center"/>
          </w:tcPr>
          <w:p>
            <w:pPr>
              <w:spacing w:line="252" w:lineRule="auto"/>
            </w:pPr>
            <w:r/>
            <w:r>
              <w:rPr>
                <w:rFonts w:ascii="Arial" w:hAnsi="Arial"/>
                <w:color w:val="000000"/>
                <w:sz w:val="21"/>
              </w:rPr>
              <w:t>2</w:t>
            </w:r>
          </w:p>
        </w:tc>
        <w:tc>
          <w:tcPr>
            <w:tcW w:type="dxa" w:w="1984"/>
            <w:vAlign w:val="center"/>
          </w:tcPr>
          <w:p>
            <w:pPr>
              <w:spacing w:line="252" w:lineRule="auto"/>
            </w:pPr>
            <w:r/>
            <w:r>
              <w:rPr>
                <w:rFonts w:ascii="Arial" w:hAnsi="Arial"/>
                <w:color w:val="000000"/>
                <w:sz w:val="21"/>
              </w:rPr>
              <w:t>Calendario</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Consultar horarios médicos sin generar reserva.</w:t>
            </w:r>
          </w:p>
        </w:tc>
      </w:tr>
      <w:tr>
        <w:trPr>
          <w:cantSplit/>
        </w:trPr>
        <w:tc>
          <w:tcPr>
            <w:tcW w:type="dxa" w:w="680"/>
            <w:vAlign w:val="center"/>
          </w:tcPr>
          <w:p>
            <w:pPr>
              <w:spacing w:line="252" w:lineRule="auto"/>
            </w:pPr>
            <w:r/>
            <w:r>
              <w:rPr>
                <w:rFonts w:ascii="Arial" w:hAnsi="Arial"/>
                <w:color w:val="000000"/>
                <w:sz w:val="21"/>
              </w:rPr>
              <w:t>3</w:t>
            </w:r>
          </w:p>
        </w:tc>
        <w:tc>
          <w:tcPr>
            <w:tcW w:type="dxa" w:w="1984"/>
            <w:vAlign w:val="center"/>
          </w:tcPr>
          <w:p>
            <w:pPr>
              <w:spacing w:line="252" w:lineRule="auto"/>
            </w:pPr>
            <w:r/>
            <w:r>
              <w:rPr>
                <w:rFonts w:ascii="Arial" w:hAnsi="Arial"/>
                <w:color w:val="000000"/>
                <w:sz w:val="21"/>
              </w:rPr>
              <w:t>Grupo familiar</w:t>
            </w:r>
          </w:p>
        </w:tc>
        <w:tc>
          <w:tcPr>
            <w:tcW w:type="dxa" w:w="1871"/>
            <w:vAlign w:val="center"/>
          </w:tcPr>
          <w:p>
            <w:pPr>
              <w:spacing w:line="252" w:lineRule="auto"/>
            </w:pPr>
            <w:r/>
            <w:r>
              <w:rPr>
                <w:rFonts w:ascii="Arial" w:hAnsi="Arial"/>
                <w:color w:val="000000"/>
                <w:sz w:val="21"/>
              </w:rPr>
              <w:t>Titular</w:t>
            </w:r>
          </w:p>
        </w:tc>
        <w:tc>
          <w:tcPr>
            <w:tcW w:type="dxa" w:w="4535"/>
            <w:vAlign w:val="center"/>
          </w:tcPr>
          <w:p>
            <w:pPr>
              <w:spacing w:line="252" w:lineRule="auto"/>
            </w:pPr>
            <w:r/>
            <w:r>
              <w:rPr>
                <w:rFonts w:ascii="Arial" w:hAnsi="Arial"/>
                <w:color w:val="000000"/>
                <w:sz w:val="21"/>
              </w:rPr>
              <w:t>Ver y gestionar beneficiarios asociados.</w:t>
            </w:r>
          </w:p>
        </w:tc>
      </w:tr>
      <w:tr>
        <w:trPr>
          <w:cantSplit/>
        </w:trPr>
        <w:tc>
          <w:tcPr>
            <w:tcW w:type="dxa" w:w="680"/>
            <w:vAlign w:val="center"/>
          </w:tcPr>
          <w:p>
            <w:pPr>
              <w:spacing w:line="252" w:lineRule="auto"/>
            </w:pPr>
            <w:r/>
            <w:r>
              <w:rPr>
                <w:rFonts w:ascii="Arial" w:hAnsi="Arial"/>
                <w:color w:val="000000"/>
                <w:sz w:val="21"/>
              </w:rPr>
              <w:t>4</w:t>
            </w:r>
          </w:p>
        </w:tc>
        <w:tc>
          <w:tcPr>
            <w:tcW w:type="dxa" w:w="1984"/>
            <w:vAlign w:val="center"/>
          </w:tcPr>
          <w:p>
            <w:pPr>
              <w:spacing w:line="252" w:lineRule="auto"/>
            </w:pPr>
            <w:r/>
            <w:r>
              <w:rPr>
                <w:rFonts w:ascii="Arial" w:hAnsi="Arial"/>
                <w:color w:val="000000"/>
                <w:sz w:val="21"/>
              </w:rPr>
              <w:t>Carnet digital</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Portar identificación de salud con QR de validación. Previsto para la versión 1.0.4.</w:t>
            </w:r>
          </w:p>
        </w:tc>
      </w:tr>
      <w:tr>
        <w:trPr>
          <w:cantSplit/>
        </w:trPr>
        <w:tc>
          <w:tcPr>
            <w:tcW w:type="dxa" w:w="680"/>
            <w:vAlign w:val="center"/>
          </w:tcPr>
          <w:p>
            <w:pPr>
              <w:spacing w:line="252" w:lineRule="auto"/>
            </w:pPr>
            <w:r/>
            <w:r>
              <w:rPr>
                <w:rFonts w:ascii="Arial" w:hAnsi="Arial"/>
                <w:color w:val="000000"/>
                <w:sz w:val="21"/>
              </w:rPr>
              <w:t>5</w:t>
            </w:r>
          </w:p>
        </w:tc>
        <w:tc>
          <w:tcPr>
            <w:tcW w:type="dxa" w:w="1984"/>
            <w:vAlign w:val="center"/>
          </w:tcPr>
          <w:p>
            <w:pPr>
              <w:spacing w:line="252" w:lineRule="auto"/>
            </w:pPr>
            <w:r/>
            <w:r>
              <w:rPr>
                <w:rFonts w:ascii="Arial" w:hAnsi="Arial"/>
                <w:color w:val="000000"/>
                <w:sz w:val="21"/>
              </w:rPr>
              <w:t>Trámites</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Revisar y completar formularios administrativos. Previsto para la versión 1.0.4.</w:t>
            </w:r>
          </w:p>
        </w:tc>
      </w:tr>
      <w:tr>
        <w:trPr>
          <w:cantSplit/>
        </w:trPr>
        <w:tc>
          <w:tcPr>
            <w:tcW w:type="dxa" w:w="680"/>
            <w:vAlign w:val="center"/>
          </w:tcPr>
          <w:p>
            <w:pPr>
              <w:spacing w:line="252" w:lineRule="auto"/>
            </w:pPr>
            <w:r/>
            <w:r>
              <w:rPr>
                <w:rFonts w:ascii="Arial" w:hAnsi="Arial"/>
                <w:color w:val="000000"/>
                <w:sz w:val="21"/>
              </w:rPr>
              <w:t>6</w:t>
            </w:r>
          </w:p>
        </w:tc>
        <w:tc>
          <w:tcPr>
            <w:tcW w:type="dxa" w:w="1984"/>
            <w:vAlign w:val="center"/>
          </w:tcPr>
          <w:p>
            <w:pPr>
              <w:spacing w:line="252" w:lineRule="auto"/>
            </w:pPr>
            <w:r/>
            <w:r>
              <w:rPr>
                <w:rFonts w:ascii="Arial" w:hAnsi="Arial"/>
                <w:color w:val="000000"/>
                <w:sz w:val="21"/>
              </w:rPr>
              <w:t>Notificaciones</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Recibir recordatorios automáticos de citas.</w:t>
            </w:r>
          </w:p>
        </w:tc>
      </w:tr>
      <w:tr>
        <w:trPr>
          <w:cantSplit/>
        </w:trPr>
        <w:tc>
          <w:tcPr>
            <w:tcW w:type="dxa" w:w="680"/>
            <w:vAlign w:val="center"/>
          </w:tcPr>
          <w:p>
            <w:pPr>
              <w:spacing w:line="252" w:lineRule="auto"/>
            </w:pPr>
            <w:r/>
            <w:r>
              <w:rPr>
                <w:rFonts w:ascii="Arial" w:hAnsi="Arial"/>
                <w:color w:val="000000"/>
                <w:sz w:val="21"/>
              </w:rPr>
              <w:t>7</w:t>
            </w:r>
          </w:p>
        </w:tc>
        <w:tc>
          <w:tcPr>
            <w:tcW w:type="dxa" w:w="1984"/>
            <w:vAlign w:val="center"/>
          </w:tcPr>
          <w:p>
            <w:pPr>
              <w:spacing w:line="252" w:lineRule="auto"/>
            </w:pPr>
            <w:r/>
            <w:r>
              <w:rPr>
                <w:rFonts w:ascii="Arial" w:hAnsi="Arial"/>
                <w:color w:val="000000"/>
                <w:sz w:val="21"/>
              </w:rPr>
              <w:t>Perfil</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Actualizar datos personales y fotografía.</w:t>
            </w:r>
          </w:p>
        </w:tc>
      </w:tr>
      <w:tr>
        <w:trPr>
          <w:cantSplit/>
        </w:trPr>
        <w:tc>
          <w:tcPr>
            <w:tcW w:type="dxa" w:w="680"/>
            <w:vAlign w:val="center"/>
          </w:tcPr>
          <w:p>
            <w:pPr>
              <w:spacing w:line="252" w:lineRule="auto"/>
            </w:pPr>
            <w:r/>
            <w:r>
              <w:rPr>
                <w:rFonts w:ascii="Arial" w:hAnsi="Arial"/>
                <w:color w:val="000000"/>
                <w:sz w:val="21"/>
              </w:rPr>
              <w:t>8</w:t>
            </w:r>
          </w:p>
        </w:tc>
        <w:tc>
          <w:tcPr>
            <w:tcW w:type="dxa" w:w="1984"/>
            <w:vAlign w:val="center"/>
          </w:tcPr>
          <w:p>
            <w:pPr>
              <w:spacing w:line="252" w:lineRule="auto"/>
            </w:pPr>
            <w:r/>
            <w:r>
              <w:rPr>
                <w:rFonts w:ascii="Arial" w:hAnsi="Arial"/>
                <w:color w:val="000000"/>
                <w:sz w:val="21"/>
              </w:rPr>
              <w:t>Seguridad local</w:t>
            </w:r>
          </w:p>
        </w:tc>
        <w:tc>
          <w:tcPr>
            <w:tcW w:type="dxa" w:w="1871"/>
            <w:vAlign w:val="center"/>
          </w:tcPr>
          <w:p>
            <w:pPr>
              <w:spacing w:line="252" w:lineRule="auto"/>
            </w:pPr>
            <w:r/>
            <w:r>
              <w:rPr>
                <w:rFonts w:ascii="Arial" w:hAnsi="Arial"/>
                <w:color w:val="000000"/>
                <w:sz w:val="21"/>
              </w:rPr>
              <w:t>Titular / familiar</w:t>
            </w:r>
          </w:p>
        </w:tc>
        <w:tc>
          <w:tcPr>
            <w:tcW w:type="dxa" w:w="4535"/>
            <w:vAlign w:val="center"/>
          </w:tcPr>
          <w:p>
            <w:pPr>
              <w:spacing w:line="252" w:lineRule="auto"/>
            </w:pPr>
            <w:r/>
            <w:r>
              <w:rPr>
                <w:rFonts w:ascii="Arial" w:hAnsi="Arial"/>
                <w:color w:val="000000"/>
                <w:sz w:val="21"/>
              </w:rPr>
              <w:t>Proteger el acceso a la app con PIN o biometría.</w:t>
            </w:r>
          </w:p>
        </w:tc>
      </w:tr>
    </w:tbl>
    <w:p>
      <w:pPr>
        <w:spacing w:after="40"/>
      </w:pPr>
    </w:p>
    <w:p>
      <w:pPr>
        <w:spacing w:before="200" w:after="80" w:line="276" w:lineRule="auto"/>
      </w:pPr>
      <w:r>
        <w:rPr>
          <w:rFonts w:ascii="Arial" w:hAnsi="Arial"/>
          <w:b/>
          <w:i w:val="0"/>
          <w:color w:val="000000"/>
          <w:sz w:val="24"/>
          <w:u w:val="none"/>
        </w:rPr>
        <w:t>3. Flujo de reserva de citas: titular y beneficiario</w:t>
      </w:r>
    </w:p>
    <w:p>
      <w:pPr>
        <w:spacing w:before="0" w:after="160" w:line="276" w:lineRule="auto"/>
        <w:ind w:firstLine="567"/>
        <w:jc w:val="both"/>
      </w:pPr>
      <w:r>
        <w:rPr>
          <w:rFonts w:ascii="Arial" w:hAnsi="Arial"/>
          <w:b w:val="0"/>
          <w:i w:val="0"/>
          <w:color w:val="000000"/>
          <w:sz w:val="24"/>
          <w:u w:val="none"/>
        </w:rPr>
        <w:t>Para ilustrar de manera concreta el funcionamiento del módulo de reserva, se detalla a continuación el procedimiento (flujo) que sigue el asegurado dentro de la aplicación para obtener una ficha médica, tanto para sí mismo (titular) como para un familiar a su cargo (beneficiario):</w:t>
      </w:r>
    </w:p>
    <w:p>
      <w:pPr>
        <w:spacing w:before="200" w:after="80" w:line="276" w:lineRule="auto"/>
      </w:pPr>
      <w:r>
        <w:rPr>
          <w:rFonts w:ascii="Arial" w:hAnsi="Arial"/>
          <w:b/>
          <w:i w:val="0"/>
          <w:color w:val="000000"/>
          <w:sz w:val="24"/>
          <w:u w:val="none"/>
        </w:rPr>
        <w:t>3.1. Flujo para el titular</w:t>
      </w:r>
    </w:p>
    <w:p>
      <w:pPr>
        <w:spacing w:after="80" w:line="264" w:lineRule="auto"/>
        <w:ind w:left="567"/>
        <w:jc w:val="both"/>
      </w:pPr>
      <w:r>
        <w:rPr>
          <w:rFonts w:ascii="Arial" w:hAnsi="Arial"/>
          <w:b/>
          <w:color w:val="000000"/>
          <w:sz w:val="24"/>
        </w:rPr>
        <w:t xml:space="preserve">1. </w:t>
      </w:r>
      <w:r>
        <w:rPr>
          <w:rFonts w:ascii="Arial" w:hAnsi="Arial"/>
          <w:color w:val="000000"/>
          <w:sz w:val="24"/>
        </w:rPr>
        <w:t>El titular inicia sesión en la aplicación con sus credenciales institucionales.</w:t>
      </w:r>
    </w:p>
    <w:p>
      <w:pPr>
        <w:spacing w:after="80" w:line="264" w:lineRule="auto"/>
        <w:ind w:left="567"/>
        <w:jc w:val="both"/>
      </w:pPr>
      <w:r>
        <w:rPr>
          <w:rFonts w:ascii="Arial" w:hAnsi="Arial"/>
          <w:b/>
          <w:color w:val="000000"/>
          <w:sz w:val="24"/>
        </w:rPr>
        <w:t xml:space="preserve">2. </w:t>
      </w:r>
      <w:r>
        <w:rPr>
          <w:rFonts w:ascii="Arial" w:hAnsi="Arial"/>
          <w:color w:val="000000"/>
          <w:sz w:val="24"/>
        </w:rPr>
        <w:t>Selecciona la opción “Nueva reserva” desde el menú principal.</w:t>
      </w:r>
    </w:p>
    <w:p>
      <w:pPr>
        <w:spacing w:after="80" w:line="264" w:lineRule="auto"/>
        <w:ind w:left="567"/>
        <w:jc w:val="both"/>
      </w:pPr>
      <w:r>
        <w:rPr>
          <w:rFonts w:ascii="Arial" w:hAnsi="Arial"/>
          <w:b/>
          <w:color w:val="000000"/>
          <w:sz w:val="24"/>
        </w:rPr>
        <w:t xml:space="preserve">3. </w:t>
      </w:r>
      <w:r>
        <w:rPr>
          <w:rFonts w:ascii="Arial" w:hAnsi="Arial"/>
          <w:color w:val="000000"/>
          <w:sz w:val="24"/>
        </w:rPr>
        <w:t>Elige su Regional (departamento/ciudad).</w:t>
      </w:r>
    </w:p>
    <w:p>
      <w:pPr>
        <w:spacing w:after="80" w:line="264" w:lineRule="auto"/>
        <w:ind w:left="567"/>
        <w:jc w:val="both"/>
      </w:pPr>
      <w:r>
        <w:rPr>
          <w:rFonts w:ascii="Arial" w:hAnsi="Arial"/>
          <w:b/>
          <w:color w:val="000000"/>
          <w:sz w:val="24"/>
        </w:rPr>
        <w:t xml:space="preserve">4. </w:t>
      </w:r>
      <w:r>
        <w:rPr>
          <w:rFonts w:ascii="Arial" w:hAnsi="Arial"/>
          <w:color w:val="000000"/>
          <w:sz w:val="24"/>
        </w:rPr>
        <w:t>Elige el Hospital o sucursal dentro de esa Regional.</w:t>
      </w:r>
    </w:p>
    <w:p>
      <w:pPr>
        <w:spacing w:after="80" w:line="264" w:lineRule="auto"/>
        <w:ind w:left="567"/>
        <w:jc w:val="both"/>
      </w:pPr>
      <w:r>
        <w:rPr>
          <w:rFonts w:ascii="Arial" w:hAnsi="Arial"/>
          <w:b/>
          <w:color w:val="000000"/>
          <w:sz w:val="24"/>
        </w:rPr>
        <w:t xml:space="preserve">5. </w:t>
      </w:r>
      <w:r>
        <w:rPr>
          <w:rFonts w:ascii="Arial" w:hAnsi="Arial"/>
          <w:color w:val="000000"/>
          <w:sz w:val="24"/>
        </w:rPr>
        <w:t>Elige la Especialidad médica requerida.</w:t>
      </w:r>
    </w:p>
    <w:p>
      <w:pPr>
        <w:spacing w:after="80" w:line="264" w:lineRule="auto"/>
        <w:ind w:left="567"/>
        <w:jc w:val="both"/>
      </w:pPr>
      <w:r>
        <w:rPr>
          <w:rFonts w:ascii="Arial" w:hAnsi="Arial"/>
          <w:b/>
          <w:color w:val="000000"/>
          <w:sz w:val="24"/>
        </w:rPr>
        <w:t xml:space="preserve">6. </w:t>
      </w:r>
      <w:r>
        <w:rPr>
          <w:rFonts w:ascii="Arial" w:hAnsi="Arial"/>
          <w:color w:val="000000"/>
          <w:sz w:val="24"/>
        </w:rPr>
        <w:t>El sistema muestra los médicos disponibles para esa especialidad y hospital, según la agenda vigente; el titular elige al médico.</w:t>
      </w:r>
    </w:p>
    <w:p>
      <w:pPr>
        <w:spacing w:after="80" w:line="264" w:lineRule="auto"/>
        <w:ind w:left="567"/>
        <w:jc w:val="both"/>
      </w:pPr>
      <w:r>
        <w:rPr>
          <w:rFonts w:ascii="Arial" w:hAnsi="Arial"/>
          <w:b/>
          <w:color w:val="000000"/>
          <w:sz w:val="24"/>
        </w:rPr>
        <w:t xml:space="preserve">7. </w:t>
      </w:r>
      <w:r>
        <w:rPr>
          <w:rFonts w:ascii="Arial" w:hAnsi="Arial"/>
          <w:color w:val="000000"/>
          <w:sz w:val="24"/>
        </w:rPr>
        <w:t>El sistema muestra los horarios (fecha y hora) disponibles para ese médico; el titular elige el horario deseado.</w:t>
      </w:r>
    </w:p>
    <w:p>
      <w:pPr>
        <w:spacing w:after="80" w:line="264" w:lineRule="auto"/>
        <w:ind w:left="567"/>
        <w:jc w:val="both"/>
      </w:pPr>
      <w:r>
        <w:rPr>
          <w:rFonts w:ascii="Arial" w:hAnsi="Arial"/>
          <w:b/>
          <w:color w:val="000000"/>
          <w:sz w:val="24"/>
        </w:rPr>
        <w:t xml:space="preserve">8. </w:t>
      </w:r>
      <w:r>
        <w:rPr>
          <w:rFonts w:ascii="Arial" w:hAnsi="Arial"/>
          <w:color w:val="000000"/>
          <w:sz w:val="24"/>
        </w:rPr>
        <w:t>El titular revisa el resumen de la reserva (hospital, especialidad, médico, fecha y hora) y confirma.</w:t>
      </w:r>
    </w:p>
    <w:p>
      <w:pPr>
        <w:spacing w:after="80" w:line="264" w:lineRule="auto"/>
        <w:ind w:left="567"/>
        <w:jc w:val="both"/>
      </w:pPr>
      <w:r>
        <w:rPr>
          <w:rFonts w:ascii="Arial" w:hAnsi="Arial"/>
          <w:b/>
          <w:color w:val="000000"/>
          <w:sz w:val="24"/>
        </w:rPr>
        <w:t xml:space="preserve">9. </w:t>
      </w:r>
      <w:r>
        <w:rPr>
          <w:rFonts w:ascii="Arial" w:hAnsi="Arial"/>
          <w:color w:val="000000"/>
          <w:sz w:val="24"/>
        </w:rPr>
        <w:t>El sistema genera la ficha (comprobante) de la cita, descargable en PDF, y programa los recordatorios automáticos correspondientes.</w:t>
      </w:r>
    </w:p>
    <w:p>
      <w:pPr>
        <w:spacing w:before="200" w:after="80" w:line="276" w:lineRule="auto"/>
      </w:pPr>
      <w:r>
        <w:rPr>
          <w:rFonts w:ascii="Arial" w:hAnsi="Arial"/>
          <w:b/>
          <w:i w:val="0"/>
          <w:color w:val="000000"/>
          <w:sz w:val="24"/>
          <w:u w:val="none"/>
        </w:rPr>
        <w:t>3.2. Flujo para un beneficiario (familiar a cargo)</w:t>
      </w:r>
    </w:p>
    <w:p>
      <w:pPr>
        <w:spacing w:after="80" w:line="264" w:lineRule="auto"/>
        <w:ind w:left="567"/>
        <w:jc w:val="both"/>
      </w:pPr>
      <w:r>
        <w:rPr>
          <w:rFonts w:ascii="Arial" w:hAnsi="Arial"/>
          <w:b/>
          <w:color w:val="000000"/>
          <w:sz w:val="24"/>
        </w:rPr>
        <w:t xml:space="preserve">1. </w:t>
      </w:r>
      <w:r>
        <w:rPr>
          <w:rFonts w:ascii="Arial" w:hAnsi="Arial"/>
          <w:color w:val="000000"/>
          <w:sz w:val="24"/>
        </w:rPr>
        <w:t>El titular inicia sesión y selecciona “Nueva reserva”.</w:t>
      </w:r>
    </w:p>
    <w:p>
      <w:pPr>
        <w:spacing w:after="80" w:line="264" w:lineRule="auto"/>
        <w:ind w:left="567"/>
        <w:jc w:val="both"/>
      </w:pPr>
      <w:r>
        <w:rPr>
          <w:rFonts w:ascii="Arial" w:hAnsi="Arial"/>
          <w:b/>
          <w:color w:val="000000"/>
          <w:sz w:val="24"/>
        </w:rPr>
        <w:t xml:space="preserve">2. </w:t>
      </w:r>
      <w:r>
        <w:rPr>
          <w:rFonts w:ascii="Arial" w:hAnsi="Arial"/>
          <w:color w:val="000000"/>
          <w:sz w:val="24"/>
        </w:rPr>
        <w:t>En lugar de reservar para sí mismo, selecciona la opción “Grupo familiar” y elige al beneficiario correspondiente (cónyuge, hijo u otro familiar registrado).</w:t>
      </w:r>
    </w:p>
    <w:p>
      <w:pPr>
        <w:spacing w:after="80" w:line="264" w:lineRule="auto"/>
        <w:ind w:left="567"/>
        <w:jc w:val="both"/>
      </w:pPr>
      <w:r>
        <w:rPr>
          <w:rFonts w:ascii="Arial" w:hAnsi="Arial"/>
          <w:b/>
          <w:color w:val="000000"/>
          <w:sz w:val="24"/>
        </w:rPr>
        <w:t xml:space="preserve">3. </w:t>
      </w:r>
      <w:r>
        <w:rPr>
          <w:rFonts w:ascii="Arial" w:hAnsi="Arial"/>
          <w:color w:val="000000"/>
          <w:sz w:val="24"/>
        </w:rPr>
        <w:t>El sistema ajusta automáticamente las especialidades disponibles según la edad y el sexo del beneficiario seleccionado (por ejemplo, pediatría solo se ofrece para beneficiarios menores de edad, y ginecología solo para beneficiarias mujeres), evitando reservas en especialidades que no correspondan.</w:t>
      </w:r>
    </w:p>
    <w:p>
      <w:pPr>
        <w:spacing w:after="80" w:line="264" w:lineRule="auto"/>
        <w:ind w:left="567"/>
        <w:jc w:val="both"/>
      </w:pPr>
      <w:r>
        <w:rPr>
          <w:rFonts w:ascii="Arial" w:hAnsi="Arial"/>
          <w:b/>
          <w:color w:val="000000"/>
          <w:sz w:val="24"/>
        </w:rPr>
        <w:t xml:space="preserve">4. </w:t>
      </w:r>
      <w:r>
        <w:rPr>
          <w:rFonts w:ascii="Arial" w:hAnsi="Arial"/>
          <w:color w:val="000000"/>
          <w:sz w:val="24"/>
        </w:rPr>
        <w:t>A partir de ahí, el flujo es idéntico al del titular: Regional → Hospital → Especialidad → Médico → Horario → confirmación.</w:t>
      </w:r>
    </w:p>
    <w:p>
      <w:pPr>
        <w:spacing w:after="80" w:line="264" w:lineRule="auto"/>
        <w:ind w:left="567"/>
        <w:jc w:val="both"/>
      </w:pPr>
      <w:r>
        <w:rPr>
          <w:rFonts w:ascii="Arial" w:hAnsi="Arial"/>
          <w:b/>
          <w:color w:val="000000"/>
          <w:sz w:val="24"/>
        </w:rPr>
        <w:t xml:space="preserve">5. </w:t>
      </w:r>
      <w:r>
        <w:rPr>
          <w:rFonts w:ascii="Arial" w:hAnsi="Arial"/>
          <w:color w:val="000000"/>
          <w:sz w:val="24"/>
        </w:rPr>
        <w:t>La ficha (comprobante) se genera a nombre del beneficiario, pero queda asociada a la cuenta del titular, quien puede consultarla o presentarla en el hospital.</w:t>
      </w:r>
    </w:p>
    <w:p>
      <w:pPr>
        <w:spacing w:before="200" w:after="80" w:line="276" w:lineRule="auto"/>
      </w:pPr>
      <w:r>
        <w:rPr>
          <w:rFonts w:ascii="Arial" w:hAnsi="Arial"/>
          <w:b/>
          <w:i w:val="0"/>
          <w:color w:val="000000"/>
          <w:sz w:val="24"/>
          <w:u w:val="none"/>
        </w:rPr>
        <w:t>4. Módulo administrativo de citas médicas (backoffice hospitalario)</w:t>
      </w:r>
    </w:p>
    <w:p>
      <w:pPr>
        <w:spacing w:before="0" w:after="160" w:line="276" w:lineRule="auto"/>
        <w:ind w:firstLine="567"/>
        <w:jc w:val="both"/>
      </w:pPr>
      <w:r>
        <w:rPr>
          <w:rFonts w:ascii="Arial" w:hAnsi="Arial"/>
          <w:b w:val="0"/>
          <w:i w:val="0"/>
          <w:color w:val="000000"/>
          <w:sz w:val="24"/>
          <w:u w:val="none"/>
        </w:rPr>
        <w:t>Además de la aplicación orientada al asegurado, el mismo desarrollo incluye un componente administrativo (backoffice) de uso exclusivo del personal encargado de citas médicas de cada hospital de la red COSSMIL. A diferencia de la aplicación móvil, este componente no es utilizado por el asegurado, sino por el operador de citas médicas de cada establecimiento, quien administra directamente la agenda médica que posteriormente consume la aplicación. A continuación se detalla el procedimiento de sus tres funciones principales:</w:t>
      </w:r>
    </w:p>
    <w:p>
      <w:pPr>
        <w:spacing w:before="200" w:after="80" w:line="276" w:lineRule="auto"/>
      </w:pPr>
      <w:r>
        <w:rPr>
          <w:rFonts w:ascii="Arial" w:hAnsi="Arial"/>
          <w:b/>
          <w:i w:val="0"/>
          <w:color w:val="000000"/>
          <w:sz w:val="24"/>
          <w:u w:val="none"/>
        </w:rPr>
        <w:t>4.1. Alta y baja de médicos</w:t>
      </w:r>
    </w:p>
    <w:p>
      <w:pPr>
        <w:spacing w:after="80" w:line="264" w:lineRule="auto"/>
        <w:ind w:left="567"/>
        <w:jc w:val="both"/>
      </w:pPr>
      <w:r>
        <w:rPr>
          <w:rFonts w:ascii="Arial" w:hAnsi="Arial"/>
          <w:b/>
          <w:color w:val="000000"/>
          <w:sz w:val="24"/>
        </w:rPr>
        <w:t xml:space="preserve">1. </w:t>
      </w:r>
      <w:r>
        <w:rPr>
          <w:rFonts w:ascii="Arial" w:hAnsi="Arial"/>
          <w:color w:val="000000"/>
          <w:sz w:val="24"/>
        </w:rPr>
        <w:t>El encargado de citas médicas del hospital ingresa al backoffice administrativo con sus credenciales institucionales (distintas de las del asegurado).</w:t>
      </w:r>
    </w:p>
    <w:p>
      <w:pPr>
        <w:spacing w:after="80" w:line="264" w:lineRule="auto"/>
        <w:ind w:left="567"/>
        <w:jc w:val="both"/>
      </w:pPr>
      <w:r>
        <w:rPr>
          <w:rFonts w:ascii="Arial" w:hAnsi="Arial"/>
          <w:b/>
          <w:color w:val="000000"/>
          <w:sz w:val="24"/>
        </w:rPr>
        <w:t xml:space="preserve">2. </w:t>
      </w:r>
      <w:r>
        <w:rPr>
          <w:rFonts w:ascii="Arial" w:hAnsi="Arial"/>
          <w:color w:val="000000"/>
          <w:sz w:val="24"/>
        </w:rPr>
        <w:t>Para el alta: registra los datos del médico (nombre, especialidad y hospital o sucursal de asignación). El médico queda inmediatamente disponible para que los asegurados puedan elegirlo al reservar una cita en esa especialidad.</w:t>
      </w:r>
    </w:p>
    <w:p>
      <w:pPr>
        <w:spacing w:after="80" w:line="264" w:lineRule="auto"/>
        <w:ind w:left="567"/>
        <w:jc w:val="both"/>
      </w:pPr>
      <w:r>
        <w:rPr>
          <w:rFonts w:ascii="Arial" w:hAnsi="Arial"/>
          <w:b/>
          <w:color w:val="000000"/>
          <w:sz w:val="24"/>
        </w:rPr>
        <w:t xml:space="preserve">3. </w:t>
      </w:r>
      <w:r>
        <w:rPr>
          <w:rFonts w:ascii="Arial" w:hAnsi="Arial"/>
          <w:color w:val="000000"/>
          <w:sz w:val="24"/>
        </w:rPr>
        <w:t>Para la baja: el encargado desactiva al médico (por ejemplo, por vacaciones, cambio de destino o retiro). El sistema deja de ofrecerlo como opción en la aplicación móvil, sin eliminar su historial de citas ya atendidas.</w:t>
      </w:r>
    </w:p>
    <w:p>
      <w:pPr>
        <w:spacing w:before="200" w:after="80" w:line="276" w:lineRule="auto"/>
      </w:pPr>
      <w:r>
        <w:rPr>
          <w:rFonts w:ascii="Arial" w:hAnsi="Arial"/>
          <w:b/>
          <w:i w:val="0"/>
          <w:color w:val="000000"/>
          <w:sz w:val="24"/>
          <w:u w:val="none"/>
        </w:rPr>
        <w:t>4.2. Organización de horarios (agendas)</w:t>
      </w:r>
    </w:p>
    <w:p>
      <w:pPr>
        <w:spacing w:after="80" w:line="264" w:lineRule="auto"/>
        <w:ind w:left="567"/>
        <w:jc w:val="both"/>
      </w:pPr>
      <w:r>
        <w:rPr>
          <w:rFonts w:ascii="Arial" w:hAnsi="Arial"/>
          <w:b/>
          <w:color w:val="000000"/>
          <w:sz w:val="24"/>
        </w:rPr>
        <w:t xml:space="preserve">1. </w:t>
      </w:r>
      <w:r>
        <w:rPr>
          <w:rFonts w:ascii="Arial" w:hAnsi="Arial"/>
          <w:color w:val="000000"/>
          <w:sz w:val="24"/>
        </w:rPr>
        <w:t>El encargado de citas selecciona al médico dentro del backoffice.</w:t>
      </w:r>
    </w:p>
    <w:p>
      <w:pPr>
        <w:spacing w:after="80" w:line="264" w:lineRule="auto"/>
        <w:ind w:left="567"/>
        <w:jc w:val="both"/>
      </w:pPr>
      <w:r>
        <w:rPr>
          <w:rFonts w:ascii="Arial" w:hAnsi="Arial"/>
          <w:b/>
          <w:color w:val="000000"/>
          <w:sz w:val="24"/>
        </w:rPr>
        <w:t xml:space="preserve">2. </w:t>
      </w:r>
      <w:r>
        <w:rPr>
          <w:rFonts w:ascii="Arial" w:hAnsi="Arial"/>
          <w:color w:val="000000"/>
          <w:sz w:val="24"/>
        </w:rPr>
        <w:t>Define los días y horarios de atención (por ejemplo, lunes a viernes de 8:00 a 12:00).</w:t>
      </w:r>
    </w:p>
    <w:p>
      <w:pPr>
        <w:spacing w:after="80" w:line="264" w:lineRule="auto"/>
        <w:ind w:left="567"/>
        <w:jc w:val="both"/>
      </w:pPr>
      <w:r>
        <w:rPr>
          <w:rFonts w:ascii="Arial" w:hAnsi="Arial"/>
          <w:b/>
          <w:color w:val="000000"/>
          <w:sz w:val="24"/>
        </w:rPr>
        <w:t xml:space="preserve">3. </w:t>
      </w:r>
      <w:r>
        <w:rPr>
          <w:rFonts w:ascii="Arial" w:hAnsi="Arial"/>
          <w:color w:val="000000"/>
          <w:sz w:val="24"/>
        </w:rPr>
        <w:t>El sistema genera automáticamente los cupos reservables a partir de esos horarios.</w:t>
      </w:r>
    </w:p>
    <w:p>
      <w:pPr>
        <w:spacing w:after="80" w:line="264" w:lineRule="auto"/>
        <w:ind w:left="567"/>
        <w:jc w:val="both"/>
      </w:pPr>
      <w:r>
        <w:rPr>
          <w:rFonts w:ascii="Arial" w:hAnsi="Arial"/>
          <w:b/>
          <w:color w:val="000000"/>
          <w:sz w:val="24"/>
        </w:rPr>
        <w:t xml:space="preserve">4. </w:t>
      </w:r>
      <w:r>
        <w:rPr>
          <w:rFonts w:ascii="Arial" w:hAnsi="Arial"/>
          <w:color w:val="000000"/>
          <w:sz w:val="24"/>
        </w:rPr>
        <w:t>Esta agenda es la que la aplicación móvil consulta en tiempo real para mostrar los horarios disponibles al asegurado; cualquier modificación (abrir o cerrar un horario) se refleja de inmediato en la aplicación.</w:t>
      </w:r>
    </w:p>
    <w:p>
      <w:pPr>
        <w:spacing w:before="200" w:after="80" w:line="276" w:lineRule="auto"/>
      </w:pPr>
      <w:r>
        <w:rPr>
          <w:rFonts w:ascii="Arial" w:hAnsi="Arial"/>
          <w:b/>
          <w:i w:val="0"/>
          <w:color w:val="000000"/>
          <w:sz w:val="24"/>
          <w:u w:val="none"/>
        </w:rPr>
        <w:t>4.3. Organización de feriados</w:t>
      </w:r>
    </w:p>
    <w:p>
      <w:pPr>
        <w:spacing w:after="80" w:line="264" w:lineRule="auto"/>
        <w:ind w:left="567"/>
        <w:jc w:val="both"/>
      </w:pPr>
      <w:r>
        <w:rPr>
          <w:rFonts w:ascii="Arial" w:hAnsi="Arial"/>
          <w:b/>
          <w:color w:val="000000"/>
          <w:sz w:val="24"/>
        </w:rPr>
        <w:t xml:space="preserve">1. </w:t>
      </w:r>
      <w:r>
        <w:rPr>
          <w:rFonts w:ascii="Arial" w:hAnsi="Arial"/>
          <w:color w:val="000000"/>
          <w:sz w:val="24"/>
        </w:rPr>
        <w:t>El encargado de citas registra en el backoffice las fechas feriadas o no laborables (feriados nacionales, departamentales o cierres administrativos propios del hospital).</w:t>
      </w:r>
    </w:p>
    <w:p>
      <w:pPr>
        <w:spacing w:after="80" w:line="264" w:lineRule="auto"/>
        <w:ind w:left="567"/>
        <w:jc w:val="both"/>
      </w:pPr>
      <w:r>
        <w:rPr>
          <w:rFonts w:ascii="Arial" w:hAnsi="Arial"/>
          <w:b/>
          <w:color w:val="000000"/>
          <w:sz w:val="24"/>
        </w:rPr>
        <w:t xml:space="preserve">2. </w:t>
      </w:r>
      <w:r>
        <w:rPr>
          <w:rFonts w:ascii="Arial" w:hAnsi="Arial"/>
          <w:color w:val="000000"/>
          <w:sz w:val="24"/>
        </w:rPr>
        <w:t>El sistema bloquea automáticamente esas fechas dentro de la agenda de todos los médicos de ese hospital.</w:t>
      </w:r>
    </w:p>
    <w:p>
      <w:pPr>
        <w:spacing w:after="80" w:line="264" w:lineRule="auto"/>
        <w:ind w:left="567"/>
        <w:jc w:val="both"/>
      </w:pPr>
      <w:r>
        <w:rPr>
          <w:rFonts w:ascii="Arial" w:hAnsi="Arial"/>
          <w:b/>
          <w:color w:val="000000"/>
          <w:sz w:val="24"/>
        </w:rPr>
        <w:t xml:space="preserve">3. </w:t>
      </w:r>
      <w:r>
        <w:rPr>
          <w:rFonts w:ascii="Arial" w:hAnsi="Arial"/>
          <w:color w:val="000000"/>
          <w:sz w:val="24"/>
        </w:rPr>
        <w:t>La aplicación móvil deja de ofrecer horarios en las fechas bloqueadas, evitando que un asegurado reserve una cita en un día no laborable.</w:t>
      </w:r>
    </w:p>
    <w:p>
      <w:pPr>
        <w:spacing w:before="0" w:after="160" w:line="276" w:lineRule="auto"/>
        <w:ind w:firstLine="567"/>
        <w:jc w:val="both"/>
      </w:pPr>
      <w:r>
        <w:rPr>
          <w:rFonts w:ascii="Arial" w:hAnsi="Arial"/>
          <w:b w:val="0"/>
          <w:i w:val="0"/>
          <w:color w:val="000000"/>
          <w:sz w:val="24"/>
          <w:u w:val="none"/>
        </w:rPr>
        <w:t>Este componente administrativo es operado directamente por el personal de cada hospital, y su correcta y oportuna actualización es lo que determina la disponibilidad real de horarios que el asegurado ve reflejada en la aplicación móvil. Es decir: la aplicación muestra fielmente la agenda que los encargados de citas médicas de cada hospital registran en este módulo; no genera ni decide horarios por sí misma.</w:t>
      </w:r>
    </w:p>
    <w:p>
      <w:pPr>
        <w:spacing w:before="200" w:after="80" w:line="276" w:lineRule="auto"/>
      </w:pPr>
      <w:r>
        <w:rPr>
          <w:rFonts w:ascii="Arial" w:hAnsi="Arial"/>
          <w:b/>
          <w:i w:val="0"/>
          <w:color w:val="000000"/>
          <w:sz w:val="24"/>
          <w:u w:val="none"/>
        </w:rPr>
        <w:t>5. Arquitectura tecnológica y plataformas de despliegue</w:t>
      </w:r>
    </w:p>
    <w:p>
      <w:pPr>
        <w:spacing w:before="0" w:after="160" w:line="276" w:lineRule="auto"/>
        <w:ind w:firstLine="567"/>
        <w:jc w:val="both"/>
      </w:pPr>
      <w:r>
        <w:rPr>
          <w:rFonts w:ascii="Arial" w:hAnsi="Arial"/>
          <w:b w:val="0"/>
          <w:i w:val="0"/>
          <w:color w:val="000000"/>
          <w:sz w:val="24"/>
          <w:u w:val="none"/>
        </w:rPr>
        <w:t>La aplicación fue construida con una tecnología (Flutter) que permite generar, a partir de un único desarrollo, versiones para teléfonos Android, para iPhone (iOS) y para navegador web, evitando construir y mantener tres aplicaciones separadas. Esto reduce el costo de mantenimiento y asegura que una mejora o corrección se refleje al mismo tiempo en todas las plataformas.</w:t>
      </w:r>
    </w:p>
    <w:p>
      <w:pPr>
        <w:spacing w:before="0" w:after="160" w:line="276" w:lineRule="auto"/>
        <w:ind w:firstLine="567"/>
        <w:jc w:val="both"/>
      </w:pPr>
      <w:r>
        <w:rPr>
          <w:rFonts w:ascii="Arial" w:hAnsi="Arial"/>
          <w:b w:val="0"/>
          <w:i w:val="0"/>
          <w:color w:val="000000"/>
          <w:sz w:val="24"/>
          <w:u w:val="none"/>
        </w:rPr>
        <w:t>En cuanto a su funcionamiento interno, la aplicación no procesa ni decide nada por sí misma: toda la información (especialidades médicas, médicos disponibles, horarios, datos del asegurado y de su grupo familiar) se solicita en tiempo real al servidor institucional de COSSMIL a través de un canal de comunicación cifrado, de la misma forma en que un banco transmite información entre su aplicación y sus servidores centrales. La aplicación es, en ese sentido, una “ventana” hacia los sistemas institucionales, no un sistema independiente con su propia base de datos.</w:t>
      </w:r>
    </w:p>
    <w:p>
      <w:pPr>
        <w:spacing w:before="0" w:after="160" w:line="276" w:lineRule="auto"/>
        <w:ind w:firstLine="567"/>
        <w:jc w:val="both"/>
      </w:pPr>
      <w:r>
        <w:rPr>
          <w:rFonts w:ascii="Arial" w:hAnsi="Arial"/>
          <w:b w:val="0"/>
          <w:i w:val="0"/>
          <w:color w:val="000000"/>
          <w:sz w:val="24"/>
          <w:u w:val="none"/>
        </w:rPr>
        <w:t>A la fecha del presente informe, la aplicación ya opera contra la información real de la Corporación; la etapa de datos de demostración utilizada durante el desarrollo fue superada.</w:t>
      </w:r>
    </w:p>
    <w:p>
      <w:pPr>
        <w:spacing w:before="160" w:after="80" w:line="276" w:lineRule="auto"/>
      </w:pPr>
      <w:r>
        <w:rPr>
          <w:rFonts w:ascii="Arial" w:hAnsi="Arial"/>
          <w:b/>
          <w:i/>
          <w:color w:val="000000"/>
          <w:sz w:val="20"/>
          <w:u w:val="none"/>
        </w:rPr>
        <w:t>Cuadro Nº 2 – Estado de la aplicación por plataforma.</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1984"/>
            <w:shd w:fill="D9D9D9"/>
            <w:vAlign w:val="center"/>
          </w:tcPr>
          <w:p>
            <w:pPr>
              <w:jc w:val="center"/>
            </w:pPr>
            <w:r/>
            <w:r>
              <w:rPr>
                <w:rFonts w:ascii="Arial" w:hAnsi="Arial"/>
                <w:b/>
                <w:color w:val="000000"/>
                <w:sz w:val="22"/>
              </w:rPr>
              <w:t>Plataforma</w:t>
            </w:r>
          </w:p>
        </w:tc>
        <w:tc>
          <w:tcPr>
            <w:tcW w:type="dxa" w:w="3118"/>
            <w:shd w:fill="D9D9D9"/>
            <w:vAlign w:val="center"/>
          </w:tcPr>
          <w:p>
            <w:pPr>
              <w:jc w:val="center"/>
            </w:pPr>
            <w:r/>
            <w:r>
              <w:rPr>
                <w:rFonts w:ascii="Arial" w:hAnsi="Arial"/>
                <w:b/>
                <w:color w:val="000000"/>
                <w:sz w:val="22"/>
              </w:rPr>
              <w:t>Estado actual</w:t>
            </w:r>
          </w:p>
        </w:tc>
        <w:tc>
          <w:tcPr>
            <w:tcW w:type="dxa" w:w="3969"/>
            <w:shd w:fill="D9D9D9"/>
            <w:vAlign w:val="center"/>
          </w:tcPr>
          <w:p>
            <w:pPr>
              <w:jc w:val="center"/>
            </w:pPr>
            <w:r/>
            <w:r>
              <w:rPr>
                <w:rFonts w:ascii="Arial" w:hAnsi="Arial"/>
                <w:b/>
                <w:color w:val="000000"/>
                <w:sz w:val="22"/>
              </w:rPr>
              <w:t>Observación</w:t>
            </w:r>
          </w:p>
        </w:tc>
      </w:tr>
      <w:tr>
        <w:trPr>
          <w:cantSplit/>
        </w:trPr>
        <w:tc>
          <w:tcPr>
            <w:tcW w:type="dxa" w:w="1984"/>
            <w:vAlign w:val="center"/>
          </w:tcPr>
          <w:p>
            <w:pPr>
              <w:spacing w:line="252" w:lineRule="auto"/>
            </w:pPr>
            <w:r/>
            <w:r>
              <w:rPr>
                <w:rFonts w:ascii="Arial" w:hAnsi="Arial"/>
                <w:color w:val="000000"/>
                <w:sz w:val="21"/>
              </w:rPr>
              <w:t>Android</w:t>
            </w:r>
          </w:p>
        </w:tc>
        <w:tc>
          <w:tcPr>
            <w:tcW w:type="dxa" w:w="3118"/>
            <w:vAlign w:val="center"/>
          </w:tcPr>
          <w:p>
            <w:pPr>
              <w:spacing w:line="252" w:lineRule="auto"/>
            </w:pPr>
            <w:r/>
            <w:r>
              <w:rPr>
                <w:rFonts w:ascii="Arial" w:hAnsi="Arial"/>
                <w:color w:val="000000"/>
                <w:sz w:val="21"/>
              </w:rPr>
              <w:t>Publicada en Google Play Store</w:t>
            </w:r>
          </w:p>
        </w:tc>
        <w:tc>
          <w:tcPr>
            <w:tcW w:type="dxa" w:w="3969"/>
            <w:vAlign w:val="center"/>
          </w:tcPr>
          <w:p>
            <w:pPr>
              <w:spacing w:line="252" w:lineRule="auto"/>
            </w:pPr>
            <w:r/>
            <w:r>
              <w:rPr>
                <w:rFonts w:ascii="Arial" w:hAnsi="Arial"/>
                <w:color w:val="000000"/>
                <w:sz w:val="21"/>
              </w:rPr>
              <w:t>Disponible oficialmente para su descarga por los asegurados.</w:t>
            </w:r>
          </w:p>
        </w:tc>
      </w:tr>
      <w:tr>
        <w:trPr>
          <w:cantSplit/>
        </w:trPr>
        <w:tc>
          <w:tcPr>
            <w:tcW w:type="dxa" w:w="1984"/>
            <w:vAlign w:val="center"/>
          </w:tcPr>
          <w:p>
            <w:pPr>
              <w:spacing w:line="252" w:lineRule="auto"/>
            </w:pPr>
            <w:r/>
            <w:r>
              <w:rPr>
                <w:rFonts w:ascii="Arial" w:hAnsi="Arial"/>
                <w:color w:val="000000"/>
                <w:sz w:val="21"/>
              </w:rPr>
              <w:t>iOS (iPhone)</w:t>
            </w:r>
          </w:p>
        </w:tc>
        <w:tc>
          <w:tcPr>
            <w:tcW w:type="dxa" w:w="3118"/>
            <w:vAlign w:val="center"/>
          </w:tcPr>
          <w:p>
            <w:pPr>
              <w:spacing w:line="252" w:lineRule="auto"/>
            </w:pPr>
            <w:r/>
            <w:r>
              <w:rPr>
                <w:rFonts w:ascii="Arial" w:hAnsi="Arial"/>
                <w:color w:val="000000"/>
                <w:sz w:val="21"/>
              </w:rPr>
              <w:t>Desarrollada, publicación pendiente</w:t>
            </w:r>
          </w:p>
        </w:tc>
        <w:tc>
          <w:tcPr>
            <w:tcW w:type="dxa" w:w="3969"/>
            <w:vAlign w:val="center"/>
          </w:tcPr>
          <w:p>
            <w:pPr>
              <w:spacing w:line="252" w:lineRule="auto"/>
            </w:pPr>
            <w:r/>
            <w:r>
              <w:rPr>
                <w:rFonts w:ascii="Arial" w:hAnsi="Arial"/>
                <w:color w:val="000000"/>
                <w:sz w:val="21"/>
              </w:rPr>
              <w:t>Requiere cuenta de desarrollador propia de COSSMIL y revisión de Apple.</w:t>
            </w:r>
          </w:p>
        </w:tc>
      </w:tr>
      <w:tr>
        <w:trPr>
          <w:cantSplit/>
        </w:trPr>
        <w:tc>
          <w:tcPr>
            <w:tcW w:type="dxa" w:w="1984"/>
            <w:vAlign w:val="center"/>
          </w:tcPr>
          <w:p>
            <w:pPr>
              <w:spacing w:line="252" w:lineRule="auto"/>
            </w:pPr>
            <w:r/>
            <w:r>
              <w:rPr>
                <w:rFonts w:ascii="Arial" w:hAnsi="Arial"/>
                <w:color w:val="000000"/>
                <w:sz w:val="21"/>
              </w:rPr>
              <w:t>Web</w:t>
            </w:r>
          </w:p>
        </w:tc>
        <w:tc>
          <w:tcPr>
            <w:tcW w:type="dxa" w:w="3118"/>
            <w:vAlign w:val="center"/>
          </w:tcPr>
          <w:p>
            <w:pPr>
              <w:spacing w:line="252" w:lineRule="auto"/>
            </w:pPr>
            <w:r/>
            <w:r>
              <w:rPr>
                <w:rFonts w:ascii="Arial" w:hAnsi="Arial"/>
                <w:color w:val="000000"/>
                <w:sz w:val="21"/>
              </w:rPr>
              <w:t>Disponible</w:t>
            </w:r>
          </w:p>
        </w:tc>
        <w:tc>
          <w:tcPr>
            <w:tcW w:type="dxa" w:w="3969"/>
            <w:vAlign w:val="center"/>
          </w:tcPr>
          <w:p>
            <w:pPr>
              <w:spacing w:line="252" w:lineRule="auto"/>
            </w:pPr>
            <w:r/>
            <w:r>
              <w:rPr>
                <w:rFonts w:ascii="Arial" w:hAnsi="Arial"/>
                <w:color w:val="000000"/>
                <w:sz w:val="21"/>
              </w:rPr>
              <w:t>Adaptada para funcionar en redes internas de COSSMIL, incluso sin acceso a internet público.</w:t>
            </w:r>
          </w:p>
        </w:tc>
      </w:tr>
    </w:tbl>
    <w:p>
      <w:pPr>
        <w:spacing w:after="40"/>
      </w:pPr>
    </w:p>
    <w:p>
      <w:pPr>
        <w:spacing w:before="160" w:after="80" w:line="276" w:lineRule="auto"/>
      </w:pPr>
      <w:r>
        <w:rPr>
          <w:rFonts w:ascii="Arial" w:hAnsi="Arial"/>
          <w:b/>
          <w:i/>
          <w:color w:val="000000"/>
          <w:sz w:val="20"/>
          <w:u w:val="none"/>
        </w:rPr>
        <w:t>Cuadro Nº 3 – Cobertura regional de la aplicación.</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3402"/>
            <w:shd w:fill="D9D9D9"/>
            <w:vAlign w:val="center"/>
          </w:tcPr>
          <w:p>
            <w:pPr>
              <w:jc w:val="center"/>
            </w:pPr>
            <w:r/>
            <w:r>
              <w:rPr>
                <w:rFonts w:ascii="Arial" w:hAnsi="Arial"/>
                <w:b/>
                <w:color w:val="000000"/>
                <w:sz w:val="22"/>
              </w:rPr>
              <w:t>Agencia regional / hospital</w:t>
            </w:r>
          </w:p>
        </w:tc>
        <w:tc>
          <w:tcPr>
            <w:tcW w:type="dxa" w:w="2381"/>
            <w:shd w:fill="D9D9D9"/>
            <w:vAlign w:val="center"/>
          </w:tcPr>
          <w:p>
            <w:pPr>
              <w:jc w:val="center"/>
            </w:pPr>
            <w:r/>
            <w:r>
              <w:rPr>
                <w:rFonts w:ascii="Arial" w:hAnsi="Arial"/>
                <w:b/>
                <w:color w:val="000000"/>
                <w:sz w:val="22"/>
              </w:rPr>
              <w:t>Reserva de citas (app)</w:t>
            </w:r>
          </w:p>
        </w:tc>
        <w:tc>
          <w:tcPr>
            <w:tcW w:type="dxa" w:w="3402"/>
            <w:shd w:fill="D9D9D9"/>
            <w:vAlign w:val="center"/>
          </w:tcPr>
          <w:p>
            <w:pPr>
              <w:jc w:val="center"/>
            </w:pPr>
            <w:r/>
            <w:r>
              <w:rPr>
                <w:rFonts w:ascii="Arial" w:hAnsi="Arial"/>
                <w:b/>
                <w:color w:val="000000"/>
                <w:sz w:val="22"/>
              </w:rPr>
              <w:t>Observación</w:t>
            </w:r>
          </w:p>
        </w:tc>
      </w:tr>
      <w:tr>
        <w:trPr>
          <w:cantSplit/>
        </w:trPr>
        <w:tc>
          <w:tcPr>
            <w:tcW w:type="dxa" w:w="3402"/>
            <w:vAlign w:val="center"/>
          </w:tcPr>
          <w:p>
            <w:pPr>
              <w:spacing w:line="252" w:lineRule="auto"/>
            </w:pPr>
            <w:r/>
            <w:r>
              <w:rPr>
                <w:rFonts w:ascii="Arial" w:hAnsi="Arial"/>
                <w:color w:val="000000"/>
                <w:sz w:val="21"/>
              </w:rPr>
              <w:t>Hospital Militar Central Nº 1 – La Paz</w:t>
            </w:r>
          </w:p>
        </w:tc>
        <w:tc>
          <w:tcPr>
            <w:tcW w:type="dxa" w:w="2381"/>
            <w:vAlign w:val="center"/>
          </w:tcPr>
          <w:p>
            <w:pPr>
              <w:spacing w:line="252" w:lineRule="auto"/>
            </w:pPr>
            <w:r/>
            <w:r>
              <w:rPr>
                <w:rFonts w:ascii="Arial" w:hAnsi="Arial"/>
                <w:color w:val="000000"/>
                <w:sz w:val="21"/>
              </w:rPr>
              <w:t>Habilitado</w:t>
            </w:r>
          </w:p>
        </w:tc>
        <w:tc>
          <w:tcPr>
            <w:tcW w:type="dxa" w:w="3402"/>
            <w:vAlign w:val="center"/>
          </w:tcPr>
          <w:p>
            <w:pPr>
              <w:spacing w:line="252" w:lineRule="auto"/>
            </w:pPr>
            <w:r/>
            <w:r>
              <w:rPr>
                <w:rFonts w:ascii="Arial" w:hAnsi="Arial"/>
                <w:color w:val="000000"/>
                <w:sz w:val="21"/>
              </w:rPr>
              <w:t>Sede principal de despliegue.</w:t>
            </w:r>
          </w:p>
        </w:tc>
      </w:tr>
      <w:tr>
        <w:trPr>
          <w:cantSplit/>
        </w:trPr>
        <w:tc>
          <w:tcPr>
            <w:tcW w:type="dxa" w:w="3402"/>
            <w:vAlign w:val="center"/>
          </w:tcPr>
          <w:p>
            <w:pPr>
              <w:spacing w:line="252" w:lineRule="auto"/>
            </w:pPr>
            <w:r/>
            <w:r>
              <w:rPr>
                <w:rFonts w:ascii="Arial" w:hAnsi="Arial"/>
                <w:color w:val="000000"/>
                <w:sz w:val="21"/>
              </w:rPr>
              <w:t>Hospital Militar Nº 3 – Cochabamba</w:t>
            </w:r>
          </w:p>
        </w:tc>
        <w:tc>
          <w:tcPr>
            <w:tcW w:type="dxa" w:w="2381"/>
            <w:vAlign w:val="center"/>
          </w:tcPr>
          <w:p>
            <w:pPr>
              <w:spacing w:line="252" w:lineRule="auto"/>
            </w:pPr>
            <w:r/>
            <w:r>
              <w:rPr>
                <w:rFonts w:ascii="Arial" w:hAnsi="Arial"/>
                <w:color w:val="000000"/>
                <w:sz w:val="21"/>
              </w:rPr>
              <w:t>Habilitado</w:t>
            </w:r>
          </w:p>
        </w:tc>
        <w:tc>
          <w:tcPr>
            <w:tcW w:type="dxa" w:w="3402"/>
            <w:vAlign w:val="center"/>
          </w:tcPr>
          <w:p>
            <w:pPr>
              <w:spacing w:line="252" w:lineRule="auto"/>
            </w:pPr>
            <w:r/>
            <w:r>
              <w:rPr>
                <w:rFonts w:ascii="Arial" w:hAnsi="Arial"/>
                <w:color w:val="000000"/>
                <w:sz w:val="21"/>
              </w:rPr>
              <w:t>—</w:t>
            </w:r>
          </w:p>
        </w:tc>
      </w:tr>
      <w:tr>
        <w:trPr>
          <w:cantSplit/>
        </w:trPr>
        <w:tc>
          <w:tcPr>
            <w:tcW w:type="dxa" w:w="3402"/>
            <w:vAlign w:val="center"/>
          </w:tcPr>
          <w:p>
            <w:pPr>
              <w:spacing w:line="252" w:lineRule="auto"/>
            </w:pPr>
            <w:r/>
            <w:r>
              <w:rPr>
                <w:rFonts w:ascii="Arial" w:hAnsi="Arial"/>
                <w:color w:val="000000"/>
                <w:sz w:val="21"/>
              </w:rPr>
              <w:t>Regional Santa Cruz</w:t>
            </w:r>
          </w:p>
        </w:tc>
        <w:tc>
          <w:tcPr>
            <w:tcW w:type="dxa" w:w="2381"/>
            <w:vAlign w:val="center"/>
          </w:tcPr>
          <w:p>
            <w:pPr>
              <w:spacing w:line="252" w:lineRule="auto"/>
            </w:pPr>
            <w:r/>
            <w:r>
              <w:rPr>
                <w:rFonts w:ascii="Arial" w:hAnsi="Arial"/>
                <w:color w:val="000000"/>
                <w:sz w:val="21"/>
              </w:rPr>
              <w:t>Habilitado</w:t>
            </w:r>
          </w:p>
        </w:tc>
        <w:tc>
          <w:tcPr>
            <w:tcW w:type="dxa" w:w="3402"/>
            <w:vAlign w:val="center"/>
          </w:tcPr>
          <w:p>
            <w:pPr>
              <w:spacing w:line="252" w:lineRule="auto"/>
            </w:pPr>
            <w:r/>
            <w:r>
              <w:rPr>
                <w:rFonts w:ascii="Arial" w:hAnsi="Arial"/>
                <w:color w:val="000000"/>
                <w:sz w:val="21"/>
              </w:rPr>
              <w:t>—</w:t>
            </w:r>
          </w:p>
        </w:tc>
      </w:tr>
      <w:tr>
        <w:trPr>
          <w:cantSplit/>
        </w:trPr>
        <w:tc>
          <w:tcPr>
            <w:tcW w:type="dxa" w:w="3402"/>
            <w:vAlign w:val="center"/>
          </w:tcPr>
          <w:p>
            <w:pPr>
              <w:spacing w:line="252" w:lineRule="auto"/>
            </w:pPr>
            <w:r/>
            <w:r>
              <w:rPr>
                <w:rFonts w:ascii="Arial" w:hAnsi="Arial"/>
                <w:color w:val="000000"/>
                <w:sz w:val="21"/>
              </w:rPr>
              <w:t>Regional Tarija</w:t>
            </w:r>
          </w:p>
        </w:tc>
        <w:tc>
          <w:tcPr>
            <w:tcW w:type="dxa" w:w="2381"/>
            <w:vAlign w:val="center"/>
          </w:tcPr>
          <w:p>
            <w:pPr>
              <w:spacing w:line="252" w:lineRule="auto"/>
            </w:pPr>
            <w:r/>
            <w:r>
              <w:rPr>
                <w:rFonts w:ascii="Arial" w:hAnsi="Arial"/>
                <w:color w:val="000000"/>
                <w:sz w:val="21"/>
              </w:rPr>
              <w:t>Habilitado</w:t>
            </w:r>
          </w:p>
        </w:tc>
        <w:tc>
          <w:tcPr>
            <w:tcW w:type="dxa" w:w="3402"/>
            <w:vAlign w:val="center"/>
          </w:tcPr>
          <w:p>
            <w:pPr>
              <w:spacing w:line="252" w:lineRule="auto"/>
            </w:pPr>
            <w:r/>
            <w:r>
              <w:rPr>
                <w:rFonts w:ascii="Arial" w:hAnsi="Arial"/>
                <w:color w:val="000000"/>
                <w:sz w:val="21"/>
              </w:rPr>
              <w:t>—</w:t>
            </w:r>
          </w:p>
        </w:tc>
      </w:tr>
      <w:tr>
        <w:trPr>
          <w:cantSplit/>
        </w:trPr>
        <w:tc>
          <w:tcPr>
            <w:tcW w:type="dxa" w:w="3402"/>
            <w:vAlign w:val="center"/>
          </w:tcPr>
          <w:p>
            <w:pPr>
              <w:spacing w:line="252" w:lineRule="auto"/>
            </w:pPr>
            <w:r/>
            <w:r>
              <w:rPr>
                <w:rFonts w:ascii="Arial" w:hAnsi="Arial"/>
                <w:color w:val="000000"/>
                <w:sz w:val="21"/>
              </w:rPr>
              <w:t>Agencia Macro Regional Cobija</w:t>
            </w:r>
          </w:p>
        </w:tc>
        <w:tc>
          <w:tcPr>
            <w:tcW w:type="dxa" w:w="2381"/>
            <w:vAlign w:val="center"/>
          </w:tcPr>
          <w:p>
            <w:pPr>
              <w:spacing w:line="252" w:lineRule="auto"/>
            </w:pPr>
            <w:r/>
            <w:r>
              <w:rPr>
                <w:rFonts w:ascii="Arial" w:hAnsi="Arial"/>
                <w:color w:val="000000"/>
                <w:sz w:val="21"/>
              </w:rPr>
              <w:t>En proceso de incorporación</w:t>
            </w:r>
          </w:p>
        </w:tc>
        <w:tc>
          <w:tcPr>
            <w:tcW w:type="dxa" w:w="3402"/>
            <w:vAlign w:val="center"/>
          </w:tcPr>
          <w:p>
            <w:pPr>
              <w:spacing w:line="252" w:lineRule="auto"/>
            </w:pPr>
            <w:r/>
            <w:r>
              <w:rPr>
                <w:rFonts w:ascii="Arial" w:hAnsi="Arial"/>
                <w:color w:val="000000"/>
                <w:sz w:val="21"/>
              </w:rPr>
              <w:t>Ya recibió capacitación y aplicación del sistema (julio de 2026); pendiente su habilitación plena en el módulo de reserva del aplicativo móvil.</w:t>
            </w:r>
          </w:p>
        </w:tc>
      </w:tr>
    </w:tbl>
    <w:p>
      <w:pPr>
        <w:spacing w:after="40"/>
      </w:pPr>
    </w:p>
    <w:p>
      <w:pPr>
        <w:spacing w:before="200" w:after="80" w:line="276" w:lineRule="auto"/>
      </w:pPr>
      <w:r>
        <w:rPr>
          <w:rFonts w:ascii="Arial" w:hAnsi="Arial"/>
          <w:b/>
          <w:i w:val="0"/>
          <w:color w:val="000000"/>
          <w:sz w:val="24"/>
          <w:u w:val="none"/>
        </w:rPr>
        <w:t>6. Tecnologías y dependencias principales</w:t>
      </w:r>
    </w:p>
    <w:p>
      <w:pPr>
        <w:spacing w:before="0" w:after="160" w:line="276" w:lineRule="auto"/>
        <w:ind w:firstLine="567"/>
        <w:jc w:val="both"/>
      </w:pPr>
      <w:r>
        <w:rPr>
          <w:rFonts w:ascii="Arial" w:hAnsi="Arial"/>
          <w:b w:val="0"/>
          <w:i w:val="0"/>
          <w:color w:val="000000"/>
          <w:sz w:val="24"/>
          <w:u w:val="none"/>
        </w:rPr>
        <w:t>Para su construcción, la aplicación se apoya en un conjunto de componentes de software externos, ampliamente utilizados en la industria y con soporte activo, en lugar de desarrollar cada función desde cero. Esto reduce el tiempo de desarrollo y aprovecha soluciones ya probadas por miles de aplicaciones a nivel mundial. El siguiente cuadro resume los componentes más relevantes y la función que cumplen dentro de la aplicación:</w:t>
      </w:r>
    </w:p>
    <w:p>
      <w:pPr>
        <w:spacing w:before="160" w:after="80" w:line="276" w:lineRule="auto"/>
      </w:pPr>
      <w:r>
        <w:rPr>
          <w:rFonts w:ascii="Arial" w:hAnsi="Arial"/>
          <w:b/>
          <w:i/>
          <w:color w:val="000000"/>
          <w:sz w:val="20"/>
          <w:u w:val="none"/>
        </w:rPr>
        <w:t>Cuadro Nº 4 – Principales componentes tecnológicos utilizados.</w:t>
      </w:r>
    </w:p>
    <w:tbl>
      <w:tblPr>
        <w:tblStyle w:val="TableGrid"/>
        <w:tblW w:type="auto" w:w="0"/>
        <w:jc w:val="center"/>
        <w:tblLook w:firstColumn="1" w:firstRow="1" w:lastColumn="0" w:lastRow="0" w:noHBand="0" w:noVBand="1" w:val="04A0"/>
      </w:tblPr>
      <w:tblGrid>
        <w:gridCol w:w="4748"/>
        <w:gridCol w:w="4748"/>
      </w:tblGrid>
      <w:tr>
        <w:trPr>
          <w:cantSplit/>
          <w:tblHeader/>
        </w:trPr>
        <w:tc>
          <w:tcPr>
            <w:tcW w:type="dxa" w:w="3118"/>
            <w:shd w:fill="D9D9D9"/>
            <w:vAlign w:val="center"/>
          </w:tcPr>
          <w:p>
            <w:pPr>
              <w:jc w:val="center"/>
            </w:pPr>
            <w:r/>
            <w:r>
              <w:rPr>
                <w:rFonts w:ascii="Arial" w:hAnsi="Arial"/>
                <w:b/>
                <w:color w:val="000000"/>
                <w:sz w:val="22"/>
              </w:rPr>
              <w:t>Componente</w:t>
            </w:r>
          </w:p>
        </w:tc>
        <w:tc>
          <w:tcPr>
            <w:tcW w:type="dxa" w:w="6378"/>
            <w:shd w:fill="D9D9D9"/>
            <w:vAlign w:val="center"/>
          </w:tcPr>
          <w:p>
            <w:pPr>
              <w:jc w:val="center"/>
            </w:pPr>
            <w:r/>
            <w:r>
              <w:rPr>
                <w:rFonts w:ascii="Arial" w:hAnsi="Arial"/>
                <w:b/>
                <w:color w:val="000000"/>
                <w:sz w:val="22"/>
              </w:rPr>
              <w:t>Función dentro de la aplicación</w:t>
            </w:r>
          </w:p>
        </w:tc>
      </w:tr>
      <w:tr>
        <w:trPr>
          <w:cantSplit/>
        </w:trPr>
        <w:tc>
          <w:tcPr>
            <w:tcW w:type="dxa" w:w="3118"/>
            <w:vAlign w:val="center"/>
          </w:tcPr>
          <w:p>
            <w:pPr>
              <w:spacing w:line="252" w:lineRule="auto"/>
            </w:pPr>
            <w:r/>
            <w:r>
              <w:rPr>
                <w:rFonts w:ascii="Arial" w:hAnsi="Arial"/>
                <w:color w:val="000000"/>
                <w:sz w:val="21"/>
              </w:rPr>
              <w:t>Motor de desarrollo (Flutter)</w:t>
            </w:r>
          </w:p>
        </w:tc>
        <w:tc>
          <w:tcPr>
            <w:tcW w:type="dxa" w:w="6378"/>
            <w:vAlign w:val="center"/>
          </w:tcPr>
          <w:p>
            <w:pPr>
              <w:spacing w:line="252" w:lineRule="auto"/>
            </w:pPr>
            <w:r/>
            <w:r>
              <w:rPr>
                <w:rFonts w:ascii="Arial" w:hAnsi="Arial"/>
                <w:color w:val="000000"/>
                <w:sz w:val="21"/>
              </w:rPr>
              <w:t>Permite construir, con una sola base de código, las versiones para Android, iOS y web.</w:t>
            </w:r>
          </w:p>
        </w:tc>
      </w:tr>
      <w:tr>
        <w:trPr>
          <w:cantSplit/>
        </w:trPr>
        <w:tc>
          <w:tcPr>
            <w:tcW w:type="dxa" w:w="3118"/>
            <w:vAlign w:val="center"/>
          </w:tcPr>
          <w:p>
            <w:pPr>
              <w:spacing w:line="252" w:lineRule="auto"/>
            </w:pPr>
            <w:r/>
            <w:r>
              <w:rPr>
                <w:rFonts w:ascii="Arial" w:hAnsi="Arial"/>
                <w:color w:val="000000"/>
                <w:sz w:val="21"/>
              </w:rPr>
              <w:t>Cliente de comunicación (http)</w:t>
            </w:r>
          </w:p>
        </w:tc>
        <w:tc>
          <w:tcPr>
            <w:tcW w:type="dxa" w:w="6378"/>
            <w:vAlign w:val="center"/>
          </w:tcPr>
          <w:p>
            <w:pPr>
              <w:spacing w:line="252" w:lineRule="auto"/>
            </w:pPr>
            <w:r/>
            <w:r>
              <w:rPr>
                <w:rFonts w:ascii="Arial" w:hAnsi="Arial"/>
                <w:color w:val="000000"/>
                <w:sz w:val="21"/>
              </w:rPr>
              <w:t>Gestiona el intercambio de información con el servidor institucional mediante el protocolo seguro HTTPS.</w:t>
            </w:r>
          </w:p>
        </w:tc>
      </w:tr>
      <w:tr>
        <w:trPr>
          <w:cantSplit/>
        </w:trPr>
        <w:tc>
          <w:tcPr>
            <w:tcW w:type="dxa" w:w="3118"/>
            <w:vAlign w:val="center"/>
          </w:tcPr>
          <w:p>
            <w:pPr>
              <w:spacing w:line="252" w:lineRule="auto"/>
            </w:pPr>
            <w:r/>
            <w:r>
              <w:rPr>
                <w:rFonts w:ascii="Arial" w:hAnsi="Arial"/>
                <w:color w:val="000000"/>
                <w:sz w:val="21"/>
              </w:rPr>
              <w:t>Almacenamiento seguro del dispositivo</w:t>
            </w:r>
          </w:p>
        </w:tc>
        <w:tc>
          <w:tcPr>
            <w:tcW w:type="dxa" w:w="6378"/>
            <w:vAlign w:val="center"/>
          </w:tcPr>
          <w:p>
            <w:pPr>
              <w:spacing w:line="252" w:lineRule="auto"/>
            </w:pPr>
            <w:r/>
            <w:r>
              <w:rPr>
                <w:rFonts w:ascii="Arial" w:hAnsi="Arial"/>
                <w:color w:val="000000"/>
                <w:sz w:val="21"/>
              </w:rPr>
              <w:t>Guarda de forma cifrada la sesión del asegurado y sus credenciales locales, usando la misma bóveda de seguridad del sistema operativo.</w:t>
            </w:r>
          </w:p>
        </w:tc>
      </w:tr>
      <w:tr>
        <w:trPr>
          <w:cantSplit/>
        </w:trPr>
        <w:tc>
          <w:tcPr>
            <w:tcW w:type="dxa" w:w="3118"/>
            <w:vAlign w:val="center"/>
          </w:tcPr>
          <w:p>
            <w:pPr>
              <w:spacing w:line="252" w:lineRule="auto"/>
            </w:pPr>
            <w:r/>
            <w:r>
              <w:rPr>
                <w:rFonts w:ascii="Arial" w:hAnsi="Arial"/>
                <w:color w:val="000000"/>
                <w:sz w:val="21"/>
              </w:rPr>
              <w:t>Autenticación biométrica</w:t>
            </w:r>
          </w:p>
        </w:tc>
        <w:tc>
          <w:tcPr>
            <w:tcW w:type="dxa" w:w="6378"/>
            <w:vAlign w:val="center"/>
          </w:tcPr>
          <w:p>
            <w:pPr>
              <w:spacing w:line="252" w:lineRule="auto"/>
            </w:pPr>
            <w:r/>
            <w:r>
              <w:rPr>
                <w:rFonts w:ascii="Arial" w:hAnsi="Arial"/>
                <w:color w:val="000000"/>
                <w:sz w:val="21"/>
              </w:rPr>
              <w:t>Permite el desbloqueo de la aplicación mediante huella digital o reconocimiento facial.</w:t>
            </w:r>
          </w:p>
        </w:tc>
      </w:tr>
      <w:tr>
        <w:trPr>
          <w:cantSplit/>
        </w:trPr>
        <w:tc>
          <w:tcPr>
            <w:tcW w:type="dxa" w:w="3118"/>
            <w:vAlign w:val="center"/>
          </w:tcPr>
          <w:p>
            <w:pPr>
              <w:spacing w:line="252" w:lineRule="auto"/>
            </w:pPr>
            <w:r/>
            <w:r>
              <w:rPr>
                <w:rFonts w:ascii="Arial" w:hAnsi="Arial"/>
                <w:color w:val="000000"/>
                <w:sz w:val="21"/>
              </w:rPr>
              <w:t>Cifrado de PIN</w:t>
            </w:r>
          </w:p>
        </w:tc>
        <w:tc>
          <w:tcPr>
            <w:tcW w:type="dxa" w:w="6378"/>
            <w:vAlign w:val="center"/>
          </w:tcPr>
          <w:p>
            <w:pPr>
              <w:spacing w:line="252" w:lineRule="auto"/>
            </w:pPr>
            <w:r/>
            <w:r>
              <w:rPr>
                <w:rFonts w:ascii="Arial" w:hAnsi="Arial"/>
                <w:color w:val="000000"/>
                <w:sz w:val="21"/>
              </w:rPr>
              <w:t>Convierte el PIN local del asegurado en un valor cifrado irreversible antes de guardarlo.</w:t>
            </w:r>
          </w:p>
        </w:tc>
      </w:tr>
      <w:tr>
        <w:trPr>
          <w:cantSplit/>
        </w:trPr>
        <w:tc>
          <w:tcPr>
            <w:tcW w:type="dxa" w:w="3118"/>
            <w:vAlign w:val="center"/>
          </w:tcPr>
          <w:p>
            <w:pPr>
              <w:spacing w:line="252" w:lineRule="auto"/>
            </w:pPr>
            <w:r/>
            <w:r>
              <w:rPr>
                <w:rFonts w:ascii="Arial" w:hAnsi="Arial"/>
                <w:color w:val="000000"/>
                <w:sz w:val="21"/>
              </w:rPr>
              <w:t>Código QR (generación y lectura)</w:t>
            </w:r>
          </w:p>
        </w:tc>
        <w:tc>
          <w:tcPr>
            <w:tcW w:type="dxa" w:w="6378"/>
            <w:vAlign w:val="center"/>
          </w:tcPr>
          <w:p>
            <w:pPr>
              <w:spacing w:line="252" w:lineRule="auto"/>
            </w:pPr>
            <w:r/>
            <w:r>
              <w:rPr>
                <w:rFonts w:ascii="Arial" w:hAnsi="Arial"/>
                <w:color w:val="000000"/>
                <w:sz w:val="21"/>
              </w:rPr>
              <w:t>Genera el código QR rotativo del carnet digital y permite su lectura mediante la cámara del teléfono.</w:t>
            </w:r>
          </w:p>
        </w:tc>
      </w:tr>
      <w:tr>
        <w:trPr>
          <w:cantSplit/>
        </w:trPr>
        <w:tc>
          <w:tcPr>
            <w:tcW w:type="dxa" w:w="3118"/>
            <w:vAlign w:val="center"/>
          </w:tcPr>
          <w:p>
            <w:pPr>
              <w:spacing w:line="252" w:lineRule="auto"/>
            </w:pPr>
            <w:r/>
            <w:r>
              <w:rPr>
                <w:rFonts w:ascii="Arial" w:hAnsi="Arial"/>
                <w:color w:val="000000"/>
                <w:sz w:val="21"/>
              </w:rPr>
              <w:t>Generación de documentos PDF</w:t>
            </w:r>
          </w:p>
        </w:tc>
        <w:tc>
          <w:tcPr>
            <w:tcW w:type="dxa" w:w="6378"/>
            <w:vAlign w:val="center"/>
          </w:tcPr>
          <w:p>
            <w:pPr>
              <w:spacing w:line="252" w:lineRule="auto"/>
            </w:pPr>
            <w:r/>
            <w:r>
              <w:rPr>
                <w:rFonts w:ascii="Arial" w:hAnsi="Arial"/>
                <w:color w:val="000000"/>
                <w:sz w:val="21"/>
              </w:rPr>
              <w:t>Produce los comprobantes de reserva y la versión exportable del carnet digital.</w:t>
            </w:r>
          </w:p>
        </w:tc>
      </w:tr>
      <w:tr>
        <w:trPr>
          <w:cantSplit/>
        </w:trPr>
        <w:tc>
          <w:tcPr>
            <w:tcW w:type="dxa" w:w="3118"/>
            <w:vAlign w:val="center"/>
          </w:tcPr>
          <w:p>
            <w:pPr>
              <w:spacing w:line="252" w:lineRule="auto"/>
            </w:pPr>
            <w:r/>
            <w:r>
              <w:rPr>
                <w:rFonts w:ascii="Arial" w:hAnsi="Arial"/>
                <w:color w:val="000000"/>
                <w:sz w:val="21"/>
              </w:rPr>
              <w:t>Geolocalización</w:t>
            </w:r>
          </w:p>
        </w:tc>
        <w:tc>
          <w:tcPr>
            <w:tcW w:type="dxa" w:w="6378"/>
            <w:vAlign w:val="center"/>
          </w:tcPr>
          <w:p>
            <w:pPr>
              <w:spacing w:line="252" w:lineRule="auto"/>
            </w:pPr>
            <w:r/>
            <w:r>
              <w:rPr>
                <w:rFonts w:ascii="Arial" w:hAnsi="Arial"/>
                <w:color w:val="000000"/>
                <w:sz w:val="21"/>
              </w:rPr>
              <w:t>Determina la ubicación del asegurado para sugerir el hospital o regional más cercano.</w:t>
            </w:r>
          </w:p>
        </w:tc>
      </w:tr>
      <w:tr>
        <w:trPr>
          <w:cantSplit/>
        </w:trPr>
        <w:tc>
          <w:tcPr>
            <w:tcW w:type="dxa" w:w="3118"/>
            <w:vAlign w:val="center"/>
          </w:tcPr>
          <w:p>
            <w:pPr>
              <w:spacing w:line="252" w:lineRule="auto"/>
            </w:pPr>
            <w:r/>
            <w:r>
              <w:rPr>
                <w:rFonts w:ascii="Arial" w:hAnsi="Arial"/>
                <w:color w:val="000000"/>
                <w:sz w:val="21"/>
              </w:rPr>
              <w:t>Notificaciones programadas</w:t>
            </w:r>
          </w:p>
        </w:tc>
        <w:tc>
          <w:tcPr>
            <w:tcW w:type="dxa" w:w="6378"/>
            <w:vAlign w:val="center"/>
          </w:tcPr>
          <w:p>
            <w:pPr>
              <w:spacing w:line="252" w:lineRule="auto"/>
            </w:pPr>
            <w:r/>
            <w:r>
              <w:rPr>
                <w:rFonts w:ascii="Arial" w:hAnsi="Arial"/>
                <w:color w:val="000000"/>
                <w:sz w:val="21"/>
              </w:rPr>
              <w:t>Administra los recordatorios automáticos de citas, incluyendo su correcta zona horaria (La Paz, Bolivia).</w:t>
            </w:r>
          </w:p>
        </w:tc>
      </w:tr>
      <w:tr>
        <w:trPr>
          <w:cantSplit/>
        </w:trPr>
        <w:tc>
          <w:tcPr>
            <w:tcW w:type="dxa" w:w="3118"/>
            <w:vAlign w:val="center"/>
          </w:tcPr>
          <w:p>
            <w:pPr>
              <w:spacing w:line="252" w:lineRule="auto"/>
            </w:pPr>
            <w:r/>
            <w:r>
              <w:rPr>
                <w:rFonts w:ascii="Arial" w:hAnsi="Arial"/>
                <w:color w:val="000000"/>
                <w:sz w:val="21"/>
              </w:rPr>
              <w:t>Sincronización en la nube (Firebase)</w:t>
            </w:r>
          </w:p>
        </w:tc>
        <w:tc>
          <w:tcPr>
            <w:tcW w:type="dxa" w:w="6378"/>
            <w:vAlign w:val="center"/>
          </w:tcPr>
          <w:p>
            <w:pPr>
              <w:spacing w:line="252" w:lineRule="auto"/>
            </w:pPr>
            <w:r/>
            <w:r>
              <w:rPr>
                <w:rFonts w:ascii="Arial" w:hAnsi="Arial"/>
                <w:color w:val="000000"/>
                <w:sz w:val="21"/>
              </w:rPr>
              <w:t>Sincroniza funciones complementarias, como los favoritos del asegurado, entre sesiones y dispositivos.</w:t>
            </w:r>
          </w:p>
        </w:tc>
      </w:tr>
      <w:tr>
        <w:trPr>
          <w:cantSplit/>
        </w:trPr>
        <w:tc>
          <w:tcPr>
            <w:tcW w:type="dxa" w:w="3118"/>
            <w:vAlign w:val="center"/>
          </w:tcPr>
          <w:p>
            <w:pPr>
              <w:spacing w:line="252" w:lineRule="auto"/>
            </w:pPr>
            <w:r/>
            <w:r>
              <w:rPr>
                <w:rFonts w:ascii="Arial" w:hAnsi="Arial"/>
                <w:color w:val="000000"/>
                <w:sz w:val="21"/>
              </w:rPr>
              <w:t>Verificación de versión de la app</w:t>
            </w:r>
          </w:p>
        </w:tc>
        <w:tc>
          <w:tcPr>
            <w:tcW w:type="dxa" w:w="6378"/>
            <w:vAlign w:val="center"/>
          </w:tcPr>
          <w:p>
            <w:pPr>
              <w:spacing w:line="252" w:lineRule="auto"/>
            </w:pPr>
            <w:r/>
            <w:r>
              <w:rPr>
                <w:rFonts w:ascii="Arial" w:hAnsi="Arial"/>
                <w:color w:val="000000"/>
                <w:sz w:val="21"/>
              </w:rPr>
              <w:t>Permite comprobar si el asegurado tiene instalada la versión vigente de la aplicación.</w:t>
            </w:r>
          </w:p>
        </w:tc>
      </w:tr>
    </w:tbl>
    <w:p>
      <w:pPr>
        <w:spacing w:after="40"/>
      </w:pPr>
    </w:p>
    <w:p>
      <w:pPr>
        <w:spacing w:before="0" w:after="160" w:line="276" w:lineRule="auto"/>
        <w:ind w:firstLine="567"/>
        <w:jc w:val="both"/>
      </w:pPr>
      <w:r>
        <w:rPr>
          <w:rFonts w:ascii="Arial" w:hAnsi="Arial"/>
          <w:b w:val="0"/>
          <w:i w:val="0"/>
          <w:color w:val="000000"/>
          <w:sz w:val="24"/>
          <w:u w:val="none"/>
        </w:rPr>
        <w:t>Todos estos componentes son mantenidos por comunidades de desarrollo externas de amplia trayectoria (incluyendo el propio fabricante del motor de desarrollo, Google, en el caso de Flutter); el equipo de la DNTIC es responsable de mantenerlos actualizados y de adaptarlos a las necesidades propias de COSSMIL.</w:t>
      </w:r>
    </w:p>
    <w:p>
      <w:pPr>
        <w:spacing w:before="200" w:after="80" w:line="276" w:lineRule="auto"/>
      </w:pPr>
      <w:r>
        <w:rPr>
          <w:rFonts w:ascii="Arial" w:hAnsi="Arial"/>
          <w:b/>
          <w:i w:val="0"/>
          <w:color w:val="000000"/>
          <w:sz w:val="24"/>
          <w:u w:val="none"/>
        </w:rPr>
        <w:t>7. Seguridad de la información</w:t>
      </w:r>
    </w:p>
    <w:p>
      <w:pPr>
        <w:spacing w:before="0" w:after="160" w:line="276" w:lineRule="auto"/>
        <w:ind w:firstLine="567"/>
        <w:jc w:val="both"/>
      </w:pPr>
      <w:r>
        <w:rPr>
          <w:rFonts w:ascii="Arial" w:hAnsi="Arial"/>
          <w:b w:val="0"/>
          <w:i w:val="0"/>
          <w:color w:val="000000"/>
          <w:sz w:val="24"/>
          <w:u w:val="none"/>
        </w:rPr>
        <w:t>Debido a que la aplicación maneja información médica y personal sensible de personal militar y de su familia, la seguridad fue tratada como un aspecto prioritario, mediante varias capas de protección independientes entre sí, de manera que si una de ellas fuera vulnerada, las demás sigan resguardando la información:</w:t>
      </w:r>
    </w:p>
    <w:p>
      <w:pPr>
        <w:pStyle w:val="ListBullet"/>
        <w:spacing w:after="80" w:line="264" w:lineRule="auto"/>
      </w:pPr>
      <w:r>
        <w:rPr>
          <w:rFonts w:ascii="Arial" w:hAnsi="Arial"/>
          <w:b/>
          <w:color w:val="000000"/>
          <w:sz w:val="24"/>
        </w:rPr>
        <w:t xml:space="preserve">Acceso a la cuenta: </w:t>
      </w:r>
      <w:r>
        <w:rPr>
          <w:rFonts w:ascii="Arial" w:hAnsi="Arial"/>
          <w:color w:val="000000"/>
          <w:sz w:val="24"/>
        </w:rPr>
        <w:t>el ingreso se realiza contra el servidor oficial de COSSMIL con el mismo estándar de seguridad que emplean bancos y aplicaciones de gobierno. La sesión se guarda cifrada dentro del propio teléfono, en la misma bóveda que el sistema operativo utiliza para proteger contraseñas.</w:t>
      </w:r>
    </w:p>
    <w:p>
      <w:pPr>
        <w:pStyle w:val="ListBullet"/>
        <w:spacing w:after="80" w:line="264" w:lineRule="auto"/>
      </w:pPr>
      <w:r>
        <w:rPr>
          <w:rFonts w:ascii="Arial" w:hAnsi="Arial"/>
          <w:b/>
          <w:color w:val="000000"/>
          <w:sz w:val="24"/>
        </w:rPr>
        <w:t xml:space="preserve">PIN y biometría: </w:t>
      </w:r>
      <w:r>
        <w:rPr>
          <w:rFonts w:ascii="Arial" w:hAnsi="Arial"/>
          <w:color w:val="000000"/>
          <w:sz w:val="24"/>
        </w:rPr>
        <w:t>de forma adicional al inicio de sesión, el asegurado puede exigir un PIN propio de seis dígitos (que nunca se guarda como texto legible, sino de forma cifrada) o el uso de huella digital / reconocimiento facial para abrir la aplicación.</w:t>
      </w:r>
    </w:p>
    <w:p>
      <w:pPr>
        <w:pStyle w:val="ListBullet"/>
        <w:spacing w:after="80" w:line="264" w:lineRule="auto"/>
      </w:pPr>
      <w:r>
        <w:rPr>
          <w:rFonts w:ascii="Arial" w:hAnsi="Arial"/>
          <w:b/>
          <w:color w:val="000000"/>
          <w:sz w:val="24"/>
        </w:rPr>
        <w:t xml:space="preserve">Bloqueo automático por inactividad: </w:t>
      </w:r>
      <w:r>
        <w:rPr>
          <w:rFonts w:ascii="Arial" w:hAnsi="Arial"/>
          <w:color w:val="000000"/>
          <w:sz w:val="24"/>
        </w:rPr>
        <w:t>si el usuario deja la aplicación sin uso por dos minutos, o la deja en segundo plano por más de quince segundos, la aplicación se bloquea sola y exige nuevamente el PIN o la huella.</w:t>
      </w:r>
    </w:p>
    <w:p>
      <w:pPr>
        <w:pStyle w:val="ListBullet"/>
        <w:spacing w:after="80" w:line="264" w:lineRule="auto"/>
      </w:pPr>
      <w:r>
        <w:rPr>
          <w:rFonts w:ascii="Arial" w:hAnsi="Arial"/>
          <w:b/>
          <w:color w:val="000000"/>
          <w:sz w:val="24"/>
        </w:rPr>
        <w:t xml:space="preserve">Protección ante intentos fallidos: </w:t>
      </w:r>
      <w:r>
        <w:rPr>
          <w:rFonts w:ascii="Arial" w:hAnsi="Arial"/>
          <w:color w:val="000000"/>
          <w:sz w:val="24"/>
        </w:rPr>
        <w:t>tras varios intentos incorrectos de PIN, la aplicación impone un tiempo de espera obligatorio antes de permitir un nuevo intento, dificultando los ataques por prueba y error.</w:t>
      </w:r>
    </w:p>
    <w:p>
      <w:pPr>
        <w:pStyle w:val="ListBullet"/>
        <w:spacing w:after="80" w:line="264" w:lineRule="auto"/>
      </w:pPr>
      <w:r>
        <w:rPr>
          <w:rFonts w:ascii="Arial" w:hAnsi="Arial"/>
          <w:b/>
          <w:color w:val="000000"/>
          <w:sz w:val="24"/>
        </w:rPr>
        <w:t xml:space="preserve">Protección del carnet digital: </w:t>
      </w:r>
      <w:r>
        <w:rPr>
          <w:rFonts w:ascii="Arial" w:hAnsi="Arial"/>
          <w:color w:val="000000"/>
          <w:sz w:val="24"/>
        </w:rPr>
        <w:t>la pantalla del carnet de salud bloquea las capturas de pantalla y la grabación de pantalla, evitando que el código QR o los datos médicos se filtren mediante una fotografía o video.</w:t>
      </w:r>
    </w:p>
    <w:p>
      <w:pPr>
        <w:pStyle w:val="ListBullet"/>
        <w:spacing w:after="80" w:line="264" w:lineRule="auto"/>
      </w:pPr>
      <w:r>
        <w:rPr>
          <w:rFonts w:ascii="Arial" w:hAnsi="Arial"/>
          <w:b/>
          <w:color w:val="000000"/>
          <w:sz w:val="24"/>
        </w:rPr>
        <w:t xml:space="preserve">Registros internos (“logs”): </w:t>
      </w:r>
      <w:r>
        <w:rPr>
          <w:rFonts w:ascii="Arial" w:hAnsi="Arial"/>
          <w:color w:val="000000"/>
          <w:sz w:val="24"/>
        </w:rPr>
        <w:t>en la versión que llega al usuario final, los registros técnicos internos no exponen información sensible del asegurado, reduciendo el riesgo de fuga de datos por ese medio.</w:t>
      </w:r>
    </w:p>
    <w:p>
      <w:pPr>
        <w:pStyle w:val="ListBullet"/>
        <w:spacing w:after="80" w:line="264" w:lineRule="auto"/>
      </w:pPr>
      <w:r>
        <w:rPr>
          <w:rFonts w:ascii="Arial" w:hAnsi="Arial"/>
          <w:b/>
          <w:color w:val="000000"/>
          <w:sz w:val="24"/>
        </w:rPr>
        <w:t xml:space="preserve">Comunicación cifrada: </w:t>
      </w:r>
      <w:r>
        <w:rPr>
          <w:rFonts w:ascii="Arial" w:hAnsi="Arial"/>
          <w:color w:val="000000"/>
          <w:sz w:val="24"/>
        </w:rPr>
        <w:t>toda la información viaja cifrada entre el teléfono y el servidor institucional mediante el protocolo estándar de internet seguro (HTTPS), el mismo que utilizan la banca en línea y los portales de gobierno electrónico.</w:t>
      </w:r>
    </w:p>
    <w:p>
      <w:pPr>
        <w:spacing w:before="0" w:after="160" w:line="276" w:lineRule="auto"/>
        <w:ind w:firstLine="567"/>
        <w:jc w:val="both"/>
      </w:pPr>
      <w:r>
        <w:rPr>
          <w:rFonts w:ascii="Arial" w:hAnsi="Arial"/>
          <w:b w:val="0"/>
          <w:i w:val="0"/>
          <w:color w:val="000000"/>
          <w:sz w:val="24"/>
          <w:u w:val="none"/>
        </w:rPr>
        <w:t>En conjunto, estas capas siguen prácticas equivalentes a las de aplicaciones bancarias: ninguna contraseña ni PIN se almacena en texto plano, y el acceso a datos médicos sensibles exige tanto la sesión válida del servidor institucional como el desbloqueo local del propio teléfono.</w:t>
      </w:r>
    </w:p>
    <w:p>
      <w:pPr>
        <w:spacing w:before="200" w:after="80" w:line="276" w:lineRule="auto"/>
      </w:pPr>
      <w:r>
        <w:rPr>
          <w:rFonts w:ascii="Arial" w:hAnsi="Arial"/>
          <w:b/>
          <w:i w:val="0"/>
          <w:color w:val="000000"/>
          <w:sz w:val="24"/>
          <w:u w:val="none"/>
        </w:rPr>
        <w:t>8. Integración con los sistemas institucionales</w:t>
      </w:r>
    </w:p>
    <w:p>
      <w:pPr>
        <w:spacing w:before="0" w:after="160" w:line="276" w:lineRule="auto"/>
        <w:ind w:firstLine="567"/>
        <w:jc w:val="both"/>
      </w:pPr>
      <w:r>
        <w:rPr>
          <w:rFonts w:ascii="Arial" w:hAnsi="Arial"/>
          <w:b w:val="0"/>
          <w:i w:val="0"/>
          <w:color w:val="000000"/>
          <w:sz w:val="24"/>
          <w:u w:val="none"/>
        </w:rPr>
        <w:t>La aplicación consume, de forma directa y en tiempo real, la información oficial de la Corporación: grupo familiar del asegurado, regionales y hospitales habilitados, especialidades médicas disponibles y la fecha oficial del servidor institucional (utilizada para calcular correctamente la disponibilidad de citas). Esta información ya no proviene de datos de prueba, sino de los sistemas reales de COSSMIL, lo cual constituye uno de los avances técnicos más relevantes de la presente etapa del proyecto.</w:t>
      </w:r>
    </w:p>
    <w:p>
      <w:pPr>
        <w:spacing w:before="0" w:after="160" w:line="276" w:lineRule="auto"/>
        <w:ind w:firstLine="567"/>
        <w:jc w:val="both"/>
      </w:pPr>
      <w:r>
        <w:rPr>
          <w:rFonts w:ascii="Arial" w:hAnsi="Arial"/>
          <w:b w:val="0"/>
          <w:i w:val="0"/>
          <w:color w:val="000000"/>
          <w:sz w:val="24"/>
          <w:u w:val="none"/>
        </w:rPr>
        <w:t>Adicionalmente, la aplicación consume información del sistema de Afiliaciones de COSSMIL, encargado del registro de los asegurados, del control de vigencia de su afiliación y de sus datos personales. Es importante precisar que este registro no es administrado, cargado ni validado por el equipo de desarrollo de la aplicación: es responsabilidad exclusiva del área de Afiliaciones y del personal de cada hospital mantener esta información actualizada y correcta. La aplicación, en su rol de consumidor de estos datos (vía API, es decir, mediante una conexión directa de solo lectura hacia esos sistemas), únicamente refleja lo que dichas áreas registran. En consecuencia, cualquier novedad relacionada con datos personales incorrectos, vigencia de afiliación o disponibilidad de horarios médicos corresponde a la gestión de datos de las áreas operativas responsables (Afiliaciones y encargados de citas médicas de cada hospital), y no constituye una falla del software de la aplicación.</w:t>
      </w:r>
    </w:p>
    <w:p>
      <w:pPr>
        <w:spacing w:before="200" w:after="80" w:line="276" w:lineRule="auto"/>
      </w:pPr>
      <w:r>
        <w:rPr>
          <w:rFonts w:ascii="Arial" w:hAnsi="Arial"/>
          <w:b/>
          <w:i w:val="0"/>
          <w:color w:val="000000"/>
          <w:sz w:val="24"/>
          <w:u w:val="none"/>
        </w:rPr>
        <w:t>9. Estado de avance y actividades recientes</w:t>
      </w:r>
    </w:p>
    <w:p>
      <w:pPr>
        <w:spacing w:before="0" w:after="160" w:line="276" w:lineRule="auto"/>
        <w:ind w:firstLine="567"/>
        <w:jc w:val="both"/>
      </w:pPr>
      <w:r>
        <w:rPr>
          <w:rFonts w:ascii="Arial" w:hAnsi="Arial"/>
          <w:b w:val="0"/>
          <w:i w:val="0"/>
          <w:color w:val="000000"/>
          <w:sz w:val="24"/>
          <w:u w:val="none"/>
        </w:rPr>
        <w:t>La aplicación se encuentra en la versión 1.0.3 (compilación 12), con los módulos descritos en el punto 2 implementados y conectados al servidor real de la institución, a excepción del carnet digital y de trámites y procedimientos COSSMIL, ya desarrollados pero previstos para su habilitación oficial en la versión 1.0.4. Entre los avances técnicos más recientes se destacan:</w:t>
      </w:r>
    </w:p>
    <w:p>
      <w:pPr>
        <w:pStyle w:val="ListBullet"/>
        <w:spacing w:after="80" w:line="264" w:lineRule="auto"/>
      </w:pPr>
      <w:r>
        <w:rPr>
          <w:rFonts w:ascii="Arial" w:hAnsi="Arial"/>
          <w:b/>
          <w:color w:val="000000"/>
          <w:sz w:val="24"/>
        </w:rPr>
        <w:t xml:space="preserve">Carnet digital de salud (pendiente de habilitación oficial en v1.0.4): </w:t>
      </w:r>
      <w:r>
        <w:rPr>
          <w:rFonts w:ascii="Arial" w:hAnsi="Arial"/>
          <w:color w:val="000000"/>
          <w:sz w:val="24"/>
        </w:rPr>
        <w:t>desarrollo del carnet con código QR rotativo, validador por cámara para el personal de control y exportación en PDF idéntica al carnet visual.</w:t>
      </w:r>
    </w:p>
    <w:p>
      <w:pPr>
        <w:pStyle w:val="ListBullet"/>
        <w:spacing w:after="80" w:line="264" w:lineRule="auto"/>
      </w:pPr>
      <w:r>
        <w:rPr>
          <w:rFonts w:ascii="Arial" w:hAnsi="Arial"/>
          <w:b/>
          <w:color w:val="000000"/>
          <w:sz w:val="24"/>
        </w:rPr>
        <w:t xml:space="preserve">Refuerzo de seguridad: </w:t>
      </w:r>
      <w:r>
        <w:rPr>
          <w:rFonts w:ascii="Arial" w:hAnsi="Arial"/>
          <w:color w:val="000000"/>
          <w:sz w:val="24"/>
        </w:rPr>
        <w:t>bloqueo de capturas de pantalla en el carnet digital y ocultamiento de información sensible en los registros técnicos de la versión de producción.</w:t>
      </w:r>
    </w:p>
    <w:p>
      <w:pPr>
        <w:pStyle w:val="ListBullet"/>
        <w:spacing w:after="80" w:line="264" w:lineRule="auto"/>
      </w:pPr>
      <w:r>
        <w:rPr>
          <w:rFonts w:ascii="Arial" w:hAnsi="Arial"/>
          <w:b/>
          <w:color w:val="000000"/>
          <w:sz w:val="24"/>
        </w:rPr>
        <w:t xml:space="preserve">Geolocalización: </w:t>
      </w:r>
      <w:r>
        <w:rPr>
          <w:rFonts w:ascii="Arial" w:hAnsi="Arial"/>
          <w:color w:val="000000"/>
          <w:sz w:val="24"/>
        </w:rPr>
        <w:t>uso de la ubicación del dispositivo para orientar al asegurado hacia el hospital o regional más cercano.</w:t>
      </w:r>
    </w:p>
    <w:p>
      <w:pPr>
        <w:pStyle w:val="ListBullet"/>
        <w:spacing w:after="80" w:line="264" w:lineRule="auto"/>
      </w:pPr>
      <w:r>
        <w:rPr>
          <w:rFonts w:ascii="Arial" w:hAnsi="Arial"/>
          <w:b/>
          <w:color w:val="000000"/>
          <w:sz w:val="24"/>
        </w:rPr>
        <w:t xml:space="preserve">Mejor experiencia de carga: </w:t>
      </w:r>
      <w:r>
        <w:rPr>
          <w:rFonts w:ascii="Arial" w:hAnsi="Arial"/>
          <w:color w:val="000000"/>
          <w:sz w:val="24"/>
        </w:rPr>
        <w:t>las fotografías de perfil del asegurado y de sus familiares se actualizan en segundo plano, sin interrumpir el uso de la aplicación.</w:t>
      </w:r>
    </w:p>
    <w:p>
      <w:pPr>
        <w:pStyle w:val="ListBullet"/>
        <w:spacing w:after="80" w:line="264" w:lineRule="auto"/>
      </w:pPr>
      <w:r>
        <w:rPr>
          <w:rFonts w:ascii="Arial" w:hAnsi="Arial"/>
          <w:b/>
          <w:color w:val="000000"/>
          <w:sz w:val="24"/>
        </w:rPr>
        <w:t xml:space="preserve">Control de inasistencias: </w:t>
      </w:r>
      <w:r>
        <w:rPr>
          <w:rFonts w:ascii="Arial" w:hAnsi="Arial"/>
          <w:color w:val="000000"/>
          <w:sz w:val="24"/>
        </w:rPr>
        <w:t>posibilidad de restringir temporalmente nuevas reservas del titular cuando existen inasistencias reiteradas a citas ya confirmadas, para promover el uso responsable del servicio.</w:t>
      </w:r>
    </w:p>
    <w:p>
      <w:pPr>
        <w:pStyle w:val="ListBullet"/>
        <w:spacing w:after="80" w:line="264" w:lineRule="auto"/>
      </w:pPr>
      <w:r>
        <w:rPr>
          <w:rFonts w:ascii="Arial" w:hAnsi="Arial"/>
          <w:b/>
          <w:color w:val="000000"/>
          <w:sz w:val="24"/>
        </w:rPr>
        <w:t xml:space="preserve">Versión web para redes internas: </w:t>
      </w:r>
      <w:r>
        <w:rPr>
          <w:rFonts w:ascii="Arial" w:hAnsi="Arial"/>
          <w:color w:val="000000"/>
          <w:sz w:val="24"/>
        </w:rPr>
        <w:t>adaptación de la aplicación web para funcionar dentro de las redes locales de COSSMIL, sin depender de servicios externos de internet.</w:t>
      </w:r>
    </w:p>
    <w:p>
      <w:pPr>
        <w:spacing w:before="0" w:after="160" w:line="276" w:lineRule="auto"/>
        <w:ind w:firstLine="567"/>
        <w:jc w:val="both"/>
      </w:pPr>
      <w:r>
        <w:rPr>
          <w:rFonts w:ascii="Arial" w:hAnsi="Arial"/>
          <w:b w:val="0"/>
          <w:i w:val="0"/>
          <w:color w:val="000000"/>
          <w:sz w:val="24"/>
          <w:u w:val="none"/>
        </w:rPr>
        <w:t>En el plano operativo, el despliegue de la aplicación ha sido acompañado de un proceso activo de capacitación, aplicación y habilitación del sistema dirigido al personal administrativo, al personal de salud y a los asegurados en distintas agencias regionales del país, incluyendo unidades de las tres fuerzas armadas. Esta actividad confirma que el despliegue de la aplicación no se limita al desarrollo técnico, sino que se encuentra acompañado de instrucción activa a los usuarios finales en el terreno.</w:t>
      </w:r>
    </w:p>
    <w:p>
      <w:pPr>
        <w:spacing w:before="160" w:after="80" w:line="276" w:lineRule="auto"/>
      </w:pPr>
      <w:r>
        <w:rPr>
          <w:rFonts w:ascii="Arial" w:hAnsi="Arial"/>
          <w:b/>
          <w:i/>
          <w:color w:val="000000"/>
          <w:sz w:val="20"/>
          <w:u w:val="none"/>
        </w:rPr>
        <w:t>Cuadro Nº 5 – Hitos recientes del proyecto.</w:t>
      </w:r>
    </w:p>
    <w:tbl>
      <w:tblPr>
        <w:tblStyle w:val="TableGrid"/>
        <w:tblW w:type="auto" w:w="0"/>
        <w:jc w:val="center"/>
        <w:tblLook w:firstColumn="1" w:firstRow="1" w:lastColumn="0" w:lastRow="0" w:noHBand="0" w:noVBand="1" w:val="04A0"/>
      </w:tblPr>
      <w:tblGrid>
        <w:gridCol w:w="4748"/>
        <w:gridCol w:w="4748"/>
      </w:tblGrid>
      <w:tr>
        <w:trPr>
          <w:cantSplit/>
          <w:tblHeader/>
        </w:trPr>
        <w:tc>
          <w:tcPr>
            <w:tcW w:type="dxa" w:w="1984"/>
            <w:shd w:fill="D9D9D9"/>
            <w:vAlign w:val="center"/>
          </w:tcPr>
          <w:p>
            <w:pPr>
              <w:jc w:val="center"/>
            </w:pPr>
            <w:r/>
            <w:r>
              <w:rPr>
                <w:rFonts w:ascii="Arial" w:hAnsi="Arial"/>
                <w:b/>
                <w:color w:val="000000"/>
                <w:sz w:val="22"/>
              </w:rPr>
              <w:t>Fecha</w:t>
            </w:r>
          </w:p>
        </w:tc>
        <w:tc>
          <w:tcPr>
            <w:tcW w:type="dxa" w:w="7370"/>
            <w:shd w:fill="D9D9D9"/>
            <w:vAlign w:val="center"/>
          </w:tcPr>
          <w:p>
            <w:pPr>
              <w:jc w:val="center"/>
            </w:pPr>
            <w:r/>
            <w:r>
              <w:rPr>
                <w:rFonts w:ascii="Arial" w:hAnsi="Arial"/>
                <w:b/>
                <w:color w:val="000000"/>
                <w:sz w:val="22"/>
              </w:rPr>
              <w:t>Hito</w:t>
            </w:r>
          </w:p>
        </w:tc>
      </w:tr>
      <w:tr>
        <w:trPr>
          <w:cantSplit/>
        </w:trPr>
        <w:tc>
          <w:tcPr>
            <w:tcW w:type="dxa" w:w="1984"/>
            <w:vAlign w:val="center"/>
          </w:tcPr>
          <w:p>
            <w:pPr>
              <w:spacing w:line="252" w:lineRule="auto"/>
            </w:pPr>
            <w:r/>
            <w:r>
              <w:rPr>
                <w:rFonts w:ascii="Arial" w:hAnsi="Arial"/>
                <w:color w:val="000000"/>
                <w:sz w:val="21"/>
              </w:rPr>
              <w:t>Junio 2026</w:t>
            </w:r>
          </w:p>
        </w:tc>
        <w:tc>
          <w:tcPr>
            <w:tcW w:type="dxa" w:w="7370"/>
            <w:vAlign w:val="center"/>
          </w:tcPr>
          <w:p>
            <w:pPr>
              <w:spacing w:line="252" w:lineRule="auto"/>
            </w:pPr>
            <w:r/>
            <w:r>
              <w:rPr>
                <w:rFonts w:ascii="Arial" w:hAnsi="Arial"/>
                <w:color w:val="000000"/>
                <w:sz w:val="21"/>
              </w:rPr>
              <w:t>Desarrollo del carnet digital de salud con QR rotativo y exportación en PDF (pendiente de habilitación oficial en v1.0.4).</w:t>
            </w:r>
          </w:p>
        </w:tc>
      </w:tr>
      <w:tr>
        <w:trPr>
          <w:cantSplit/>
        </w:trPr>
        <w:tc>
          <w:tcPr>
            <w:tcW w:type="dxa" w:w="1984"/>
            <w:vAlign w:val="center"/>
          </w:tcPr>
          <w:p>
            <w:pPr>
              <w:spacing w:line="252" w:lineRule="auto"/>
            </w:pPr>
            <w:r/>
            <w:r>
              <w:rPr>
                <w:rFonts w:ascii="Arial" w:hAnsi="Arial"/>
                <w:color w:val="000000"/>
                <w:sz w:val="21"/>
              </w:rPr>
              <w:t>Junio 2026</w:t>
            </w:r>
          </w:p>
        </w:tc>
        <w:tc>
          <w:tcPr>
            <w:tcW w:type="dxa" w:w="7370"/>
            <w:vAlign w:val="center"/>
          </w:tcPr>
          <w:p>
            <w:pPr>
              <w:spacing w:line="252" w:lineRule="auto"/>
            </w:pPr>
            <w:r/>
            <w:r>
              <w:rPr>
                <w:rFonts w:ascii="Arial" w:hAnsi="Arial"/>
                <w:color w:val="000000"/>
                <w:sz w:val="21"/>
              </w:rPr>
              <w:t>Refuerzo de seguridad: bloqueo de capturas de pantalla y depuración de registros en producción.</w:t>
            </w:r>
          </w:p>
        </w:tc>
      </w:tr>
      <w:tr>
        <w:trPr>
          <w:cantSplit/>
        </w:trPr>
        <w:tc>
          <w:tcPr>
            <w:tcW w:type="dxa" w:w="1984"/>
            <w:vAlign w:val="center"/>
          </w:tcPr>
          <w:p>
            <w:pPr>
              <w:spacing w:line="252" w:lineRule="auto"/>
            </w:pPr>
            <w:r/>
            <w:r>
              <w:rPr>
                <w:rFonts w:ascii="Arial" w:hAnsi="Arial"/>
                <w:color w:val="000000"/>
                <w:sz w:val="21"/>
              </w:rPr>
              <w:t>Julio 2026</w:t>
            </w:r>
          </w:p>
        </w:tc>
        <w:tc>
          <w:tcPr>
            <w:tcW w:type="dxa" w:w="7370"/>
            <w:vAlign w:val="center"/>
          </w:tcPr>
          <w:p>
            <w:pPr>
              <w:spacing w:line="252" w:lineRule="auto"/>
            </w:pPr>
            <w:r/>
            <w:r>
              <w:rPr>
                <w:rFonts w:ascii="Arial" w:hAnsi="Arial"/>
                <w:color w:val="000000"/>
                <w:sz w:val="21"/>
              </w:rPr>
              <w:t>Capacitación, aplicación y habilitación del sistema en agencias regionales del país.</w:t>
            </w:r>
          </w:p>
        </w:tc>
      </w:tr>
      <w:tr>
        <w:trPr>
          <w:cantSplit/>
        </w:trPr>
        <w:tc>
          <w:tcPr>
            <w:tcW w:type="dxa" w:w="1984"/>
            <w:vAlign w:val="center"/>
          </w:tcPr>
          <w:p>
            <w:pPr>
              <w:spacing w:line="252" w:lineRule="auto"/>
            </w:pPr>
            <w:r/>
            <w:r>
              <w:rPr>
                <w:rFonts w:ascii="Arial" w:hAnsi="Arial"/>
                <w:color w:val="000000"/>
                <w:sz w:val="21"/>
              </w:rPr>
              <w:t>Julio 2026</w:t>
            </w:r>
          </w:p>
        </w:tc>
        <w:tc>
          <w:tcPr>
            <w:tcW w:type="dxa" w:w="7370"/>
            <w:vAlign w:val="center"/>
          </w:tcPr>
          <w:p>
            <w:pPr>
              <w:spacing w:line="252" w:lineRule="auto"/>
            </w:pPr>
            <w:r/>
            <w:r>
              <w:rPr>
                <w:rFonts w:ascii="Arial" w:hAnsi="Arial"/>
                <w:color w:val="000000"/>
                <w:sz w:val="21"/>
              </w:rPr>
              <w:t>Mejora de carga en segundo plano de fotografías de perfil y familiares.</w:t>
            </w:r>
          </w:p>
        </w:tc>
      </w:tr>
    </w:tbl>
    <w:p>
      <w:pPr>
        <w:spacing w:after="40"/>
      </w:pPr>
    </w:p>
    <w:p>
      <w:pPr>
        <w:spacing w:before="200" w:after="80" w:line="276" w:lineRule="auto"/>
      </w:pPr>
      <w:r>
        <w:rPr>
          <w:rFonts w:ascii="Arial" w:hAnsi="Arial"/>
          <w:b/>
          <w:i w:val="0"/>
          <w:color w:val="000000"/>
          <w:sz w:val="24"/>
          <w:u w:val="none"/>
        </w:rPr>
        <w:t>10. Historial de versiones y evolución del proyecto</w:t>
      </w:r>
    </w:p>
    <w:p>
      <w:pPr>
        <w:spacing w:before="0" w:after="160" w:line="276" w:lineRule="auto"/>
        <w:ind w:firstLine="567"/>
        <w:jc w:val="both"/>
      </w:pPr>
      <w:r>
        <w:rPr>
          <w:rFonts w:ascii="Arial" w:hAnsi="Arial"/>
          <w:b w:val="0"/>
          <w:i w:val="0"/>
          <w:color w:val="000000"/>
          <w:sz w:val="24"/>
          <w:u w:val="none"/>
        </w:rPr>
        <w:t>Con fines de trazabilidad, se resume a continuación la evolución de la Aplicación Móvil COSSMIL desde sus primeras versiones estables hasta la actualidad, agrupada por mes de desarrollo. Este historial evidencia un proceso de mejora continua, y no un desarrollo puntual o aislado:</w:t>
      </w:r>
    </w:p>
    <w:p>
      <w:pPr>
        <w:spacing w:before="160" w:after="80" w:line="276" w:lineRule="auto"/>
      </w:pPr>
      <w:r>
        <w:rPr>
          <w:rFonts w:ascii="Arial" w:hAnsi="Arial"/>
          <w:b/>
          <w:i/>
          <w:color w:val="000000"/>
          <w:sz w:val="20"/>
          <w:u w:val="none"/>
        </w:rPr>
        <w:t>Cuadro Nº 6 – Historial resumido de versiones.</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1587"/>
            <w:shd w:fill="D9D9D9"/>
            <w:vAlign w:val="center"/>
          </w:tcPr>
          <w:p>
            <w:pPr>
              <w:jc w:val="center"/>
            </w:pPr>
            <w:r/>
            <w:r>
              <w:rPr>
                <w:rFonts w:ascii="Arial" w:hAnsi="Arial"/>
                <w:b/>
                <w:color w:val="000000"/>
                <w:sz w:val="22"/>
              </w:rPr>
              <w:t>Período</w:t>
            </w:r>
          </w:p>
        </w:tc>
        <w:tc>
          <w:tcPr>
            <w:tcW w:type="dxa" w:w="2098"/>
            <w:shd w:fill="D9D9D9"/>
            <w:vAlign w:val="center"/>
          </w:tcPr>
          <w:p>
            <w:pPr>
              <w:jc w:val="center"/>
            </w:pPr>
            <w:r/>
            <w:r>
              <w:rPr>
                <w:rFonts w:ascii="Arial" w:hAnsi="Arial"/>
                <w:b/>
                <w:color w:val="000000"/>
                <w:sz w:val="22"/>
              </w:rPr>
              <w:t>Versión</w:t>
            </w:r>
          </w:p>
        </w:tc>
        <w:tc>
          <w:tcPr>
            <w:tcW w:type="dxa" w:w="6066"/>
            <w:shd w:fill="D9D9D9"/>
            <w:vAlign w:val="center"/>
          </w:tcPr>
          <w:p>
            <w:pPr>
              <w:jc w:val="center"/>
            </w:pPr>
            <w:r/>
            <w:r>
              <w:rPr>
                <w:rFonts w:ascii="Arial" w:hAnsi="Arial"/>
                <w:b/>
                <w:color w:val="000000"/>
                <w:sz w:val="22"/>
              </w:rPr>
              <w:t>Principales incorporaciones</w:t>
            </w:r>
          </w:p>
        </w:tc>
      </w:tr>
      <w:tr>
        <w:trPr>
          <w:cantSplit/>
        </w:trPr>
        <w:tc>
          <w:tcPr>
            <w:tcW w:type="dxa" w:w="1587"/>
            <w:vAlign w:val="center"/>
          </w:tcPr>
          <w:p>
            <w:pPr>
              <w:spacing w:line="252" w:lineRule="auto"/>
            </w:pPr>
            <w:r/>
            <w:r>
              <w:rPr>
                <w:rFonts w:ascii="Arial" w:hAnsi="Arial"/>
                <w:color w:val="000000"/>
                <w:sz w:val="21"/>
              </w:rPr>
              <w:t>Abril 2026</w:t>
            </w:r>
          </w:p>
        </w:tc>
        <w:tc>
          <w:tcPr>
            <w:tcW w:type="dxa" w:w="2098"/>
            <w:vAlign w:val="center"/>
          </w:tcPr>
          <w:p>
            <w:pPr>
              <w:spacing w:line="252" w:lineRule="auto"/>
            </w:pPr>
            <w:r/>
            <w:r>
              <w:rPr>
                <w:rFonts w:ascii="Arial" w:hAnsi="Arial"/>
                <w:color w:val="000000"/>
                <w:sz w:val="21"/>
              </w:rPr>
              <w:t>1.0.2 – 1.0.3 (inicial)</w:t>
            </w:r>
          </w:p>
        </w:tc>
        <w:tc>
          <w:tcPr>
            <w:tcW w:type="dxa" w:w="6066"/>
            <w:vAlign w:val="center"/>
          </w:tcPr>
          <w:p>
            <w:pPr>
              <w:spacing w:line="252" w:lineRule="auto"/>
            </w:pPr>
            <w:r/>
            <w:r>
              <w:rPr>
                <w:rFonts w:ascii="Arial" w:hAnsi="Arial"/>
                <w:color w:val="000000"/>
                <w:sz w:val="21"/>
              </w:rPr>
              <w:t>Flujo completo de reserva de citas (Regional → Hospital → Especialidad → Médico → Agenda → Horario), autenticación con huella/reconocimiento facial, gestión de grupo familiar y validación de cupos disponibles.</w:t>
            </w:r>
          </w:p>
        </w:tc>
      </w:tr>
      <w:tr>
        <w:trPr>
          <w:cantSplit/>
        </w:trPr>
        <w:tc>
          <w:tcPr>
            <w:tcW w:type="dxa" w:w="1587"/>
            <w:vAlign w:val="center"/>
          </w:tcPr>
          <w:p>
            <w:pPr>
              <w:spacing w:line="252" w:lineRule="auto"/>
            </w:pPr>
            <w:r/>
            <w:r>
              <w:rPr>
                <w:rFonts w:ascii="Arial" w:hAnsi="Arial"/>
                <w:color w:val="000000"/>
                <w:sz w:val="21"/>
              </w:rPr>
              <w:t>Mayo 2026</w:t>
            </w:r>
          </w:p>
        </w:tc>
        <w:tc>
          <w:tcPr>
            <w:tcW w:type="dxa" w:w="2098"/>
            <w:vAlign w:val="center"/>
          </w:tcPr>
          <w:p>
            <w:pPr>
              <w:spacing w:line="252" w:lineRule="auto"/>
            </w:pPr>
            <w:r/>
            <w:r>
              <w:rPr>
                <w:rFonts w:ascii="Arial" w:hAnsi="Arial"/>
                <w:color w:val="000000"/>
                <w:sz w:val="21"/>
              </w:rPr>
              <w:t>1.0.3 (compilaciones 6 a 9)</w:t>
            </w:r>
          </w:p>
        </w:tc>
        <w:tc>
          <w:tcPr>
            <w:tcW w:type="dxa" w:w="6066"/>
            <w:vAlign w:val="center"/>
          </w:tcPr>
          <w:p>
            <w:pPr>
              <w:spacing w:line="252" w:lineRule="auto"/>
            </w:pPr>
            <w:r/>
            <w:r>
              <w:rPr>
                <w:rFonts w:ascii="Arial" w:hAnsi="Arial"/>
                <w:color w:val="000000"/>
                <w:sz w:val="21"/>
              </w:rPr>
              <w:t>Sistema completo de notificaciones de citas, corrección de acceso a la versión web desde iPhone, diseño adaptado a pantallas web y primera publicación en Google Play Store.</w:t>
            </w:r>
          </w:p>
        </w:tc>
      </w:tr>
      <w:tr>
        <w:trPr>
          <w:cantSplit/>
        </w:trPr>
        <w:tc>
          <w:tcPr>
            <w:tcW w:type="dxa" w:w="1587"/>
            <w:vAlign w:val="center"/>
          </w:tcPr>
          <w:p>
            <w:pPr>
              <w:spacing w:line="252" w:lineRule="auto"/>
            </w:pPr>
            <w:r/>
            <w:r>
              <w:rPr>
                <w:rFonts w:ascii="Arial" w:hAnsi="Arial"/>
                <w:color w:val="000000"/>
                <w:sz w:val="21"/>
              </w:rPr>
              <w:t>Junio 2026</w:t>
            </w:r>
          </w:p>
        </w:tc>
        <w:tc>
          <w:tcPr>
            <w:tcW w:type="dxa" w:w="2098"/>
            <w:vAlign w:val="center"/>
          </w:tcPr>
          <w:p>
            <w:pPr>
              <w:spacing w:line="252" w:lineRule="auto"/>
            </w:pPr>
            <w:r/>
            <w:r>
              <w:rPr>
                <w:rFonts w:ascii="Arial" w:hAnsi="Arial"/>
                <w:color w:val="000000"/>
                <w:sz w:val="21"/>
              </w:rPr>
              <w:t>1.0.3 (compilaciones 10 a 12)</w:t>
            </w:r>
          </w:p>
        </w:tc>
        <w:tc>
          <w:tcPr>
            <w:tcW w:type="dxa" w:w="6066"/>
            <w:vAlign w:val="center"/>
          </w:tcPr>
          <w:p>
            <w:pPr>
              <w:spacing w:line="252" w:lineRule="auto"/>
            </w:pPr>
            <w:r/>
            <w:r>
              <w:rPr>
                <w:rFonts w:ascii="Arial" w:hAnsi="Arial"/>
                <w:color w:val="000000"/>
                <w:sz w:val="21"/>
              </w:rPr>
              <w:t>Notificaciones push, sincronización de favoritos en la nube, bloqueo por inasistencias reiteradas, audio de bienvenida en la versión web, desarrollo del carnet digital de salud con código QR rotativo y validador por cámara (pendiente de habilitación oficial en v1.0.4), y refuerzo de la seguridad (bloqueo de capturas de pantalla, depuración de registros en producción).</w:t>
            </w:r>
          </w:p>
        </w:tc>
      </w:tr>
      <w:tr>
        <w:trPr>
          <w:cantSplit/>
        </w:trPr>
        <w:tc>
          <w:tcPr>
            <w:tcW w:type="dxa" w:w="1587"/>
            <w:vAlign w:val="center"/>
          </w:tcPr>
          <w:p>
            <w:pPr>
              <w:spacing w:line="252" w:lineRule="auto"/>
            </w:pPr>
            <w:r/>
            <w:r>
              <w:rPr>
                <w:rFonts w:ascii="Arial" w:hAnsi="Arial"/>
                <w:color w:val="000000"/>
                <w:sz w:val="21"/>
              </w:rPr>
              <w:t>Julio 2026</w:t>
            </w:r>
          </w:p>
        </w:tc>
        <w:tc>
          <w:tcPr>
            <w:tcW w:type="dxa" w:w="2098"/>
            <w:vAlign w:val="center"/>
          </w:tcPr>
          <w:p>
            <w:pPr>
              <w:spacing w:line="252" w:lineRule="auto"/>
            </w:pPr>
            <w:r/>
            <w:r>
              <w:rPr>
                <w:rFonts w:ascii="Arial" w:hAnsi="Arial"/>
                <w:color w:val="000000"/>
                <w:sz w:val="21"/>
              </w:rPr>
              <w:t>1.0.3 (compilación 12, vigente)</w:t>
            </w:r>
          </w:p>
        </w:tc>
        <w:tc>
          <w:tcPr>
            <w:tcW w:type="dxa" w:w="6066"/>
            <w:vAlign w:val="center"/>
          </w:tcPr>
          <w:p>
            <w:pPr>
              <w:spacing w:line="252" w:lineRule="auto"/>
            </w:pPr>
            <w:r/>
            <w:r>
              <w:rPr>
                <w:rFonts w:ascii="Arial" w:hAnsi="Arial"/>
                <w:color w:val="000000"/>
                <w:sz w:val="21"/>
              </w:rPr>
              <w:t>Geolocalización para sugerir el hospital más cercano, carga en segundo plano de fotografías de perfil y familiares, y actividades de capacitación, aplicación y habilitación del sistema en agencias regionales del país.</w:t>
            </w:r>
          </w:p>
        </w:tc>
      </w:tr>
    </w:tbl>
    <w:p>
      <w:pPr>
        <w:spacing w:after="40"/>
      </w:pPr>
    </w:p>
    <w:p>
      <w:pPr>
        <w:spacing w:before="0" w:after="160" w:line="276" w:lineRule="auto"/>
        <w:ind w:firstLine="567"/>
        <w:jc w:val="both"/>
      </w:pPr>
      <w:r>
        <w:rPr>
          <w:rFonts w:ascii="Arial" w:hAnsi="Arial"/>
          <w:b w:val="0"/>
          <w:i w:val="0"/>
          <w:color w:val="000000"/>
          <w:sz w:val="24"/>
          <w:u w:val="none"/>
        </w:rPr>
        <w:t>El detalle completo de hitos técnicos, mes a mes, se incluye en el Anexo “C” del presente informe.</w:t>
      </w:r>
    </w:p>
    <w:p>
      <w:pPr>
        <w:spacing w:before="200" w:after="80" w:line="276" w:lineRule="auto"/>
      </w:pPr>
      <w:r>
        <w:rPr>
          <w:rFonts w:ascii="Arial" w:hAnsi="Arial"/>
          <w:b/>
          <w:i w:val="0"/>
          <w:color w:val="000000"/>
          <w:sz w:val="24"/>
          <w:u w:val="none"/>
        </w:rPr>
        <w:t>11. Puntos de atención y gestión de riesgos</w:t>
      </w:r>
    </w:p>
    <w:p>
      <w:pPr>
        <w:spacing w:before="0" w:after="160" w:line="276" w:lineRule="auto"/>
        <w:ind w:firstLine="567"/>
        <w:jc w:val="both"/>
      </w:pPr>
      <w:r>
        <w:rPr>
          <w:rFonts w:ascii="Arial" w:hAnsi="Arial"/>
          <w:b w:val="0"/>
          <w:i w:val="0"/>
          <w:color w:val="000000"/>
          <w:sz w:val="24"/>
          <w:u w:val="none"/>
        </w:rPr>
        <w:t>Los siguientes puntos no constituyen fallas de la aplicación, sino decisiones o acciones operativas que conviene que esta Gerencia General tenga presentes para el resguardo y la continuidad del proyecto:</w:t>
      </w:r>
    </w:p>
    <w:p>
      <w:pPr>
        <w:spacing w:before="160" w:after="80" w:line="276" w:lineRule="auto"/>
      </w:pPr>
      <w:r>
        <w:rPr>
          <w:rFonts w:ascii="Arial" w:hAnsi="Arial"/>
          <w:b/>
          <w:i/>
          <w:color w:val="000000"/>
          <w:sz w:val="20"/>
          <w:u w:val="none"/>
        </w:rPr>
        <w:t>Cuadro Nº 7 – Matriz de puntos de atención.</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2438"/>
            <w:shd w:fill="D9D9D9"/>
            <w:vAlign w:val="center"/>
          </w:tcPr>
          <w:p>
            <w:pPr>
              <w:jc w:val="center"/>
            </w:pPr>
            <w:r/>
            <w:r>
              <w:rPr>
                <w:rFonts w:ascii="Arial" w:hAnsi="Arial"/>
                <w:b/>
                <w:color w:val="000000"/>
                <w:sz w:val="22"/>
              </w:rPr>
              <w:t>Punto de atención</w:t>
            </w:r>
          </w:p>
        </w:tc>
        <w:tc>
          <w:tcPr>
            <w:tcW w:type="dxa" w:w="3231"/>
            <w:shd w:fill="D9D9D9"/>
            <w:vAlign w:val="center"/>
          </w:tcPr>
          <w:p>
            <w:pPr>
              <w:jc w:val="center"/>
            </w:pPr>
            <w:r/>
            <w:r>
              <w:rPr>
                <w:rFonts w:ascii="Arial" w:hAnsi="Arial"/>
                <w:b/>
                <w:color w:val="000000"/>
                <w:sz w:val="22"/>
              </w:rPr>
              <w:t>Impacto si no se atiende</w:t>
            </w:r>
          </w:p>
        </w:tc>
        <w:tc>
          <w:tcPr>
            <w:tcW w:type="dxa" w:w="3685"/>
            <w:shd w:fill="D9D9D9"/>
            <w:vAlign w:val="center"/>
          </w:tcPr>
          <w:p>
            <w:pPr>
              <w:jc w:val="center"/>
            </w:pPr>
            <w:r/>
            <w:r>
              <w:rPr>
                <w:rFonts w:ascii="Arial" w:hAnsi="Arial"/>
                <w:b/>
                <w:color w:val="000000"/>
                <w:sz w:val="22"/>
              </w:rPr>
              <w:t>Recomendación</w:t>
            </w:r>
          </w:p>
        </w:tc>
      </w:tr>
      <w:tr>
        <w:trPr>
          <w:cantSplit/>
        </w:trPr>
        <w:tc>
          <w:tcPr>
            <w:tcW w:type="dxa" w:w="2438"/>
            <w:vAlign w:val="center"/>
          </w:tcPr>
          <w:p>
            <w:pPr>
              <w:spacing w:line="252" w:lineRule="auto"/>
            </w:pPr>
            <w:r/>
            <w:r>
              <w:rPr>
                <w:rFonts w:ascii="Arial" w:hAnsi="Arial"/>
                <w:color w:val="000000"/>
                <w:sz w:val="21"/>
              </w:rPr>
              <w:t>Respaldo de la firma digital de la app</w:t>
            </w:r>
          </w:p>
        </w:tc>
        <w:tc>
          <w:tcPr>
            <w:tcW w:type="dxa" w:w="3231"/>
            <w:vAlign w:val="center"/>
          </w:tcPr>
          <w:p>
            <w:pPr>
              <w:spacing w:line="252" w:lineRule="auto"/>
            </w:pPr>
            <w:r/>
            <w:r>
              <w:rPr>
                <w:rFonts w:ascii="Arial" w:hAnsi="Arial"/>
                <w:color w:val="000000"/>
                <w:sz w:val="21"/>
              </w:rPr>
              <w:t>Imposibilidad de publicar futuras actualizaciones bajo la misma ficha de la aplicación en Google Play.</w:t>
            </w:r>
          </w:p>
        </w:tc>
        <w:tc>
          <w:tcPr>
            <w:tcW w:type="dxa" w:w="3685"/>
            <w:vAlign w:val="center"/>
          </w:tcPr>
          <w:p>
            <w:pPr>
              <w:spacing w:line="252" w:lineRule="auto"/>
            </w:pPr>
            <w:r/>
            <w:r>
              <w:rPr>
                <w:rFonts w:ascii="Arial" w:hAnsi="Arial"/>
                <w:color w:val="000000"/>
                <w:sz w:val="21"/>
              </w:rPr>
              <w:t>Establecer una política institucional de respaldo del archivo de firma, custodiado por la institución y no solo por una persona.</w:t>
            </w:r>
          </w:p>
        </w:tc>
      </w:tr>
      <w:tr>
        <w:trPr>
          <w:cantSplit/>
        </w:trPr>
        <w:tc>
          <w:tcPr>
            <w:tcW w:type="dxa" w:w="2438"/>
            <w:vAlign w:val="center"/>
          </w:tcPr>
          <w:p>
            <w:pPr>
              <w:spacing w:line="252" w:lineRule="auto"/>
            </w:pPr>
            <w:r/>
            <w:r>
              <w:rPr>
                <w:rFonts w:ascii="Arial" w:hAnsi="Arial"/>
                <w:color w:val="000000"/>
                <w:sz w:val="21"/>
              </w:rPr>
              <w:t>Publicación en Apple App Store</w:t>
            </w:r>
          </w:p>
        </w:tc>
        <w:tc>
          <w:tcPr>
            <w:tcW w:type="dxa" w:w="3231"/>
            <w:vAlign w:val="center"/>
          </w:tcPr>
          <w:p>
            <w:pPr>
              <w:spacing w:line="252" w:lineRule="auto"/>
            </w:pPr>
            <w:r/>
            <w:r>
              <w:rPr>
                <w:rFonts w:ascii="Arial" w:hAnsi="Arial"/>
                <w:color w:val="000000"/>
                <w:sz w:val="21"/>
              </w:rPr>
              <w:t>Los asegurados con iPhone no podrán descargar la aplicación desde la tienda oficial.</w:t>
            </w:r>
          </w:p>
        </w:tc>
        <w:tc>
          <w:tcPr>
            <w:tcW w:type="dxa" w:w="3685"/>
            <w:vAlign w:val="center"/>
          </w:tcPr>
          <w:p>
            <w:pPr>
              <w:spacing w:line="252" w:lineRule="auto"/>
            </w:pPr>
            <w:r/>
            <w:r>
              <w:rPr>
                <w:rFonts w:ascii="Arial" w:hAnsi="Arial"/>
                <w:color w:val="000000"/>
                <w:sz w:val="21"/>
              </w:rPr>
              <w:t>Definir si se autoriza la gestión de una cuenta de desarrollador propia de COSSMIL para iniciar el trámite de publicación.</w:t>
            </w:r>
          </w:p>
        </w:tc>
      </w:tr>
      <w:tr>
        <w:trPr>
          <w:cantSplit/>
        </w:trPr>
        <w:tc>
          <w:tcPr>
            <w:tcW w:type="dxa" w:w="2438"/>
            <w:vAlign w:val="center"/>
          </w:tcPr>
          <w:p>
            <w:pPr>
              <w:spacing w:line="252" w:lineRule="auto"/>
            </w:pPr>
            <w:r/>
            <w:r>
              <w:rPr>
                <w:rFonts w:ascii="Arial" w:hAnsi="Arial"/>
                <w:color w:val="000000"/>
                <w:sz w:val="21"/>
              </w:rPr>
              <w:t>Dependencia del servidor institucional</w:t>
            </w:r>
          </w:p>
        </w:tc>
        <w:tc>
          <w:tcPr>
            <w:tcW w:type="dxa" w:w="3231"/>
            <w:vAlign w:val="center"/>
          </w:tcPr>
          <w:p>
            <w:pPr>
              <w:spacing w:line="252" w:lineRule="auto"/>
            </w:pPr>
            <w:r/>
            <w:r>
              <w:rPr>
                <w:rFonts w:ascii="Arial" w:hAnsi="Arial"/>
                <w:color w:val="000000"/>
                <w:sz w:val="21"/>
              </w:rPr>
              <w:t>Una caída del servidor central afecta la posibilidad de reservar citas desde el celular.</w:t>
            </w:r>
          </w:p>
        </w:tc>
        <w:tc>
          <w:tcPr>
            <w:tcW w:type="dxa" w:w="3685"/>
            <w:vAlign w:val="center"/>
          </w:tcPr>
          <w:p>
            <w:pPr>
              <w:spacing w:line="252" w:lineRule="auto"/>
            </w:pPr>
            <w:r/>
            <w:r>
              <w:rPr>
                <w:rFonts w:ascii="Arial" w:hAnsi="Arial"/>
                <w:color w:val="000000"/>
                <w:sz w:val="21"/>
              </w:rPr>
              <w:t>Mantener monitoreo permanente de disponibilidad del servidor y planes de contingencia ya existentes en la institución.</w:t>
            </w:r>
          </w:p>
        </w:tc>
      </w:tr>
      <w:tr>
        <w:trPr>
          <w:cantSplit/>
        </w:trPr>
        <w:tc>
          <w:tcPr>
            <w:tcW w:type="dxa" w:w="2438"/>
            <w:vAlign w:val="center"/>
          </w:tcPr>
          <w:p>
            <w:pPr>
              <w:spacing w:line="252" w:lineRule="auto"/>
            </w:pPr>
            <w:r/>
            <w:r>
              <w:rPr>
                <w:rFonts w:ascii="Arial" w:hAnsi="Arial"/>
                <w:color w:val="000000"/>
                <w:sz w:val="21"/>
              </w:rPr>
              <w:t>Capacitación del personal de control</w:t>
            </w:r>
          </w:p>
        </w:tc>
        <w:tc>
          <w:tcPr>
            <w:tcW w:type="dxa" w:w="3231"/>
            <w:vAlign w:val="center"/>
          </w:tcPr>
          <w:p>
            <w:pPr>
              <w:spacing w:line="252" w:lineRule="auto"/>
            </w:pPr>
            <w:r/>
            <w:r>
              <w:rPr>
                <w:rFonts w:ascii="Arial" w:hAnsi="Arial"/>
                <w:color w:val="000000"/>
                <w:sz w:val="21"/>
              </w:rPr>
              <w:t>Subutilización del validador de carnet digital por cámara en los puntos de atención.</w:t>
            </w:r>
          </w:p>
        </w:tc>
        <w:tc>
          <w:tcPr>
            <w:tcW w:type="dxa" w:w="3685"/>
            <w:vAlign w:val="center"/>
          </w:tcPr>
          <w:p>
            <w:pPr>
              <w:spacing w:line="252" w:lineRule="auto"/>
            </w:pPr>
            <w:r/>
            <w:r>
              <w:rPr>
                <w:rFonts w:ascii="Arial" w:hAnsi="Arial"/>
                <w:color w:val="000000"/>
                <w:sz w:val="21"/>
              </w:rPr>
              <w:t>Extender la capacitación ya iniciada en agencias regionales al resto de hospitales de la red.</w:t>
            </w:r>
          </w:p>
        </w:tc>
      </w:tr>
      <w:tr>
        <w:trPr>
          <w:cantSplit/>
        </w:trPr>
        <w:tc>
          <w:tcPr>
            <w:tcW w:type="dxa" w:w="2438"/>
            <w:vAlign w:val="center"/>
          </w:tcPr>
          <w:p>
            <w:pPr>
              <w:spacing w:line="252" w:lineRule="auto"/>
            </w:pPr>
            <w:r/>
            <w:r>
              <w:rPr>
                <w:rFonts w:ascii="Arial" w:hAnsi="Arial"/>
                <w:color w:val="000000"/>
                <w:sz w:val="21"/>
              </w:rPr>
              <w:t>Conectividad en agencias regionales</w:t>
            </w:r>
          </w:p>
        </w:tc>
        <w:tc>
          <w:tcPr>
            <w:tcW w:type="dxa" w:w="3231"/>
            <w:vAlign w:val="center"/>
          </w:tcPr>
          <w:p>
            <w:pPr>
              <w:spacing w:line="252" w:lineRule="auto"/>
            </w:pPr>
            <w:r/>
            <w:r>
              <w:rPr>
                <w:rFonts w:ascii="Arial" w:hAnsi="Arial"/>
                <w:color w:val="000000"/>
                <w:sz w:val="21"/>
              </w:rPr>
              <w:t>Experiencia limitada del asegurado en agencias con ancho de banda reducido.</w:t>
            </w:r>
          </w:p>
        </w:tc>
        <w:tc>
          <w:tcPr>
            <w:tcW w:type="dxa" w:w="3685"/>
            <w:vAlign w:val="center"/>
          </w:tcPr>
          <w:p>
            <w:pPr>
              <w:spacing w:line="252" w:lineRule="auto"/>
            </w:pPr>
            <w:r/>
            <w:r>
              <w:rPr>
                <w:rFonts w:ascii="Arial" w:hAnsi="Arial"/>
                <w:color w:val="000000"/>
                <w:sz w:val="21"/>
              </w:rPr>
              <w:t>Evaluar la ampliación del servicio de internet en agencias regionales, conforme a lo observado durante la implementación en Cobija.</w:t>
            </w:r>
          </w:p>
        </w:tc>
      </w:tr>
      <w:tr>
        <w:trPr>
          <w:cantSplit/>
        </w:trPr>
        <w:tc>
          <w:tcPr>
            <w:tcW w:type="dxa" w:w="2438"/>
            <w:vAlign w:val="center"/>
          </w:tcPr>
          <w:p>
            <w:pPr>
              <w:spacing w:line="252" w:lineRule="auto"/>
            </w:pPr>
            <w:r/>
            <w:r>
              <w:rPr>
                <w:rFonts w:ascii="Arial" w:hAnsi="Arial"/>
                <w:color w:val="000000"/>
                <w:sz w:val="21"/>
              </w:rPr>
              <w:t>Calidad de los datos de origen (Afiliaciones y agenda médica hospitalaria)</w:t>
            </w:r>
          </w:p>
        </w:tc>
        <w:tc>
          <w:tcPr>
            <w:tcW w:type="dxa" w:w="3231"/>
            <w:vAlign w:val="center"/>
          </w:tcPr>
          <w:p>
            <w:pPr>
              <w:spacing w:line="252" w:lineRule="auto"/>
            </w:pPr>
            <w:r/>
            <w:r>
              <w:rPr>
                <w:rFonts w:ascii="Arial" w:hAnsi="Arial"/>
                <w:color w:val="000000"/>
                <w:sz w:val="21"/>
              </w:rPr>
              <w:t>Datos personales desactualizados, problemas de vigencia de afiliación u horarios médicos incorrectos, visibles en la aplicación aunque no sean generados por ella.</w:t>
            </w:r>
          </w:p>
        </w:tc>
        <w:tc>
          <w:tcPr>
            <w:tcW w:type="dxa" w:w="3685"/>
            <w:vAlign w:val="center"/>
          </w:tcPr>
          <w:p>
            <w:pPr>
              <w:spacing w:line="252" w:lineRule="auto"/>
            </w:pPr>
            <w:r/>
            <w:r>
              <w:rPr>
                <w:rFonts w:ascii="Arial" w:hAnsi="Arial"/>
                <w:color w:val="000000"/>
                <w:sz w:val="21"/>
              </w:rPr>
              <w:t>Reforzar la disciplina de actualización de datos en el área de Afiliaciones y en los encargados de citas médicas de cada hospital, responsables directos de esta información.</w:t>
            </w:r>
          </w:p>
        </w:tc>
      </w:tr>
    </w:tbl>
    <w:p>
      <w:pPr>
        <w:spacing w:after="40"/>
      </w:pPr>
    </w:p>
    <w:p>
      <w:pPr>
        <w:spacing w:before="200" w:after="80" w:line="276" w:lineRule="auto"/>
      </w:pPr>
      <w:r>
        <w:rPr>
          <w:rFonts w:ascii="Arial" w:hAnsi="Arial"/>
          <w:b/>
          <w:i w:val="0"/>
          <w:color w:val="000000"/>
          <w:sz w:val="24"/>
          <w:u w:val="none"/>
        </w:rPr>
        <w:t>12. Beneficios institucionales esperados</w:t>
      </w:r>
    </w:p>
    <w:p>
      <w:pPr>
        <w:spacing w:before="0" w:after="160" w:line="276" w:lineRule="auto"/>
        <w:ind w:firstLine="567"/>
        <w:jc w:val="both"/>
      </w:pPr>
      <w:r>
        <w:rPr>
          <w:rFonts w:ascii="Arial" w:hAnsi="Arial"/>
          <w:b w:val="0"/>
          <w:i w:val="0"/>
          <w:color w:val="000000"/>
          <w:sz w:val="24"/>
          <w:u w:val="none"/>
        </w:rPr>
        <w:t>La adopción de la aplicación se proyecta como una solución de alto impacto para la descongestión de los canales tradicionales de atención de COSSMIL. Al habilitar funciones críticas como el calendario de horarios en tiempo real, la reserva directa con el médico y el sistema automatizado de recordatorio de citas, no solo se incrementa la satisfacción del asegurado al reducir filas innecesarias, sino que también se espera disminuir el ausentismo médico y aliviar la carga administrativa de las ventanillas físicas de la institución.</w:t>
      </w:r>
    </w:p>
    <w:p>
      <w:pPr>
        <w:spacing w:before="0" w:after="160" w:line="276" w:lineRule="auto"/>
        <w:ind w:firstLine="567"/>
        <w:jc w:val="both"/>
      </w:pPr>
      <w:r>
        <w:rPr>
          <w:rFonts w:ascii="Arial" w:hAnsi="Arial"/>
          <w:b w:val="0"/>
          <w:i w:val="0"/>
          <w:color w:val="000000"/>
          <w:sz w:val="24"/>
          <w:u w:val="none"/>
        </w:rPr>
        <w:t>Asimismo, el despliegue coordinado en distintas unidades y regionales del país evidencia una descentralización efectiva de los servicios de salud de COSSMIL: al capacitar directamente al personal de las tres fuerzas en sus propias bases, se estandariza el conocimiento del uso de la aplicación y se garantiza que el personal militar en zonas alejadas tenga el mismo nivel de acceso y facilidad para autogestionar su atención médica de forma remota.</w:t>
      </w:r>
    </w:p>
    <w:p>
      <w:pPr>
        <w:spacing w:before="320" w:after="160" w:line="276" w:lineRule="auto"/>
      </w:pPr>
      <w:r>
        <w:rPr>
          <w:rFonts w:ascii="Arial" w:hAnsi="Arial"/>
          <w:b/>
          <w:color w:val="000000"/>
          <w:sz w:val="24"/>
        </w:rPr>
        <w:t>III.</w:t>
        <w:tab/>
      </w:r>
      <w:r>
        <w:rPr>
          <w:rFonts w:ascii="Arial" w:hAnsi="Arial"/>
          <w:b/>
          <w:color w:val="000000"/>
          <w:sz w:val="24"/>
          <w:u w:val="single"/>
        </w:rPr>
        <w:t>CONCLUSIONES</w:t>
      </w:r>
      <w:r>
        <w:rPr>
          <w:rFonts w:ascii="Arial" w:hAnsi="Arial"/>
          <w:b/>
          <w:color w:val="000000"/>
          <w:sz w:val="24"/>
        </w:rPr>
        <w:t>.</w:t>
      </w:r>
    </w:p>
    <w:p>
      <w:pPr>
        <w:spacing w:before="0" w:after="160" w:line="276" w:lineRule="auto"/>
        <w:ind w:firstLine="567"/>
        <w:jc w:val="both"/>
      </w:pPr>
      <w:r>
        <w:rPr>
          <w:rFonts w:ascii="Arial" w:hAnsi="Arial"/>
          <w:b w:val="0"/>
          <w:i w:val="0"/>
          <w:color w:val="000000"/>
          <w:sz w:val="24"/>
          <w:u w:val="none"/>
        </w:rPr>
        <w:t>La Aplicación Móvil COSSMIL cubre de forma completa el recorrido principal del asegurado: reservar citas médicas, consultar horarios, gestionar a su grupo familiar, portar su carnet de salud digital, realizar trámites administrativos y recibir recordatorios automáticos. La aplicación ya opera contra la información real de la institución y cuenta con múltiples capas de seguridad acordes a la sensibilidad de los datos de salud que administra.</w:t>
      </w:r>
    </w:p>
    <w:p>
      <w:pPr>
        <w:spacing w:before="0" w:after="160" w:line="276" w:lineRule="auto"/>
        <w:ind w:firstLine="567"/>
        <w:jc w:val="both"/>
      </w:pPr>
      <w:r>
        <w:rPr>
          <w:rFonts w:ascii="Arial" w:hAnsi="Arial"/>
          <w:b w:val="0"/>
          <w:i w:val="0"/>
          <w:color w:val="000000"/>
          <w:sz w:val="24"/>
          <w:u w:val="none"/>
        </w:rPr>
        <w:t>El proyecto se encuentra en una etapa madura de desarrollo: la versión 1.0.3 ya se encuentra publicada oficialmente en Google Play Store para dispositivos Android, y cuenta con actividades de despliegue y capacitación ya ejecutadas en agencias regionales del país, incluyendo la más reciente en la Agencia Macro Regional Cobija.</w:t>
      </w:r>
    </w:p>
    <w:p>
      <w:pPr>
        <w:spacing w:before="0" w:after="160" w:line="276" w:lineRule="auto"/>
        <w:ind w:firstLine="567"/>
        <w:jc w:val="both"/>
      </w:pPr>
      <w:r>
        <w:rPr>
          <w:rFonts w:ascii="Arial" w:hAnsi="Arial"/>
          <w:b w:val="0"/>
          <w:i w:val="0"/>
          <w:color w:val="000000"/>
          <w:sz w:val="24"/>
          <w:u w:val="none"/>
        </w:rPr>
        <w:t>Los pendientes identificados en el presente informe son, en su mayoría, de gestión y publicación —no de desarrollo técnico—, siendo el principal de ellos la publicación de la versión iOS en la App Store de Apple, actualmente no disponible para los asegurados con iPhone.</w:t>
      </w:r>
    </w:p>
    <w:p>
      <w:pPr>
        <w:spacing w:before="320" w:after="160" w:line="276" w:lineRule="auto"/>
      </w:pPr>
      <w:r>
        <w:rPr>
          <w:rFonts w:ascii="Arial" w:hAnsi="Arial"/>
          <w:b/>
          <w:color w:val="000000"/>
          <w:sz w:val="24"/>
        </w:rPr>
        <w:t>IV.</w:t>
        <w:tab/>
      </w:r>
      <w:r>
        <w:rPr>
          <w:rFonts w:ascii="Arial" w:hAnsi="Arial"/>
          <w:b/>
          <w:color w:val="000000"/>
          <w:sz w:val="24"/>
          <w:u w:val="single"/>
        </w:rPr>
        <w:t>RECOMENDACIONES</w:t>
      </w:r>
      <w:r>
        <w:rPr>
          <w:rFonts w:ascii="Arial" w:hAnsi="Arial"/>
          <w:b/>
          <w:color w:val="000000"/>
          <w:sz w:val="24"/>
        </w:rPr>
        <w:t>.</w:t>
      </w:r>
    </w:p>
    <w:p>
      <w:pPr>
        <w:pStyle w:val="ListBullet"/>
        <w:spacing w:after="80" w:line="264" w:lineRule="auto"/>
      </w:pPr>
      <w:r>
        <w:rPr>
          <w:rFonts w:ascii="Arial" w:hAnsi="Arial"/>
          <w:color w:val="000000"/>
          <w:sz w:val="24"/>
        </w:rPr>
        <w:t>Definir si se autoriza la gestión de una cuenta de desarrollador de Apple para publicar la versión iOS en la App Store, hoy la principal brecha de disponibilidad de la aplicación.</w:t>
      </w:r>
    </w:p>
    <w:p>
      <w:pPr>
        <w:pStyle w:val="ListBullet"/>
        <w:spacing w:after="80" w:line="264" w:lineRule="auto"/>
      </w:pPr>
      <w:r>
        <w:rPr>
          <w:rFonts w:ascii="Arial" w:hAnsi="Arial"/>
          <w:color w:val="000000"/>
          <w:sz w:val="24"/>
        </w:rPr>
        <w:t>Establecer una política institucional de respaldo del archivo de firma digital de la aplicación, bajo custodia institucional, para no comprometer futuras actualizaciones en Google Play Store.</w:t>
      </w:r>
    </w:p>
    <w:p>
      <w:pPr>
        <w:pStyle w:val="ListBullet"/>
        <w:spacing w:after="80" w:line="264" w:lineRule="auto"/>
      </w:pPr>
      <w:r>
        <w:rPr>
          <w:rFonts w:ascii="Arial" w:hAnsi="Arial"/>
          <w:color w:val="000000"/>
          <w:sz w:val="24"/>
        </w:rPr>
        <w:t>Continuar el despliegue regional de forma progresiva, extendiendo la habilitación plena del módulo de reserva a la Agencia Macro Regional Cobija.</w:t>
      </w:r>
    </w:p>
    <w:p>
      <w:pPr>
        <w:pStyle w:val="ListBullet"/>
        <w:spacing w:after="80" w:line="264" w:lineRule="auto"/>
      </w:pPr>
      <w:r>
        <w:rPr>
          <w:rFonts w:ascii="Arial" w:hAnsi="Arial"/>
          <w:color w:val="000000"/>
          <w:sz w:val="24"/>
        </w:rPr>
        <w:t>Evaluar la ampliación del ancho de banda de internet en agencias regionales, conforme a lo observado durante la capacitación en campo.</w:t>
      </w:r>
    </w:p>
    <w:p>
      <w:pPr>
        <w:pStyle w:val="ListBullet"/>
        <w:spacing w:after="80" w:line="264" w:lineRule="auto"/>
      </w:pPr>
      <w:r>
        <w:rPr>
          <w:rFonts w:ascii="Arial" w:hAnsi="Arial"/>
          <w:color w:val="000000"/>
          <w:sz w:val="24"/>
        </w:rPr>
        <w:t>Programar una capacitación breve, dirigida al personal de control de los hospitales, sobre el uso del validador de carnet digital por cámara.</w:t>
      </w:r>
    </w:p>
    <w:p>
      <w:pPr>
        <w:pStyle w:val="ListBullet"/>
        <w:spacing w:after="80" w:line="264" w:lineRule="auto"/>
      </w:pPr>
      <w:r>
        <w:rPr>
          <w:rFonts w:ascii="Arial" w:hAnsi="Arial"/>
          <w:color w:val="000000"/>
          <w:sz w:val="24"/>
        </w:rPr>
        <w:t>Evaluar la incorporación futura de la visualización de recetas médicas dentro de la aplicación, conforme a lo solicitado por el personal asegurado durante las jornadas de capacitación.</w:t>
      </w:r>
    </w:p>
    <w:p>
      <w:pPr>
        <w:pStyle w:val="ListBullet"/>
        <w:spacing w:after="80" w:line="264" w:lineRule="auto"/>
      </w:pPr>
      <w:r>
        <w:rPr>
          <w:rFonts w:ascii="Arial" w:hAnsi="Arial"/>
          <w:color w:val="000000"/>
          <w:sz w:val="24"/>
        </w:rPr>
        <w:t>Dar seguimiento a las calificaciones y comentarios de los asegurados en Google Play Store, como fuente directa de mejora continua tras la publicación.</w:t>
      </w:r>
    </w:p>
    <w:p>
      <w:pPr>
        <w:spacing w:before="120" w:after="160" w:line="276" w:lineRule="auto"/>
        <w:ind w:firstLine="567"/>
        <w:jc w:val="both"/>
      </w:pPr>
      <w:r>
        <w:rPr>
          <w:rFonts w:ascii="Arial" w:hAnsi="Arial"/>
          <w:b w:val="0"/>
          <w:i w:val="0"/>
          <w:color w:val="000000"/>
          <w:sz w:val="24"/>
          <w:u w:val="none"/>
        </w:rPr>
        <w:t>Es cuanto tengo a bien informar a su autoridad, para los fines consiguientes.</w:t>
      </w:r>
    </w:p>
    <w:p>
      <w:pPr>
        <w:keepNext/>
        <w:spacing w:before="120" w:after="120" w:line="276" w:lineRule="auto"/>
        <w:jc w:val="center"/>
      </w:pPr>
      <w:r>
        <w:rPr>
          <w:rFonts w:ascii="Arial" w:hAnsi="Arial"/>
          <w:b w:val="0"/>
          <w:i w:val="0"/>
          <w:color w:val="000000"/>
          <w:sz w:val="22"/>
          <w:u w:val="none"/>
        </w:rPr>
        <w:t>Atentamente,</w:t>
      </w:r>
    </w:p>
    <w:p>
      <w:pPr>
        <w:keepNext/>
        <w:spacing w:before="0" w:after="40" w:line="276" w:lineRule="auto"/>
        <w:jc w:val="center"/>
      </w:pPr>
      <w:r>
        <w:rPr>
          <w:rFonts w:ascii="Arial" w:hAnsi="Arial"/>
          <w:b w:val="0"/>
          <w:i w:val="0"/>
          <w:color w:val="000000"/>
          <w:sz w:val="22"/>
          <w:u w:val="none"/>
        </w:rPr>
        <w:t>_______________________________________</w:t>
      </w:r>
    </w:p>
    <w:p>
      <w:pPr>
        <w:keepNext/>
        <w:spacing w:before="0" w:after="0" w:line="276" w:lineRule="auto"/>
        <w:jc w:val="center"/>
      </w:pPr>
      <w:r>
        <w:rPr>
          <w:rFonts w:ascii="Arial" w:hAnsi="Arial"/>
          <w:b/>
          <w:i w:val="0"/>
          <w:color w:val="000000"/>
          <w:sz w:val="22"/>
          <w:u w:val="none"/>
        </w:rPr>
        <w:t>Jorge Mauricio Aparicio Quispe</w:t>
      </w:r>
    </w:p>
    <w:p>
      <w:pPr>
        <w:keepNext w:val="0"/>
        <w:spacing w:before="0" w:after="0" w:line="276" w:lineRule="auto"/>
        <w:jc w:val="center"/>
      </w:pPr>
      <w:r>
        <w:rPr>
          <w:rFonts w:ascii="Arial" w:hAnsi="Arial"/>
          <w:b w:val="0"/>
          <w:i w:val="0"/>
          <w:color w:val="000000"/>
          <w:sz w:val="20"/>
          <w:u w:val="none"/>
        </w:rPr>
        <w:t>Auxiliar de Desarrollo – Dirección Nacional de Tecnologías de la Información y Comunicación (DNTIC)</w:t>
      </w:r>
    </w:p>
    <w:p>
      <w:r>
        <w:br w:type="page"/>
      </w:r>
    </w:p>
    <w:p>
      <w:pPr>
        <w:spacing w:before="320" w:after="160" w:line="276" w:lineRule="auto"/>
        <w:jc w:val="both"/>
      </w:pPr>
      <w:r>
        <w:rPr>
          <w:rFonts w:ascii="Arial" w:hAnsi="Arial"/>
          <w:b/>
          <w:i w:val="0"/>
          <w:color w:val="000000"/>
          <w:sz w:val="24"/>
          <w:u w:val="none"/>
        </w:rPr>
        <w:t>ANEXO “A” – DETALLE TÉCNICO DE FUNCIONALIDADES POR MÓDULO</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1701"/>
            <w:shd w:fill="D9D9D9"/>
            <w:vAlign w:val="center"/>
          </w:tcPr>
          <w:p>
            <w:pPr>
              <w:jc w:val="center"/>
            </w:pPr>
            <w:r/>
            <w:r>
              <w:rPr>
                <w:rFonts w:ascii="Arial" w:hAnsi="Arial"/>
                <w:b/>
                <w:color w:val="000000"/>
                <w:sz w:val="22"/>
              </w:rPr>
              <w:t>Módulo</w:t>
            </w:r>
          </w:p>
        </w:tc>
        <w:tc>
          <w:tcPr>
            <w:tcW w:type="dxa" w:w="3402"/>
            <w:shd w:fill="D9D9D9"/>
            <w:vAlign w:val="center"/>
          </w:tcPr>
          <w:p>
            <w:pPr>
              <w:jc w:val="center"/>
            </w:pPr>
            <w:r/>
            <w:r>
              <w:rPr>
                <w:rFonts w:ascii="Arial" w:hAnsi="Arial"/>
                <w:b/>
                <w:color w:val="000000"/>
                <w:sz w:val="22"/>
              </w:rPr>
              <w:t>Pantallas principales</w:t>
            </w:r>
          </w:p>
        </w:tc>
        <w:tc>
          <w:tcPr>
            <w:tcW w:type="dxa" w:w="4535"/>
            <w:shd w:fill="D9D9D9"/>
            <w:vAlign w:val="center"/>
          </w:tcPr>
          <w:p>
            <w:pPr>
              <w:jc w:val="center"/>
            </w:pPr>
            <w:r/>
            <w:r>
              <w:rPr>
                <w:rFonts w:ascii="Arial" w:hAnsi="Arial"/>
                <w:b/>
                <w:color w:val="000000"/>
                <w:sz w:val="22"/>
              </w:rPr>
              <w:t>Descripción funcional</w:t>
            </w:r>
          </w:p>
        </w:tc>
      </w:tr>
      <w:tr>
        <w:trPr>
          <w:cantSplit/>
        </w:trPr>
        <w:tc>
          <w:tcPr>
            <w:tcW w:type="dxa" w:w="1701"/>
            <w:vAlign w:val="center"/>
          </w:tcPr>
          <w:p>
            <w:pPr>
              <w:spacing w:line="252" w:lineRule="auto"/>
            </w:pPr>
            <w:r/>
            <w:r>
              <w:rPr>
                <w:rFonts w:ascii="Arial" w:hAnsi="Arial"/>
                <w:color w:val="000000"/>
                <w:sz w:val="21"/>
              </w:rPr>
              <w:t>Reserva de citas</w:t>
            </w:r>
          </w:p>
        </w:tc>
        <w:tc>
          <w:tcPr>
            <w:tcW w:type="dxa" w:w="3402"/>
            <w:vAlign w:val="center"/>
          </w:tcPr>
          <w:p>
            <w:pPr>
              <w:spacing w:line="252" w:lineRule="auto"/>
            </w:pPr>
            <w:r/>
            <w:r>
              <w:rPr>
                <w:rFonts w:ascii="Arial" w:hAnsi="Arial"/>
                <w:color w:val="000000"/>
                <w:sz w:val="21"/>
              </w:rPr>
              <w:t>Regional → Hospital → Especialidad → Médico → Horario → Resumen</w:t>
            </w:r>
          </w:p>
        </w:tc>
        <w:tc>
          <w:tcPr>
            <w:tcW w:type="dxa" w:w="4535"/>
            <w:vAlign w:val="center"/>
          </w:tcPr>
          <w:p>
            <w:pPr>
              <w:spacing w:line="252" w:lineRule="auto"/>
            </w:pPr>
            <w:r/>
            <w:r>
              <w:rPr>
                <w:rFonts w:ascii="Arial" w:hAnsi="Arial"/>
                <w:color w:val="000000"/>
                <w:sz w:val="21"/>
              </w:rPr>
              <w:t>Flujo guiado de reserva, con comprobante final descargable en PDF.</w:t>
            </w:r>
          </w:p>
        </w:tc>
      </w:tr>
      <w:tr>
        <w:trPr>
          <w:cantSplit/>
        </w:trPr>
        <w:tc>
          <w:tcPr>
            <w:tcW w:type="dxa" w:w="1701"/>
            <w:vAlign w:val="center"/>
          </w:tcPr>
          <w:p>
            <w:pPr>
              <w:spacing w:line="252" w:lineRule="auto"/>
            </w:pPr>
            <w:r/>
            <w:r>
              <w:rPr>
                <w:rFonts w:ascii="Arial" w:hAnsi="Arial"/>
                <w:color w:val="000000"/>
                <w:sz w:val="21"/>
              </w:rPr>
              <w:t>Calendario</w:t>
            </w:r>
          </w:p>
        </w:tc>
        <w:tc>
          <w:tcPr>
            <w:tcW w:type="dxa" w:w="3402"/>
            <w:vAlign w:val="center"/>
          </w:tcPr>
          <w:p>
            <w:pPr>
              <w:spacing w:line="252" w:lineRule="auto"/>
            </w:pPr>
            <w:r/>
            <w:r>
              <w:rPr>
                <w:rFonts w:ascii="Arial" w:hAnsi="Arial"/>
                <w:color w:val="000000"/>
                <w:sz w:val="21"/>
              </w:rPr>
              <w:t>Hospital → Especialidad → Médico → Horario (solo consulta)</w:t>
            </w:r>
          </w:p>
        </w:tc>
        <w:tc>
          <w:tcPr>
            <w:tcW w:type="dxa" w:w="4535"/>
            <w:vAlign w:val="center"/>
          </w:tcPr>
          <w:p>
            <w:pPr>
              <w:spacing w:line="252" w:lineRule="auto"/>
            </w:pPr>
            <w:r/>
            <w:r>
              <w:rPr>
                <w:rFonts w:ascii="Arial" w:hAnsi="Arial"/>
                <w:color w:val="000000"/>
                <w:sz w:val="21"/>
              </w:rPr>
              <w:t>Consulta de horarios médicos sin generar una reserva.</w:t>
            </w:r>
          </w:p>
        </w:tc>
      </w:tr>
      <w:tr>
        <w:trPr>
          <w:cantSplit/>
        </w:trPr>
        <w:tc>
          <w:tcPr>
            <w:tcW w:type="dxa" w:w="1701"/>
            <w:vAlign w:val="center"/>
          </w:tcPr>
          <w:p>
            <w:pPr>
              <w:spacing w:line="252" w:lineRule="auto"/>
            </w:pPr>
            <w:r/>
            <w:r>
              <w:rPr>
                <w:rFonts w:ascii="Arial" w:hAnsi="Arial"/>
                <w:color w:val="000000"/>
                <w:sz w:val="21"/>
              </w:rPr>
              <w:t>Grupo familiar</w:t>
            </w:r>
          </w:p>
        </w:tc>
        <w:tc>
          <w:tcPr>
            <w:tcW w:type="dxa" w:w="3402"/>
            <w:vAlign w:val="center"/>
          </w:tcPr>
          <w:p>
            <w:pPr>
              <w:spacing w:line="252" w:lineRule="auto"/>
            </w:pPr>
            <w:r/>
            <w:r>
              <w:rPr>
                <w:rFonts w:ascii="Arial" w:hAnsi="Arial"/>
                <w:color w:val="000000"/>
                <w:sz w:val="21"/>
              </w:rPr>
              <w:t>Selector de beneficiario</w:t>
            </w:r>
          </w:p>
        </w:tc>
        <w:tc>
          <w:tcPr>
            <w:tcW w:type="dxa" w:w="4535"/>
            <w:vAlign w:val="center"/>
          </w:tcPr>
          <w:p>
            <w:pPr>
              <w:spacing w:line="252" w:lineRule="auto"/>
            </w:pPr>
            <w:r/>
            <w:r>
              <w:rPr>
                <w:rFonts w:ascii="Arial" w:hAnsi="Arial"/>
                <w:color w:val="000000"/>
                <w:sz w:val="21"/>
              </w:rPr>
              <w:t>Permite reservar y consultar en nombre de familiares registrados.</w:t>
            </w:r>
          </w:p>
        </w:tc>
      </w:tr>
      <w:tr>
        <w:trPr>
          <w:cantSplit/>
        </w:trPr>
        <w:tc>
          <w:tcPr>
            <w:tcW w:type="dxa" w:w="1701"/>
            <w:vAlign w:val="center"/>
          </w:tcPr>
          <w:p>
            <w:pPr>
              <w:spacing w:line="252" w:lineRule="auto"/>
            </w:pPr>
            <w:r/>
            <w:r>
              <w:rPr>
                <w:rFonts w:ascii="Arial" w:hAnsi="Arial"/>
                <w:color w:val="000000"/>
                <w:sz w:val="21"/>
              </w:rPr>
              <w:t>Carnet digital (v1.0.4)</w:t>
            </w:r>
          </w:p>
        </w:tc>
        <w:tc>
          <w:tcPr>
            <w:tcW w:type="dxa" w:w="3402"/>
            <w:vAlign w:val="center"/>
          </w:tcPr>
          <w:p>
            <w:pPr>
              <w:spacing w:line="252" w:lineRule="auto"/>
            </w:pPr>
            <w:r/>
            <w:r>
              <w:rPr>
                <w:rFonts w:ascii="Arial" w:hAnsi="Arial"/>
                <w:color w:val="000000"/>
                <w:sz w:val="21"/>
              </w:rPr>
              <w:t>Carnet de salud, vista previa de PDF, validador por cámara</w:t>
            </w:r>
          </w:p>
        </w:tc>
        <w:tc>
          <w:tcPr>
            <w:tcW w:type="dxa" w:w="4535"/>
            <w:vAlign w:val="center"/>
          </w:tcPr>
          <w:p>
            <w:pPr>
              <w:spacing w:line="252" w:lineRule="auto"/>
            </w:pPr>
            <w:r/>
            <w:r>
              <w:rPr>
                <w:rFonts w:ascii="Arial" w:hAnsi="Arial"/>
                <w:color w:val="000000"/>
                <w:sz w:val="21"/>
              </w:rPr>
              <w:t>Identificación digital con QR rotativo, exportación en PDF y validación en punto de control. Desarrollado; pendiente de habilitación oficial en la versión 1.0.4.</w:t>
            </w:r>
          </w:p>
        </w:tc>
      </w:tr>
      <w:tr>
        <w:trPr>
          <w:cantSplit/>
        </w:trPr>
        <w:tc>
          <w:tcPr>
            <w:tcW w:type="dxa" w:w="1701"/>
            <w:vAlign w:val="center"/>
          </w:tcPr>
          <w:p>
            <w:pPr>
              <w:spacing w:line="252" w:lineRule="auto"/>
            </w:pPr>
            <w:r/>
            <w:r>
              <w:rPr>
                <w:rFonts w:ascii="Arial" w:hAnsi="Arial"/>
                <w:color w:val="000000"/>
                <w:sz w:val="21"/>
              </w:rPr>
              <w:t>Trámites (v1.0.4)</w:t>
            </w:r>
          </w:p>
        </w:tc>
        <w:tc>
          <w:tcPr>
            <w:tcW w:type="dxa" w:w="3402"/>
            <w:vAlign w:val="center"/>
          </w:tcPr>
          <w:p>
            <w:pPr>
              <w:spacing w:line="252" w:lineRule="auto"/>
            </w:pPr>
            <w:r/>
            <w:r>
              <w:rPr>
                <w:rFonts w:ascii="Arial" w:hAnsi="Arial"/>
                <w:color w:val="000000"/>
                <w:sz w:val="21"/>
              </w:rPr>
              <w:t>Catálogo de trámites, formularios, vista previa de documentos</w:t>
            </w:r>
          </w:p>
        </w:tc>
        <w:tc>
          <w:tcPr>
            <w:tcW w:type="dxa" w:w="4535"/>
            <w:vAlign w:val="center"/>
          </w:tcPr>
          <w:p>
            <w:pPr>
              <w:spacing w:line="252" w:lineRule="auto"/>
            </w:pPr>
            <w:r/>
            <w:r>
              <w:rPr>
                <w:rFonts w:ascii="Arial" w:hAnsi="Arial"/>
                <w:color w:val="000000"/>
                <w:sz w:val="21"/>
              </w:rPr>
              <w:t>Gestión de trámites y procedimientos COSSMIL desde el teléfono. Desarrollado; pendiente de habilitación oficial en la versión 1.0.4.</w:t>
            </w:r>
          </w:p>
        </w:tc>
      </w:tr>
      <w:tr>
        <w:trPr>
          <w:cantSplit/>
        </w:trPr>
        <w:tc>
          <w:tcPr>
            <w:tcW w:type="dxa" w:w="1701"/>
            <w:vAlign w:val="center"/>
          </w:tcPr>
          <w:p>
            <w:pPr>
              <w:spacing w:line="252" w:lineRule="auto"/>
            </w:pPr>
            <w:r/>
            <w:r>
              <w:rPr>
                <w:rFonts w:ascii="Arial" w:hAnsi="Arial"/>
                <w:color w:val="000000"/>
                <w:sz w:val="21"/>
              </w:rPr>
              <w:t>Notificaciones</w:t>
            </w:r>
          </w:p>
        </w:tc>
        <w:tc>
          <w:tcPr>
            <w:tcW w:type="dxa" w:w="3402"/>
            <w:vAlign w:val="center"/>
          </w:tcPr>
          <w:p>
            <w:pPr>
              <w:spacing w:line="252" w:lineRule="auto"/>
            </w:pPr>
            <w:r/>
            <w:r>
              <w:rPr>
                <w:rFonts w:ascii="Arial" w:hAnsi="Arial"/>
                <w:color w:val="000000"/>
                <w:sz w:val="21"/>
              </w:rPr>
              <w:t>Bandeja de notificaciones</w:t>
            </w:r>
          </w:p>
        </w:tc>
        <w:tc>
          <w:tcPr>
            <w:tcW w:type="dxa" w:w="4535"/>
            <w:vAlign w:val="center"/>
          </w:tcPr>
          <w:p>
            <w:pPr>
              <w:spacing w:line="252" w:lineRule="auto"/>
            </w:pPr>
            <w:r/>
            <w:r>
              <w:rPr>
                <w:rFonts w:ascii="Arial" w:hAnsi="Arial"/>
                <w:color w:val="000000"/>
                <w:sz w:val="21"/>
              </w:rPr>
              <w:t>Recordatorios automáticos programados antes de cada cita.</w:t>
            </w:r>
          </w:p>
        </w:tc>
      </w:tr>
      <w:tr>
        <w:trPr>
          <w:cantSplit/>
        </w:trPr>
        <w:tc>
          <w:tcPr>
            <w:tcW w:type="dxa" w:w="1701"/>
            <w:vAlign w:val="center"/>
          </w:tcPr>
          <w:p>
            <w:pPr>
              <w:spacing w:line="252" w:lineRule="auto"/>
            </w:pPr>
            <w:r/>
            <w:r>
              <w:rPr>
                <w:rFonts w:ascii="Arial" w:hAnsi="Arial"/>
                <w:color w:val="000000"/>
                <w:sz w:val="21"/>
              </w:rPr>
              <w:t>Perfil</w:t>
            </w:r>
          </w:p>
        </w:tc>
        <w:tc>
          <w:tcPr>
            <w:tcW w:type="dxa" w:w="3402"/>
            <w:vAlign w:val="center"/>
          </w:tcPr>
          <w:p>
            <w:pPr>
              <w:spacing w:line="252" w:lineRule="auto"/>
            </w:pPr>
            <w:r/>
            <w:r>
              <w:rPr>
                <w:rFonts w:ascii="Arial" w:hAnsi="Arial"/>
                <w:color w:val="000000"/>
                <w:sz w:val="21"/>
              </w:rPr>
              <w:t>Datos personales, fotografía</w:t>
            </w:r>
          </w:p>
        </w:tc>
        <w:tc>
          <w:tcPr>
            <w:tcW w:type="dxa" w:w="4535"/>
            <w:vAlign w:val="center"/>
          </w:tcPr>
          <w:p>
            <w:pPr>
              <w:spacing w:line="252" w:lineRule="auto"/>
            </w:pPr>
            <w:r/>
            <w:r>
              <w:rPr>
                <w:rFonts w:ascii="Arial" w:hAnsi="Arial"/>
                <w:color w:val="000000"/>
                <w:sz w:val="21"/>
              </w:rPr>
              <w:t>Actualización de información personal del asegurado y su familia.</w:t>
            </w:r>
          </w:p>
        </w:tc>
      </w:tr>
      <w:tr>
        <w:trPr>
          <w:cantSplit/>
        </w:trPr>
        <w:tc>
          <w:tcPr>
            <w:tcW w:type="dxa" w:w="1701"/>
            <w:vAlign w:val="center"/>
          </w:tcPr>
          <w:p>
            <w:pPr>
              <w:spacing w:line="252" w:lineRule="auto"/>
            </w:pPr>
            <w:r/>
            <w:r>
              <w:rPr>
                <w:rFonts w:ascii="Arial" w:hAnsi="Arial"/>
                <w:color w:val="000000"/>
                <w:sz w:val="21"/>
              </w:rPr>
              <w:t>Seguridad local</w:t>
            </w:r>
          </w:p>
        </w:tc>
        <w:tc>
          <w:tcPr>
            <w:tcW w:type="dxa" w:w="3402"/>
            <w:vAlign w:val="center"/>
          </w:tcPr>
          <w:p>
            <w:pPr>
              <w:spacing w:line="252" w:lineRule="auto"/>
            </w:pPr>
            <w:r/>
            <w:r>
              <w:rPr>
                <w:rFonts w:ascii="Arial" w:hAnsi="Arial"/>
                <w:color w:val="000000"/>
                <w:sz w:val="21"/>
              </w:rPr>
              <w:t>PIN, configuración de biometría</w:t>
            </w:r>
          </w:p>
        </w:tc>
        <w:tc>
          <w:tcPr>
            <w:tcW w:type="dxa" w:w="4535"/>
            <w:vAlign w:val="center"/>
          </w:tcPr>
          <w:p>
            <w:pPr>
              <w:spacing w:line="252" w:lineRule="auto"/>
            </w:pPr>
            <w:r/>
            <w:r>
              <w:rPr>
                <w:rFonts w:ascii="Arial" w:hAnsi="Arial"/>
                <w:color w:val="000000"/>
                <w:sz w:val="21"/>
              </w:rPr>
              <w:t>Bloqueo adicional de la aplicación independiente de la sesión del servidor.</w:t>
            </w:r>
          </w:p>
        </w:tc>
      </w:tr>
      <w:tr>
        <w:trPr>
          <w:cantSplit/>
        </w:trPr>
        <w:tc>
          <w:tcPr>
            <w:tcW w:type="dxa" w:w="1701"/>
            <w:vAlign w:val="center"/>
          </w:tcPr>
          <w:p>
            <w:pPr>
              <w:spacing w:line="252" w:lineRule="auto"/>
            </w:pPr>
            <w:r/>
            <w:r>
              <w:rPr>
                <w:rFonts w:ascii="Arial" w:hAnsi="Arial"/>
                <w:color w:val="000000"/>
                <w:sz w:val="21"/>
              </w:rPr>
              <w:t>Backoffice de citas médicas</w:t>
            </w:r>
          </w:p>
        </w:tc>
        <w:tc>
          <w:tcPr>
            <w:tcW w:type="dxa" w:w="3402"/>
            <w:vAlign w:val="center"/>
          </w:tcPr>
          <w:p>
            <w:pPr>
              <w:spacing w:line="252" w:lineRule="auto"/>
            </w:pPr>
            <w:r/>
            <w:r>
              <w:rPr>
                <w:rFonts w:ascii="Arial" w:hAnsi="Arial"/>
                <w:color w:val="000000"/>
                <w:sz w:val="21"/>
              </w:rPr>
              <w:t>Alta/baja de médicos, agenda, feriados (uso interno, no visible al asegurado)</w:t>
            </w:r>
          </w:p>
        </w:tc>
        <w:tc>
          <w:tcPr>
            <w:tcW w:type="dxa" w:w="4535"/>
            <w:vAlign w:val="center"/>
          </w:tcPr>
          <w:p>
            <w:pPr>
              <w:spacing w:line="252" w:lineRule="auto"/>
            </w:pPr>
            <w:r/>
            <w:r>
              <w:rPr>
                <w:rFonts w:ascii="Arial" w:hAnsi="Arial"/>
                <w:color w:val="000000"/>
                <w:sz w:val="21"/>
              </w:rPr>
              <w:t>Administración de la agenda médica por parte del encargado de citas de cada hospital; fuente de la disponibilidad que muestra la aplicación.</w:t>
            </w:r>
          </w:p>
        </w:tc>
      </w:tr>
    </w:tbl>
    <w:p>
      <w:pPr>
        <w:spacing w:after="40"/>
      </w:pPr>
    </w:p>
    <w:p>
      <w:r>
        <w:br w:type="page"/>
      </w:r>
    </w:p>
    <w:p>
      <w:pPr>
        <w:spacing w:before="320" w:after="160" w:line="276" w:lineRule="auto"/>
        <w:jc w:val="both"/>
      </w:pPr>
      <w:r>
        <w:rPr>
          <w:rFonts w:ascii="Arial" w:hAnsi="Arial"/>
          <w:b/>
          <w:i w:val="0"/>
          <w:color w:val="000000"/>
          <w:sz w:val="24"/>
          <w:u w:val="none"/>
        </w:rPr>
        <w:t>ANEXO “B” – MATRIZ DE SEGURIDAD DE LA INFORMACIÓN</w:t>
      </w:r>
    </w:p>
    <w:tbl>
      <w:tblPr>
        <w:tblStyle w:val="TableGrid"/>
        <w:tblW w:type="auto" w:w="0"/>
        <w:jc w:val="center"/>
        <w:tblLook w:firstColumn="1" w:firstRow="1" w:lastColumn="0" w:lastRow="0" w:noHBand="0" w:noVBand="1" w:val="04A0"/>
      </w:tblPr>
      <w:tblGrid>
        <w:gridCol w:w="3165"/>
        <w:gridCol w:w="3165"/>
        <w:gridCol w:w="3165"/>
      </w:tblGrid>
      <w:tr>
        <w:trPr>
          <w:cantSplit/>
          <w:tblHeader/>
        </w:trPr>
        <w:tc>
          <w:tcPr>
            <w:tcW w:type="dxa" w:w="2098"/>
            <w:shd w:fill="D9D9D9"/>
            <w:vAlign w:val="center"/>
          </w:tcPr>
          <w:p>
            <w:pPr>
              <w:jc w:val="center"/>
            </w:pPr>
            <w:r/>
            <w:r>
              <w:rPr>
                <w:rFonts w:ascii="Arial" w:hAnsi="Arial"/>
                <w:b/>
                <w:color w:val="000000"/>
                <w:sz w:val="22"/>
              </w:rPr>
              <w:t>Capa de protección</w:t>
            </w:r>
          </w:p>
        </w:tc>
        <w:tc>
          <w:tcPr>
            <w:tcW w:type="dxa" w:w="2835"/>
            <w:shd w:fill="D9D9D9"/>
            <w:vAlign w:val="center"/>
          </w:tcPr>
          <w:p>
            <w:pPr>
              <w:jc w:val="center"/>
            </w:pPr>
            <w:r/>
            <w:r>
              <w:rPr>
                <w:rFonts w:ascii="Arial" w:hAnsi="Arial"/>
                <w:b/>
                <w:color w:val="000000"/>
                <w:sz w:val="22"/>
              </w:rPr>
              <w:t>Riesgo que mitiga</w:t>
            </w:r>
          </w:p>
        </w:tc>
        <w:tc>
          <w:tcPr>
            <w:tcW w:type="dxa" w:w="4706"/>
            <w:shd w:fill="D9D9D9"/>
            <w:vAlign w:val="center"/>
          </w:tcPr>
          <w:p>
            <w:pPr>
              <w:jc w:val="center"/>
            </w:pPr>
            <w:r/>
            <w:r>
              <w:rPr>
                <w:rFonts w:ascii="Arial" w:hAnsi="Arial"/>
                <w:b/>
                <w:color w:val="000000"/>
                <w:sz w:val="22"/>
              </w:rPr>
              <w:t>Mecanismo, en términos simples</w:t>
            </w:r>
          </w:p>
        </w:tc>
      </w:tr>
      <w:tr>
        <w:trPr>
          <w:cantSplit/>
        </w:trPr>
        <w:tc>
          <w:tcPr>
            <w:tcW w:type="dxa" w:w="2098"/>
            <w:vAlign w:val="center"/>
          </w:tcPr>
          <w:p>
            <w:pPr>
              <w:spacing w:line="252" w:lineRule="auto"/>
            </w:pPr>
            <w:r/>
            <w:r>
              <w:rPr>
                <w:rFonts w:ascii="Arial" w:hAnsi="Arial"/>
                <w:color w:val="000000"/>
                <w:sz w:val="21"/>
              </w:rPr>
              <w:t>Acceso a la cuenta</w:t>
            </w:r>
          </w:p>
        </w:tc>
        <w:tc>
          <w:tcPr>
            <w:tcW w:type="dxa" w:w="2835"/>
            <w:vAlign w:val="center"/>
          </w:tcPr>
          <w:p>
            <w:pPr>
              <w:spacing w:line="252" w:lineRule="auto"/>
            </w:pPr>
            <w:r/>
            <w:r>
              <w:rPr>
                <w:rFonts w:ascii="Arial" w:hAnsi="Arial"/>
                <w:color w:val="000000"/>
                <w:sz w:val="21"/>
              </w:rPr>
              <w:t>Suplantación de identidad del asegurado</w:t>
            </w:r>
          </w:p>
        </w:tc>
        <w:tc>
          <w:tcPr>
            <w:tcW w:type="dxa" w:w="4706"/>
            <w:vAlign w:val="center"/>
          </w:tcPr>
          <w:p>
            <w:pPr>
              <w:spacing w:line="252" w:lineRule="auto"/>
            </w:pPr>
            <w:r/>
            <w:r>
              <w:rPr>
                <w:rFonts w:ascii="Arial" w:hAnsi="Arial"/>
                <w:color w:val="000000"/>
                <w:sz w:val="21"/>
              </w:rPr>
              <w:t>Inicio de sesión contra el servidor oficial con estándar equivalente al de la banca en línea; sesión guardada cifrada en el teléfono.</w:t>
            </w:r>
          </w:p>
        </w:tc>
      </w:tr>
      <w:tr>
        <w:trPr>
          <w:cantSplit/>
        </w:trPr>
        <w:tc>
          <w:tcPr>
            <w:tcW w:type="dxa" w:w="2098"/>
            <w:vAlign w:val="center"/>
          </w:tcPr>
          <w:p>
            <w:pPr>
              <w:spacing w:line="252" w:lineRule="auto"/>
            </w:pPr>
            <w:r/>
            <w:r>
              <w:rPr>
                <w:rFonts w:ascii="Arial" w:hAnsi="Arial"/>
                <w:color w:val="000000"/>
                <w:sz w:val="21"/>
              </w:rPr>
              <w:t>PIN y biometría</w:t>
            </w:r>
          </w:p>
        </w:tc>
        <w:tc>
          <w:tcPr>
            <w:tcW w:type="dxa" w:w="2835"/>
            <w:vAlign w:val="center"/>
          </w:tcPr>
          <w:p>
            <w:pPr>
              <w:spacing w:line="252" w:lineRule="auto"/>
            </w:pPr>
            <w:r/>
            <w:r>
              <w:rPr>
                <w:rFonts w:ascii="Arial" w:hAnsi="Arial"/>
                <w:color w:val="000000"/>
                <w:sz w:val="21"/>
              </w:rPr>
              <w:t>Uso no autorizado del teléfono desbloqueado</w:t>
            </w:r>
          </w:p>
        </w:tc>
        <w:tc>
          <w:tcPr>
            <w:tcW w:type="dxa" w:w="4706"/>
            <w:vAlign w:val="center"/>
          </w:tcPr>
          <w:p>
            <w:pPr>
              <w:spacing w:line="252" w:lineRule="auto"/>
            </w:pPr>
            <w:r/>
            <w:r>
              <w:rPr>
                <w:rFonts w:ascii="Arial" w:hAnsi="Arial"/>
                <w:color w:val="000000"/>
                <w:sz w:val="21"/>
              </w:rPr>
              <w:t>PIN de seis dígitos cifrado (nunca en texto plano) o huella / reconocimiento facial.</w:t>
            </w:r>
          </w:p>
        </w:tc>
      </w:tr>
      <w:tr>
        <w:trPr>
          <w:cantSplit/>
        </w:trPr>
        <w:tc>
          <w:tcPr>
            <w:tcW w:type="dxa" w:w="2098"/>
            <w:vAlign w:val="center"/>
          </w:tcPr>
          <w:p>
            <w:pPr>
              <w:spacing w:line="252" w:lineRule="auto"/>
            </w:pPr>
            <w:r/>
            <w:r>
              <w:rPr>
                <w:rFonts w:ascii="Arial" w:hAnsi="Arial"/>
                <w:color w:val="000000"/>
                <w:sz w:val="21"/>
              </w:rPr>
              <w:t>Bloqueo automático</w:t>
            </w:r>
          </w:p>
        </w:tc>
        <w:tc>
          <w:tcPr>
            <w:tcW w:type="dxa" w:w="2835"/>
            <w:vAlign w:val="center"/>
          </w:tcPr>
          <w:p>
            <w:pPr>
              <w:spacing w:line="252" w:lineRule="auto"/>
            </w:pPr>
            <w:r/>
            <w:r>
              <w:rPr>
                <w:rFonts w:ascii="Arial" w:hAnsi="Arial"/>
                <w:color w:val="000000"/>
                <w:sz w:val="21"/>
              </w:rPr>
              <w:t>Exposición de datos si el teléfono queda desatendido</w:t>
            </w:r>
          </w:p>
        </w:tc>
        <w:tc>
          <w:tcPr>
            <w:tcW w:type="dxa" w:w="4706"/>
            <w:vAlign w:val="center"/>
          </w:tcPr>
          <w:p>
            <w:pPr>
              <w:spacing w:line="252" w:lineRule="auto"/>
            </w:pPr>
            <w:r/>
            <w:r>
              <w:rPr>
                <w:rFonts w:ascii="Arial" w:hAnsi="Arial"/>
                <w:color w:val="000000"/>
                <w:sz w:val="21"/>
              </w:rPr>
              <w:t>Bloqueo tras dos minutos de inactividad o quince segundos en segundo plano.</w:t>
            </w:r>
          </w:p>
        </w:tc>
      </w:tr>
      <w:tr>
        <w:trPr>
          <w:cantSplit/>
        </w:trPr>
        <w:tc>
          <w:tcPr>
            <w:tcW w:type="dxa" w:w="2098"/>
            <w:vAlign w:val="center"/>
          </w:tcPr>
          <w:p>
            <w:pPr>
              <w:spacing w:line="252" w:lineRule="auto"/>
            </w:pPr>
            <w:r/>
            <w:r>
              <w:rPr>
                <w:rFonts w:ascii="Arial" w:hAnsi="Arial"/>
                <w:color w:val="000000"/>
                <w:sz w:val="21"/>
              </w:rPr>
              <w:t>Protección ante intentos fallidos</w:t>
            </w:r>
          </w:p>
        </w:tc>
        <w:tc>
          <w:tcPr>
            <w:tcW w:type="dxa" w:w="2835"/>
            <w:vAlign w:val="center"/>
          </w:tcPr>
          <w:p>
            <w:pPr>
              <w:spacing w:line="252" w:lineRule="auto"/>
            </w:pPr>
            <w:r/>
            <w:r>
              <w:rPr>
                <w:rFonts w:ascii="Arial" w:hAnsi="Arial"/>
                <w:color w:val="000000"/>
                <w:sz w:val="21"/>
              </w:rPr>
              <w:t>Adivinar el PIN por prueba y error</w:t>
            </w:r>
          </w:p>
        </w:tc>
        <w:tc>
          <w:tcPr>
            <w:tcW w:type="dxa" w:w="4706"/>
            <w:vAlign w:val="center"/>
          </w:tcPr>
          <w:p>
            <w:pPr>
              <w:spacing w:line="252" w:lineRule="auto"/>
            </w:pPr>
            <w:r/>
            <w:r>
              <w:rPr>
                <w:rFonts w:ascii="Arial" w:hAnsi="Arial"/>
                <w:color w:val="000000"/>
                <w:sz w:val="21"/>
              </w:rPr>
              <w:t>Tiempo de espera obligatorio tras varios intentos incorrectos.</w:t>
            </w:r>
          </w:p>
        </w:tc>
      </w:tr>
      <w:tr>
        <w:trPr>
          <w:cantSplit/>
        </w:trPr>
        <w:tc>
          <w:tcPr>
            <w:tcW w:type="dxa" w:w="2098"/>
            <w:vAlign w:val="center"/>
          </w:tcPr>
          <w:p>
            <w:pPr>
              <w:spacing w:line="252" w:lineRule="auto"/>
            </w:pPr>
            <w:r/>
            <w:r>
              <w:rPr>
                <w:rFonts w:ascii="Arial" w:hAnsi="Arial"/>
                <w:color w:val="000000"/>
                <w:sz w:val="21"/>
              </w:rPr>
              <w:t>Protección del carnet digital</w:t>
            </w:r>
          </w:p>
        </w:tc>
        <w:tc>
          <w:tcPr>
            <w:tcW w:type="dxa" w:w="2835"/>
            <w:vAlign w:val="center"/>
          </w:tcPr>
          <w:p>
            <w:pPr>
              <w:spacing w:line="252" w:lineRule="auto"/>
            </w:pPr>
            <w:r/>
            <w:r>
              <w:rPr>
                <w:rFonts w:ascii="Arial" w:hAnsi="Arial"/>
                <w:color w:val="000000"/>
                <w:sz w:val="21"/>
              </w:rPr>
              <w:t>Filtración del código QR o datos médicos por captura</w:t>
            </w:r>
          </w:p>
        </w:tc>
        <w:tc>
          <w:tcPr>
            <w:tcW w:type="dxa" w:w="4706"/>
            <w:vAlign w:val="center"/>
          </w:tcPr>
          <w:p>
            <w:pPr>
              <w:spacing w:line="252" w:lineRule="auto"/>
            </w:pPr>
            <w:r/>
            <w:r>
              <w:rPr>
                <w:rFonts w:ascii="Arial" w:hAnsi="Arial"/>
                <w:color w:val="000000"/>
                <w:sz w:val="21"/>
              </w:rPr>
              <w:t>Bloqueo de capturas y grabación de pantalla en la vista del carnet.</w:t>
            </w:r>
          </w:p>
        </w:tc>
      </w:tr>
      <w:tr>
        <w:trPr>
          <w:cantSplit/>
        </w:trPr>
        <w:tc>
          <w:tcPr>
            <w:tcW w:type="dxa" w:w="2098"/>
            <w:vAlign w:val="center"/>
          </w:tcPr>
          <w:p>
            <w:pPr>
              <w:spacing w:line="252" w:lineRule="auto"/>
            </w:pPr>
            <w:r/>
            <w:r>
              <w:rPr>
                <w:rFonts w:ascii="Arial" w:hAnsi="Arial"/>
                <w:color w:val="000000"/>
                <w:sz w:val="21"/>
              </w:rPr>
              <w:t>Registros internos</w:t>
            </w:r>
          </w:p>
        </w:tc>
        <w:tc>
          <w:tcPr>
            <w:tcW w:type="dxa" w:w="2835"/>
            <w:vAlign w:val="center"/>
          </w:tcPr>
          <w:p>
            <w:pPr>
              <w:spacing w:line="252" w:lineRule="auto"/>
            </w:pPr>
            <w:r/>
            <w:r>
              <w:rPr>
                <w:rFonts w:ascii="Arial" w:hAnsi="Arial"/>
                <w:color w:val="000000"/>
                <w:sz w:val="21"/>
              </w:rPr>
              <w:t>Fuga de datos sensibles por archivos técnicos</w:t>
            </w:r>
          </w:p>
        </w:tc>
        <w:tc>
          <w:tcPr>
            <w:tcW w:type="dxa" w:w="4706"/>
            <w:vAlign w:val="center"/>
          </w:tcPr>
          <w:p>
            <w:pPr>
              <w:spacing w:line="252" w:lineRule="auto"/>
            </w:pPr>
            <w:r/>
            <w:r>
              <w:rPr>
                <w:rFonts w:ascii="Arial" w:hAnsi="Arial"/>
                <w:color w:val="000000"/>
                <w:sz w:val="21"/>
              </w:rPr>
              <w:t>Los registros de la versión de producción no exponen información sensible del asegurado.</w:t>
            </w:r>
          </w:p>
        </w:tc>
      </w:tr>
      <w:tr>
        <w:trPr>
          <w:cantSplit/>
        </w:trPr>
        <w:tc>
          <w:tcPr>
            <w:tcW w:type="dxa" w:w="2098"/>
            <w:vAlign w:val="center"/>
          </w:tcPr>
          <w:p>
            <w:pPr>
              <w:spacing w:line="252" w:lineRule="auto"/>
            </w:pPr>
            <w:r/>
            <w:r>
              <w:rPr>
                <w:rFonts w:ascii="Arial" w:hAnsi="Arial"/>
                <w:color w:val="000000"/>
                <w:sz w:val="21"/>
              </w:rPr>
              <w:t>Comunicación cifrada</w:t>
            </w:r>
          </w:p>
        </w:tc>
        <w:tc>
          <w:tcPr>
            <w:tcW w:type="dxa" w:w="2835"/>
            <w:vAlign w:val="center"/>
          </w:tcPr>
          <w:p>
            <w:pPr>
              <w:spacing w:line="252" w:lineRule="auto"/>
            </w:pPr>
            <w:r/>
            <w:r>
              <w:rPr>
                <w:rFonts w:ascii="Arial" w:hAnsi="Arial"/>
                <w:color w:val="000000"/>
                <w:sz w:val="21"/>
              </w:rPr>
              <w:t>Interceptación de datos en tránsito</w:t>
            </w:r>
          </w:p>
        </w:tc>
        <w:tc>
          <w:tcPr>
            <w:tcW w:type="dxa" w:w="4706"/>
            <w:vAlign w:val="center"/>
          </w:tcPr>
          <w:p>
            <w:pPr>
              <w:spacing w:line="252" w:lineRule="auto"/>
            </w:pPr>
            <w:r/>
            <w:r>
              <w:rPr>
                <w:rFonts w:ascii="Arial" w:hAnsi="Arial"/>
                <w:color w:val="000000"/>
                <w:sz w:val="21"/>
              </w:rPr>
              <w:t>Todas las comunicaciones viajan bajo el protocolo seguro HTTPS.</w:t>
            </w:r>
          </w:p>
        </w:tc>
      </w:tr>
    </w:tbl>
    <w:p>
      <w:pPr>
        <w:spacing w:after="40"/>
      </w:pPr>
    </w:p>
    <w:p>
      <w:r>
        <w:br w:type="page"/>
      </w:r>
    </w:p>
    <w:p>
      <w:pPr>
        <w:spacing w:before="320" w:after="160" w:line="276" w:lineRule="auto"/>
        <w:jc w:val="both"/>
      </w:pPr>
      <w:r>
        <w:rPr>
          <w:rFonts w:ascii="Arial" w:hAnsi="Arial"/>
          <w:b/>
          <w:i w:val="0"/>
          <w:color w:val="000000"/>
          <w:sz w:val="24"/>
          <w:u w:val="none"/>
        </w:rPr>
        <w:t>ANEXO “C” – CRONOGRAMA DETALLADO DE HITOS TÉCNICOS (2026)</w:t>
      </w:r>
    </w:p>
    <w:tbl>
      <w:tblPr>
        <w:tblStyle w:val="TableGrid"/>
        <w:tblW w:type="auto" w:w="0"/>
        <w:jc w:val="center"/>
        <w:tblLook w:firstColumn="1" w:firstRow="1" w:lastColumn="0" w:lastRow="0" w:noHBand="0" w:noVBand="1" w:val="04A0"/>
      </w:tblPr>
      <w:tblGrid>
        <w:gridCol w:w="4748"/>
        <w:gridCol w:w="4748"/>
      </w:tblGrid>
      <w:tr>
        <w:trPr>
          <w:cantSplit/>
          <w:tblHeader/>
        </w:trPr>
        <w:tc>
          <w:tcPr>
            <w:tcW w:type="dxa" w:w="1587"/>
            <w:shd w:fill="D9D9D9"/>
            <w:vAlign w:val="center"/>
          </w:tcPr>
          <w:p>
            <w:pPr>
              <w:jc w:val="center"/>
            </w:pPr>
            <w:r/>
            <w:r>
              <w:rPr>
                <w:rFonts w:ascii="Arial" w:hAnsi="Arial"/>
                <w:b/>
                <w:color w:val="000000"/>
                <w:sz w:val="22"/>
              </w:rPr>
              <w:t>Mes</w:t>
            </w:r>
          </w:p>
        </w:tc>
        <w:tc>
          <w:tcPr>
            <w:tcW w:type="dxa" w:w="8164"/>
            <w:shd w:fill="D9D9D9"/>
            <w:vAlign w:val="center"/>
          </w:tcPr>
          <w:p>
            <w:pPr>
              <w:jc w:val="center"/>
            </w:pPr>
            <w:r/>
            <w:r>
              <w:rPr>
                <w:rFonts w:ascii="Arial" w:hAnsi="Arial"/>
                <w:b/>
                <w:color w:val="000000"/>
                <w:sz w:val="22"/>
              </w:rPr>
              <w:t>Hito técnico</w:t>
            </w:r>
          </w:p>
        </w:tc>
      </w:tr>
      <w:tr>
        <w:trPr>
          <w:cantSplit/>
        </w:trPr>
        <w:tc>
          <w:tcPr>
            <w:tcW w:type="dxa" w:w="1587"/>
            <w:vAlign w:val="center"/>
          </w:tcPr>
          <w:p>
            <w:pPr>
              <w:spacing w:line="252" w:lineRule="auto"/>
            </w:pPr>
            <w:r/>
            <w:r>
              <w:rPr>
                <w:rFonts w:ascii="Arial" w:hAnsi="Arial"/>
                <w:color w:val="000000"/>
                <w:sz w:val="21"/>
              </w:rPr>
              <w:t>Abril</w:t>
            </w:r>
          </w:p>
        </w:tc>
        <w:tc>
          <w:tcPr>
            <w:tcW w:type="dxa" w:w="8164"/>
            <w:vAlign w:val="center"/>
          </w:tcPr>
          <w:p>
            <w:pPr>
              <w:spacing w:line="252" w:lineRule="auto"/>
            </w:pPr>
            <w:r/>
            <w:r>
              <w:rPr>
                <w:rFonts w:ascii="Arial" w:hAnsi="Arial"/>
                <w:color w:val="000000"/>
                <w:sz w:val="21"/>
              </w:rPr>
              <w:t>Nuevo flujo de reserva de citas (Regional → Hospital → Especialidad → Médico → Agenda → Horario).</w:t>
            </w:r>
          </w:p>
        </w:tc>
      </w:tr>
      <w:tr>
        <w:trPr>
          <w:cantSplit/>
        </w:trPr>
        <w:tc>
          <w:tcPr>
            <w:tcW w:type="dxa" w:w="1587"/>
            <w:vAlign w:val="center"/>
          </w:tcPr>
          <w:p>
            <w:pPr>
              <w:spacing w:line="252" w:lineRule="auto"/>
            </w:pPr>
            <w:r/>
            <w:r>
              <w:rPr>
                <w:rFonts w:ascii="Arial" w:hAnsi="Arial"/>
                <w:color w:val="000000"/>
                <w:sz w:val="21"/>
              </w:rPr>
              <w:t>Abril</w:t>
            </w:r>
          </w:p>
        </w:tc>
        <w:tc>
          <w:tcPr>
            <w:tcW w:type="dxa" w:w="8164"/>
            <w:vAlign w:val="center"/>
          </w:tcPr>
          <w:p>
            <w:pPr>
              <w:spacing w:line="252" w:lineRule="auto"/>
            </w:pPr>
            <w:r/>
            <w:r>
              <w:rPr>
                <w:rFonts w:ascii="Arial" w:hAnsi="Arial"/>
                <w:color w:val="000000"/>
                <w:sz w:val="21"/>
              </w:rPr>
              <w:t>Autenticación biométrica, selector de grupo familiar y validación de cupos de agenda.</w:t>
            </w:r>
          </w:p>
        </w:tc>
      </w:tr>
      <w:tr>
        <w:trPr>
          <w:cantSplit/>
        </w:trPr>
        <w:tc>
          <w:tcPr>
            <w:tcW w:type="dxa" w:w="1587"/>
            <w:vAlign w:val="center"/>
          </w:tcPr>
          <w:p>
            <w:pPr>
              <w:spacing w:line="252" w:lineRule="auto"/>
            </w:pPr>
            <w:r/>
            <w:r>
              <w:rPr>
                <w:rFonts w:ascii="Arial" w:hAnsi="Arial"/>
                <w:color w:val="000000"/>
                <w:sz w:val="21"/>
              </w:rPr>
              <w:t>Mayo</w:t>
            </w:r>
          </w:p>
        </w:tc>
        <w:tc>
          <w:tcPr>
            <w:tcW w:type="dxa" w:w="8164"/>
            <w:vAlign w:val="center"/>
          </w:tcPr>
          <w:p>
            <w:pPr>
              <w:spacing w:line="252" w:lineRule="auto"/>
            </w:pPr>
            <w:r/>
            <w:r>
              <w:rPr>
                <w:rFonts w:ascii="Arial" w:hAnsi="Arial"/>
                <w:color w:val="000000"/>
                <w:sz w:val="21"/>
              </w:rPr>
              <w:t>Implementación completa del sistema de notificaciones de citas.</w:t>
            </w:r>
          </w:p>
        </w:tc>
      </w:tr>
      <w:tr>
        <w:trPr>
          <w:cantSplit/>
        </w:trPr>
        <w:tc>
          <w:tcPr>
            <w:tcW w:type="dxa" w:w="1587"/>
            <w:vAlign w:val="center"/>
          </w:tcPr>
          <w:p>
            <w:pPr>
              <w:spacing w:line="252" w:lineRule="auto"/>
            </w:pPr>
            <w:r/>
            <w:r>
              <w:rPr>
                <w:rFonts w:ascii="Arial" w:hAnsi="Arial"/>
                <w:color w:val="000000"/>
                <w:sz w:val="21"/>
              </w:rPr>
              <w:t>Mayo</w:t>
            </w:r>
          </w:p>
        </w:tc>
        <w:tc>
          <w:tcPr>
            <w:tcW w:type="dxa" w:w="8164"/>
            <w:vAlign w:val="center"/>
          </w:tcPr>
          <w:p>
            <w:pPr>
              <w:spacing w:line="252" w:lineRule="auto"/>
            </w:pPr>
            <w:r/>
            <w:r>
              <w:rPr>
                <w:rFonts w:ascii="Arial" w:hAnsi="Arial"/>
                <w:color w:val="000000"/>
                <w:sz w:val="21"/>
              </w:rPr>
              <w:t>Corrección de acceso a la versión web desde iPhone/Safari.</w:t>
            </w:r>
          </w:p>
        </w:tc>
      </w:tr>
      <w:tr>
        <w:trPr>
          <w:cantSplit/>
        </w:trPr>
        <w:tc>
          <w:tcPr>
            <w:tcW w:type="dxa" w:w="1587"/>
            <w:vAlign w:val="center"/>
          </w:tcPr>
          <w:p>
            <w:pPr>
              <w:spacing w:line="252" w:lineRule="auto"/>
            </w:pPr>
            <w:r/>
            <w:r>
              <w:rPr>
                <w:rFonts w:ascii="Arial" w:hAnsi="Arial"/>
                <w:color w:val="000000"/>
                <w:sz w:val="21"/>
              </w:rPr>
              <w:t>Mayo</w:t>
            </w:r>
          </w:p>
        </w:tc>
        <w:tc>
          <w:tcPr>
            <w:tcW w:type="dxa" w:w="8164"/>
            <w:vAlign w:val="center"/>
          </w:tcPr>
          <w:p>
            <w:pPr>
              <w:spacing w:line="252" w:lineRule="auto"/>
            </w:pPr>
            <w:r/>
            <w:r>
              <w:rPr>
                <w:rFonts w:ascii="Arial" w:hAnsi="Arial"/>
                <w:color w:val="000000"/>
                <w:sz w:val="21"/>
              </w:rPr>
              <w:t>Diseño responsivo de la versión web y primera publicación en Google Play Store (v1.0.3+9).</w:t>
            </w:r>
          </w:p>
        </w:tc>
      </w:tr>
      <w:tr>
        <w:trPr>
          <w:cantSplit/>
        </w:trPr>
        <w:tc>
          <w:tcPr>
            <w:tcW w:type="dxa" w:w="1587"/>
            <w:vAlign w:val="center"/>
          </w:tcPr>
          <w:p>
            <w:pPr>
              <w:spacing w:line="252" w:lineRule="auto"/>
            </w:pPr>
            <w:r/>
            <w:r>
              <w:rPr>
                <w:rFonts w:ascii="Arial" w:hAnsi="Arial"/>
                <w:color w:val="000000"/>
                <w:sz w:val="21"/>
              </w:rPr>
              <w:t>Junio</w:t>
            </w:r>
          </w:p>
        </w:tc>
        <w:tc>
          <w:tcPr>
            <w:tcW w:type="dxa" w:w="8164"/>
            <w:vAlign w:val="center"/>
          </w:tcPr>
          <w:p>
            <w:pPr>
              <w:spacing w:line="252" w:lineRule="auto"/>
            </w:pPr>
            <w:r/>
            <w:r>
              <w:rPr>
                <w:rFonts w:ascii="Arial" w:hAnsi="Arial"/>
                <w:color w:val="000000"/>
                <w:sz w:val="21"/>
              </w:rPr>
              <w:t>Notificaciones push y sincronización de favoritos del asegurado en la nube.</w:t>
            </w:r>
          </w:p>
        </w:tc>
      </w:tr>
      <w:tr>
        <w:trPr>
          <w:cantSplit/>
        </w:trPr>
        <w:tc>
          <w:tcPr>
            <w:tcW w:type="dxa" w:w="1587"/>
            <w:vAlign w:val="center"/>
          </w:tcPr>
          <w:p>
            <w:pPr>
              <w:spacing w:line="252" w:lineRule="auto"/>
            </w:pPr>
            <w:r/>
            <w:r>
              <w:rPr>
                <w:rFonts w:ascii="Arial" w:hAnsi="Arial"/>
                <w:color w:val="000000"/>
                <w:sz w:val="21"/>
              </w:rPr>
              <w:t>Junio</w:t>
            </w:r>
          </w:p>
        </w:tc>
        <w:tc>
          <w:tcPr>
            <w:tcW w:type="dxa" w:w="8164"/>
            <w:vAlign w:val="center"/>
          </w:tcPr>
          <w:p>
            <w:pPr>
              <w:spacing w:line="252" w:lineRule="auto"/>
            </w:pPr>
            <w:r/>
            <w:r>
              <w:rPr>
                <w:rFonts w:ascii="Arial" w:hAnsi="Arial"/>
                <w:color w:val="000000"/>
                <w:sz w:val="21"/>
              </w:rPr>
              <w:t>Bloqueo por inasistencias reiteradas a citas confirmadas.</w:t>
            </w:r>
          </w:p>
        </w:tc>
      </w:tr>
      <w:tr>
        <w:trPr>
          <w:cantSplit/>
        </w:trPr>
        <w:tc>
          <w:tcPr>
            <w:tcW w:type="dxa" w:w="1587"/>
            <w:vAlign w:val="center"/>
          </w:tcPr>
          <w:p>
            <w:pPr>
              <w:spacing w:line="252" w:lineRule="auto"/>
            </w:pPr>
            <w:r/>
            <w:r>
              <w:rPr>
                <w:rFonts w:ascii="Arial" w:hAnsi="Arial"/>
                <w:color w:val="000000"/>
                <w:sz w:val="21"/>
              </w:rPr>
              <w:t>Junio</w:t>
            </w:r>
          </w:p>
        </w:tc>
        <w:tc>
          <w:tcPr>
            <w:tcW w:type="dxa" w:w="8164"/>
            <w:vAlign w:val="center"/>
          </w:tcPr>
          <w:p>
            <w:pPr>
              <w:spacing w:line="252" w:lineRule="auto"/>
            </w:pPr>
            <w:r/>
            <w:r>
              <w:rPr>
                <w:rFonts w:ascii="Arial" w:hAnsi="Arial"/>
                <w:color w:val="000000"/>
                <w:sz w:val="21"/>
              </w:rPr>
              <w:t>Audio de bienvenida en la versión web.</w:t>
            </w:r>
          </w:p>
        </w:tc>
      </w:tr>
      <w:tr>
        <w:trPr>
          <w:cantSplit/>
        </w:trPr>
        <w:tc>
          <w:tcPr>
            <w:tcW w:type="dxa" w:w="1587"/>
            <w:vAlign w:val="center"/>
          </w:tcPr>
          <w:p>
            <w:pPr>
              <w:spacing w:line="252" w:lineRule="auto"/>
            </w:pPr>
            <w:r/>
            <w:r>
              <w:rPr>
                <w:rFonts w:ascii="Arial" w:hAnsi="Arial"/>
                <w:color w:val="000000"/>
                <w:sz w:val="21"/>
              </w:rPr>
              <w:t>Junio</w:t>
            </w:r>
          </w:p>
        </w:tc>
        <w:tc>
          <w:tcPr>
            <w:tcW w:type="dxa" w:w="8164"/>
            <w:vAlign w:val="center"/>
          </w:tcPr>
          <w:p>
            <w:pPr>
              <w:spacing w:line="252" w:lineRule="auto"/>
            </w:pPr>
            <w:r/>
            <w:r>
              <w:rPr>
                <w:rFonts w:ascii="Arial" w:hAnsi="Arial"/>
                <w:color w:val="000000"/>
                <w:sz w:val="21"/>
              </w:rPr>
              <w:t>Desarrollo del carnet digital de salud con código QR rotativo y validador por cámara (pendiente de habilitación oficial en v1.0.4).</w:t>
            </w:r>
          </w:p>
        </w:tc>
      </w:tr>
      <w:tr>
        <w:trPr>
          <w:cantSplit/>
        </w:trPr>
        <w:tc>
          <w:tcPr>
            <w:tcW w:type="dxa" w:w="1587"/>
            <w:vAlign w:val="center"/>
          </w:tcPr>
          <w:p>
            <w:pPr>
              <w:spacing w:line="252" w:lineRule="auto"/>
            </w:pPr>
            <w:r/>
            <w:r>
              <w:rPr>
                <w:rFonts w:ascii="Arial" w:hAnsi="Arial"/>
                <w:color w:val="000000"/>
                <w:sz w:val="21"/>
              </w:rPr>
              <w:t>Junio</w:t>
            </w:r>
          </w:p>
        </w:tc>
        <w:tc>
          <w:tcPr>
            <w:tcW w:type="dxa" w:w="8164"/>
            <w:vAlign w:val="center"/>
          </w:tcPr>
          <w:p>
            <w:pPr>
              <w:spacing w:line="252" w:lineRule="auto"/>
            </w:pPr>
            <w:r/>
            <w:r>
              <w:rPr>
                <w:rFonts w:ascii="Arial" w:hAnsi="Arial"/>
                <w:color w:val="000000"/>
                <w:sz w:val="21"/>
              </w:rPr>
              <w:t>Refuerzo de seguridad: bloqueo de capturas de pantalla y depuración de registros técnicos en producción.</w:t>
            </w:r>
          </w:p>
        </w:tc>
      </w:tr>
      <w:tr>
        <w:trPr>
          <w:cantSplit/>
        </w:trPr>
        <w:tc>
          <w:tcPr>
            <w:tcW w:type="dxa" w:w="1587"/>
            <w:vAlign w:val="center"/>
          </w:tcPr>
          <w:p>
            <w:pPr>
              <w:spacing w:line="252" w:lineRule="auto"/>
            </w:pPr>
            <w:r/>
            <w:r>
              <w:rPr>
                <w:rFonts w:ascii="Arial" w:hAnsi="Arial"/>
                <w:color w:val="000000"/>
                <w:sz w:val="21"/>
              </w:rPr>
              <w:t>Julio</w:t>
            </w:r>
          </w:p>
        </w:tc>
        <w:tc>
          <w:tcPr>
            <w:tcW w:type="dxa" w:w="8164"/>
            <w:vAlign w:val="center"/>
          </w:tcPr>
          <w:p>
            <w:pPr>
              <w:spacing w:line="252" w:lineRule="auto"/>
            </w:pPr>
            <w:r/>
            <w:r>
              <w:rPr>
                <w:rFonts w:ascii="Arial" w:hAnsi="Arial"/>
                <w:color w:val="000000"/>
                <w:sz w:val="21"/>
              </w:rPr>
              <w:t>Geolocalización para sugerir el hospital o regional más cercano al asegurado.</w:t>
            </w:r>
          </w:p>
        </w:tc>
      </w:tr>
      <w:tr>
        <w:trPr>
          <w:cantSplit/>
        </w:trPr>
        <w:tc>
          <w:tcPr>
            <w:tcW w:type="dxa" w:w="1587"/>
            <w:vAlign w:val="center"/>
          </w:tcPr>
          <w:p>
            <w:pPr>
              <w:spacing w:line="252" w:lineRule="auto"/>
            </w:pPr>
            <w:r/>
            <w:r>
              <w:rPr>
                <w:rFonts w:ascii="Arial" w:hAnsi="Arial"/>
                <w:color w:val="000000"/>
                <w:sz w:val="21"/>
              </w:rPr>
              <w:t>Julio</w:t>
            </w:r>
          </w:p>
        </w:tc>
        <w:tc>
          <w:tcPr>
            <w:tcW w:type="dxa" w:w="8164"/>
            <w:vAlign w:val="center"/>
          </w:tcPr>
          <w:p>
            <w:pPr>
              <w:spacing w:line="252" w:lineRule="auto"/>
            </w:pPr>
            <w:r/>
            <w:r>
              <w:rPr>
                <w:rFonts w:ascii="Arial" w:hAnsi="Arial"/>
                <w:color w:val="000000"/>
                <w:sz w:val="21"/>
              </w:rPr>
              <w:t>Carga en segundo plano de fotografías de perfil y de familiares.</w:t>
            </w:r>
          </w:p>
        </w:tc>
      </w:tr>
      <w:tr>
        <w:trPr>
          <w:cantSplit/>
        </w:trPr>
        <w:tc>
          <w:tcPr>
            <w:tcW w:type="dxa" w:w="1587"/>
            <w:vAlign w:val="center"/>
          </w:tcPr>
          <w:p>
            <w:pPr>
              <w:spacing w:line="252" w:lineRule="auto"/>
            </w:pPr>
            <w:r/>
            <w:r>
              <w:rPr>
                <w:rFonts w:ascii="Arial" w:hAnsi="Arial"/>
                <w:color w:val="000000"/>
                <w:sz w:val="21"/>
              </w:rPr>
              <w:t>Julio</w:t>
            </w:r>
          </w:p>
        </w:tc>
        <w:tc>
          <w:tcPr>
            <w:tcW w:type="dxa" w:w="8164"/>
            <w:vAlign w:val="center"/>
          </w:tcPr>
          <w:p>
            <w:pPr>
              <w:spacing w:line="252" w:lineRule="auto"/>
            </w:pPr>
            <w:r/>
            <w:r>
              <w:rPr>
                <w:rFonts w:ascii="Arial" w:hAnsi="Arial"/>
                <w:color w:val="000000"/>
                <w:sz w:val="21"/>
              </w:rPr>
              <w:t>Capacitación, aplicación y habilitación del sistema en agencias regionales del país.</w:t>
            </w:r>
          </w:p>
        </w:tc>
      </w:tr>
    </w:tbl>
    <w:p>
      <w:pPr>
        <w:spacing w:after="40"/>
      </w:pPr>
    </w:p>
    <w:p>
      <w:r>
        <w:br w:type="page"/>
      </w:r>
    </w:p>
    <w:p>
      <w:pPr>
        <w:spacing w:before="320" w:after="160" w:line="276" w:lineRule="auto"/>
        <w:jc w:val="both"/>
      </w:pPr>
      <w:r>
        <w:rPr>
          <w:rFonts w:ascii="Arial" w:hAnsi="Arial"/>
          <w:b/>
          <w:i w:val="0"/>
          <w:color w:val="000000"/>
          <w:sz w:val="24"/>
          <w:u w:val="none"/>
        </w:rPr>
        <w:t>ANEXO “D” – GLOSARIO DE TÉRMINOS</w:t>
      </w:r>
    </w:p>
    <w:p>
      <w:pPr>
        <w:pStyle w:val="ListBullet"/>
        <w:spacing w:after="80" w:line="264" w:lineRule="auto"/>
      </w:pPr>
      <w:r>
        <w:rPr>
          <w:rFonts w:ascii="Arial" w:hAnsi="Arial"/>
          <w:b/>
          <w:color w:val="000000"/>
          <w:sz w:val="24"/>
        </w:rPr>
        <w:t xml:space="preserve">Servidor institucional: </w:t>
      </w:r>
      <w:r>
        <w:rPr>
          <w:rFonts w:ascii="Arial" w:hAnsi="Arial"/>
          <w:color w:val="000000"/>
          <w:sz w:val="24"/>
        </w:rPr>
        <w:t>computadora central de COSSMIL que guarda la información oficial (citas, especialidades, hospitales, datos de los asegurados) y que la aplicación consulta en tiempo real.</w:t>
      </w:r>
    </w:p>
    <w:p>
      <w:pPr>
        <w:pStyle w:val="ListBullet"/>
        <w:spacing w:after="80" w:line="264" w:lineRule="auto"/>
      </w:pPr>
      <w:r>
        <w:rPr>
          <w:rFonts w:ascii="Arial" w:hAnsi="Arial"/>
          <w:b/>
          <w:color w:val="000000"/>
          <w:sz w:val="24"/>
        </w:rPr>
        <w:t xml:space="preserve">API / backend: </w:t>
      </w:r>
      <w:r>
        <w:rPr>
          <w:rFonts w:ascii="Arial" w:hAnsi="Arial"/>
          <w:color w:val="000000"/>
          <w:sz w:val="24"/>
        </w:rPr>
        <w:t>el conjunto de servicios del servidor institucional con los que la aplicación se comunica para pedir o enviar información; equivale al “mostrador interno” que atiende las solicitudes de la aplicación.</w:t>
      </w:r>
    </w:p>
    <w:p>
      <w:pPr>
        <w:pStyle w:val="ListBullet"/>
        <w:spacing w:after="80" w:line="264" w:lineRule="auto"/>
      </w:pPr>
      <w:r>
        <w:rPr>
          <w:rFonts w:ascii="Arial" w:hAnsi="Arial"/>
          <w:b/>
          <w:color w:val="000000"/>
          <w:sz w:val="24"/>
        </w:rPr>
        <w:t xml:space="preserve">Token de sesión: </w:t>
      </w:r>
      <w:r>
        <w:rPr>
          <w:rFonts w:ascii="Arial" w:hAnsi="Arial"/>
          <w:color w:val="000000"/>
          <w:sz w:val="24"/>
        </w:rPr>
        <w:t>una credencial temporal que el servidor entrega tras el inicio de sesión, y que la aplicación presenta en cada solicitud para demostrar que el usuario ya se autenticó, sin tener que volver a escribir la contraseña cada vez.</w:t>
      </w:r>
    </w:p>
    <w:p>
      <w:pPr>
        <w:pStyle w:val="ListBullet"/>
        <w:spacing w:after="80" w:line="264" w:lineRule="auto"/>
      </w:pPr>
      <w:r>
        <w:rPr>
          <w:rFonts w:ascii="Arial" w:hAnsi="Arial"/>
          <w:b/>
          <w:color w:val="000000"/>
          <w:sz w:val="24"/>
        </w:rPr>
        <w:t xml:space="preserve">Cifrado / HTTPS: </w:t>
      </w:r>
      <w:r>
        <w:rPr>
          <w:rFonts w:ascii="Arial" w:hAnsi="Arial"/>
          <w:color w:val="000000"/>
          <w:sz w:val="24"/>
        </w:rPr>
        <w:t>mecanismo que convierte la información en un código ilegible mientras viaja por internet, de forma que solo el teléfono y el servidor institucional puedan entenderla.</w:t>
      </w:r>
    </w:p>
    <w:p>
      <w:pPr>
        <w:pStyle w:val="ListBullet"/>
        <w:spacing w:after="80" w:line="264" w:lineRule="auto"/>
      </w:pPr>
      <w:r>
        <w:rPr>
          <w:rFonts w:ascii="Arial" w:hAnsi="Arial"/>
          <w:b/>
          <w:color w:val="000000"/>
          <w:sz w:val="24"/>
        </w:rPr>
        <w:t xml:space="preserve">Código QR: </w:t>
      </w:r>
      <w:r>
        <w:rPr>
          <w:rFonts w:ascii="Arial" w:hAnsi="Arial"/>
          <w:color w:val="000000"/>
          <w:sz w:val="24"/>
        </w:rPr>
        <w:t>un código de barras cuadrado que puede leerse con la cámara del teléfono; en el carnet digital, identifica y valida al asegurado en los puntos de control.</w:t>
      </w:r>
    </w:p>
    <w:p>
      <w:pPr>
        <w:pStyle w:val="ListBullet"/>
        <w:spacing w:after="80" w:line="264" w:lineRule="auto"/>
      </w:pPr>
      <w:r>
        <w:rPr>
          <w:rFonts w:ascii="Arial" w:hAnsi="Arial"/>
          <w:b/>
          <w:color w:val="000000"/>
          <w:sz w:val="24"/>
        </w:rPr>
        <w:t xml:space="preserve">Aplicación multiplataforma: </w:t>
      </w:r>
      <w:r>
        <w:rPr>
          <w:rFonts w:ascii="Arial" w:hAnsi="Arial"/>
          <w:color w:val="000000"/>
          <w:sz w:val="24"/>
        </w:rPr>
        <w:t>una aplicación construida una sola vez pero capaz de instalarse tanto en teléfonos Android como en iPhone, y de funcionar además en un navegador web.</w:t>
      </w:r>
    </w:p>
    <w:p>
      <w:pPr>
        <w:pStyle w:val="ListBullet"/>
        <w:spacing w:after="80" w:line="264" w:lineRule="auto"/>
      </w:pPr>
      <w:r>
        <w:rPr>
          <w:rFonts w:ascii="Arial" w:hAnsi="Arial"/>
          <w:b/>
          <w:color w:val="000000"/>
          <w:sz w:val="24"/>
        </w:rPr>
        <w:t xml:space="preserve">Datos de demostración (“mock”): </w:t>
      </w:r>
      <w:r>
        <w:rPr>
          <w:rFonts w:ascii="Arial" w:hAnsi="Arial"/>
          <w:color w:val="000000"/>
          <w:sz w:val="24"/>
        </w:rPr>
        <w:t>información de prueba utilizada durante el desarrollo, antes de conectar la aplicación a los sistemas reales de la institución; ya superada en la versión actual.</w:t>
      </w:r>
    </w:p>
    <w:p>
      <w:pPr>
        <w:pStyle w:val="ListBullet"/>
        <w:spacing w:after="80" w:line="264" w:lineRule="auto"/>
      </w:pPr>
      <w:r>
        <w:rPr>
          <w:rFonts w:ascii="Arial" w:hAnsi="Arial"/>
          <w:b/>
          <w:color w:val="000000"/>
          <w:sz w:val="24"/>
        </w:rPr>
        <w:t xml:space="preserve">Backoffice administrativo: </w:t>
      </w:r>
      <w:r>
        <w:rPr>
          <w:rFonts w:ascii="Arial" w:hAnsi="Arial"/>
          <w:color w:val="000000"/>
          <w:sz w:val="24"/>
        </w:rPr>
        <w:t>componente de software de uso interno (no visible para el asegurado) que permite al personal autorizado —en este caso, los encargados de citas médicas de cada hospital— administrar la información que luego consume la aplicación, como la agenda médica.</w:t>
      </w:r>
    </w:p>
    <w:p>
      <w:pPr>
        <w:pStyle w:val="ListBullet"/>
        <w:spacing w:after="80" w:line="264" w:lineRule="auto"/>
      </w:pPr>
      <w:r>
        <w:rPr>
          <w:rFonts w:ascii="Arial" w:hAnsi="Arial"/>
          <w:b/>
          <w:color w:val="000000"/>
          <w:sz w:val="24"/>
        </w:rPr>
        <w:t xml:space="preserve">Alta y baja (en un sistema): </w:t>
      </w:r>
      <w:r>
        <w:rPr>
          <w:rFonts w:ascii="Arial" w:hAnsi="Arial"/>
          <w:color w:val="000000"/>
          <w:sz w:val="24"/>
        </w:rPr>
        <w:t>términos técnicos para registrar (“dar de alta”) o desactivar (“dar de baja”) un elemento dentro de un sistema; por ejemplo, habilitar o deshabilitar a un médico para la atención de citas.</w:t>
      </w:r>
    </w:p>
    <w:p>
      <w:pPr>
        <w:pStyle w:val="ListBullet"/>
        <w:spacing w:after="80" w:line="264" w:lineRule="auto"/>
      </w:pPr>
      <w:r>
        <w:rPr>
          <w:rFonts w:ascii="Arial" w:hAnsi="Arial"/>
          <w:b/>
          <w:color w:val="000000"/>
          <w:sz w:val="24"/>
        </w:rPr>
        <w:t xml:space="preserve">Afiliaciones: </w:t>
      </w:r>
      <w:r>
        <w:rPr>
          <w:rFonts w:ascii="Arial" w:hAnsi="Arial"/>
          <w:color w:val="000000"/>
          <w:sz w:val="24"/>
        </w:rPr>
        <w:t>área y sistema institucional de COSSMIL responsable del registro de los asegurados, del control de vigencia de su afiliación y de sus datos personales; la aplicación consulta, mas no modifica, esta información.</w:t>
      </w:r>
    </w:p>
    <w:sectPr w:rsidR="00FC693F" w:rsidRPr="0006063C" w:rsidSect="00034616">
      <w:headerReference w:type="default" r:id="rId9"/>
      <w:footerReference w:type="default" r:id="rId10"/>
      <w:pgSz w:w="12240" w:h="15840"/>
      <w:pgMar w:top="1134" w:right="1043"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EF67" w14:textId="5D9D5C33" w:rsidR="00F16EDD" w:rsidRPr="0050094A" w:rsidRDefault="00DC38B6" w:rsidP="00F36D01">
    <w:pPr>
      <w:pStyle w:val="Footer"/>
      <w:jc w:val="center"/>
    </w:pPr>
    <w:hyperlink r:id="rId1">
      <w:r>
        <w:rPr>
          <w:rStyle w:val="Hipervnculo"/>
          <w:rFonts w:ascii="Arial" w:hAnsi="Arial" w:cs="Arial"/>
          <w:color w:val="2E74B5" w:themeColor="accent5" w:themeShade="BF"/>
          <w:sz w:val="16"/>
          <w:szCs w:val="16"/>
        </w:rPr>
        <w:t>www.cossmil.mil.bo</w:t>
      </w:r>
    </w:hyperlink>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3A50" w14:textId="7859EDBD" w:rsidR="00F16EDD" w:rsidRPr="00D94DFA" w:rsidRDefault="00DC38B6" w:rsidP="00DC35A4">
    <w:pPr>
      <w:pStyle w:val="Title"/>
      <w:ind w:left="2127"/>
      <w:rPr>
        <w:rFonts w:ascii="Arial" w:hAnsi="Arial" w:cs="Arial"/>
        <w:b/>
        <w:color w:val="1F3864" w:themeColor="accent1" w:themeShade="80"/>
        <w:sz w:val="20"/>
        <w:szCs w:val="20"/>
      </w:rPr>
    </w:pPr>
    <w:r>
      <w:rPr>
        <w:noProof/>
        <w:lang w:val="es-BO" w:eastAsia="es-BO"/>
      </w:rPr>
      <w:drawing>
        <wp:anchor distT="0" distB="0" distL="114300" distR="114300" simplePos="0" relativeHeight="251659264" behindDoc="0" locked="0" layoutInCell="1" allowOverlap="1" wp14:anchorId="0281ABDA" wp14:editId="234AA70F">
          <wp:simplePos x="0" y="0"/>
          <wp:positionH relativeFrom="column">
            <wp:posOffset>-401320</wp:posOffset>
          </wp:positionH>
          <wp:positionV relativeFrom="paragraph">
            <wp:posOffset>-165735</wp:posOffset>
          </wp:positionV>
          <wp:extent cx="790575" cy="790575"/>
          <wp:effectExtent l="0" t="0" r="9525" b="9525"/>
          <wp:wrapNone/>
          <wp:docPr id="2" name="Imagen 2" descr="D:\datos MAURI\logo-cossmil-membretad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tos MAURI\logo-cossmil-membretado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rPr>
      <w:t xml:space="preserve">              </w:t>
    </w:r>
    <w:r w:rsidRPr="00D94DFA">
      <w:rPr>
        <w:rFonts w:ascii="Arial" w:hAnsi="Arial" w:cs="Arial"/>
        <w:b/>
        <w:color w:val="1F3864" w:themeColor="accent1" w:themeShade="80"/>
        <w:sz w:val="20"/>
        <w:szCs w:val="20"/>
      </w:rPr>
      <w:t>MINISTERIO DE DEFENSA</w:t>
    </w:r>
  </w:p>
  <w:p w14:paraId="79B69CDC" w14:textId="49A29CE6" w:rsidR="00F16EDD" w:rsidRPr="00903255" w:rsidRDefault="00DC38B6" w:rsidP="00903255">
    <w:pPr>
      <w:pStyle w:val="Title"/>
      <w:ind w:left="2127"/>
      <w:rPr>
        <w:rFonts w:ascii="Lucida Bright" w:hAnsi="Lucida Bright"/>
        <w:b/>
        <w:color w:val="1F3864" w:themeColor="accent1" w:themeShade="80"/>
        <w:sz w:val="23"/>
        <w:szCs w:val="23"/>
      </w:rPr>
    </w:pPr>
    <w:r>
      <w:rPr>
        <w:rFonts w:ascii="Lucida Bright" w:hAnsi="Lucida Bright"/>
        <w:b/>
        <w:color w:val="1F3864" w:themeColor="accent1" w:themeShade="80"/>
        <w:sz w:val="23"/>
        <w:szCs w:val="23"/>
      </w:rPr>
      <w:t xml:space="preserve">     </w:t>
    </w:r>
    <w:r w:rsidRPr="00D94DFA">
      <w:rPr>
        <w:rFonts w:ascii="Lucida Bright" w:hAnsi="Lucida Bright"/>
        <w:b/>
        <w:color w:val="1F3864" w:themeColor="accent1" w:themeShade="80"/>
        <w:sz w:val="23"/>
        <w:szCs w:val="23"/>
      </w:rPr>
      <w:t>CORPORACI</w:t>
    </w:r>
    <w:r>
      <w:rPr>
        <w:rFonts w:ascii="Lucida Bright" w:hAnsi="Lucida Bright"/>
        <w:b/>
        <w:color w:val="1F3864" w:themeColor="accent1" w:themeShade="80"/>
        <w:sz w:val="23"/>
        <w:szCs w:val="23"/>
      </w:rPr>
      <w:t>Ó</w:t>
    </w:r>
    <w:r w:rsidRPr="00D94DFA">
      <w:rPr>
        <w:rFonts w:ascii="Lucida Bright" w:hAnsi="Lucida Bright"/>
        <w:b/>
        <w:color w:val="1F3864" w:themeColor="accent1" w:themeShade="80"/>
        <w:sz w:val="23"/>
        <w:szCs w:val="23"/>
      </w:rPr>
      <w:t>N DEL SEGURO SOCIAL MILITAR</w:t>
    </w:r>
    <w:r>
      <w:rPr>
        <w:rFonts w:ascii="Lucida Bright" w:hAnsi="Lucida Bright"/>
        <w:b/>
        <w:color w:val="1F3864" w:themeColor="accent1" w:themeShade="80"/>
        <w:sz w:val="20"/>
        <w:szCs w:val="20"/>
      </w:rPr>
      <w:t xml:space="preserve">          </w:t>
    </w:r>
  </w:p>
  <w:p w14:paraId="5BFCE26B" w14:textId="23BAB4FE" w:rsidR="00903255" w:rsidRDefault="00903255" w:rsidP="00903255">
    <w:pPr>
      <w:spacing w:after="0" w:line="240" w:lineRule="auto"/>
      <w:ind w:left="2127"/>
      <w:contextualSpacing/>
      <w:rPr>
        <w:rFonts w:ascii="Lucida Bright" w:hAnsi="Lucida Bright"/>
        <w:b/>
        <w:color w:val="1F3864" w:themeColor="accent1" w:themeShade="80"/>
        <w:sz w:val="20"/>
        <w:szCs w:val="20"/>
      </w:rPr>
    </w:pPr>
  </w:p>
  <w:p w14:paraId="140308BE" w14:textId="0EA6A67D" w:rsidR="006E7383" w:rsidRPr="00903255" w:rsidRDefault="00903255" w:rsidP="00903255">
    <w:pPr>
      <w:spacing w:after="0" w:line="240" w:lineRule="auto"/>
      <w:contextualSpacing/>
      <w:rPr>
        <w:rFonts w:ascii="Arial" w:hAnsi="Arial" w:cs="Arial"/>
        <w:b/>
        <w:color w:val="1F3864" w:themeColor="accent1" w:themeShade="80"/>
        <w:sz w:val="20"/>
        <w:szCs w:val="20"/>
      </w:rPr>
    </w:pPr>
    <w:r>
      <w:rPr>
        <w:rFonts w:ascii="Arial" w:hAnsi="Arial" w:cs="Arial"/>
        <w:b/>
        <w:color w:val="1F3864" w:themeColor="accent1" w:themeShade="80"/>
        <w:sz w:val="20"/>
        <w:szCs w:val="20"/>
      </w:rPr>
      <w:t xml:space="preserve">                              </w:t>
    </w:r>
    <w:r w:rsidRPr="00903255">
      <w:rPr>
        <w:rFonts w:ascii="Arial" w:hAnsi="Arial" w:cs="Arial"/>
        <w:b/>
        <w:color w:val="1F3864" w:themeColor="accent1" w:themeShade="80"/>
        <w:sz w:val="20"/>
        <w:szCs w:val="20"/>
      </w:rPr>
      <w:t>“INTEGRIDAD EN LA GESTIÓN Y TRAN</w:t>
    </w:r>
    <w:r w:rsidR="00FB516C">
      <w:rPr>
        <w:rFonts w:ascii="Arial" w:hAnsi="Arial" w:cs="Arial"/>
        <w:b/>
        <w:color w:val="1F3864" w:themeColor="accent1" w:themeShade="80"/>
        <w:sz w:val="20"/>
        <w:szCs w:val="20"/>
      </w:rPr>
      <w:t>S</w:t>
    </w:r>
    <w:r w:rsidRPr="00903255">
      <w:rPr>
        <w:rFonts w:ascii="Arial" w:hAnsi="Arial" w:cs="Arial"/>
        <w:b/>
        <w:color w:val="1F3864" w:themeColor="accent1" w:themeShade="80"/>
        <w:sz w:val="20"/>
        <w:szCs w:val="20"/>
      </w:rPr>
      <w:t>PARENCIA QUE LA RESPALDA”</w:t>
    </w:r>
  </w:p>
  <w:p w14:paraId="6DAC9463" w14:textId="2D02699E" w:rsidR="00F16EDD" w:rsidRPr="000F044F" w:rsidRDefault="006E7383" w:rsidP="00DC35A4">
    <w:pPr>
      <w:spacing w:after="0" w:line="240" w:lineRule="auto"/>
      <w:contextualSpacing/>
      <w:rPr>
        <w:rFonts w:ascii="Lucida Bright" w:hAnsi="Lucida Bright"/>
        <w:b/>
        <w:color w:val="1F3864" w:themeColor="accent1" w:themeShade="80"/>
        <w:sz w:val="20"/>
        <w:szCs w:val="20"/>
      </w:rPr>
    </w:pPr>
    <w:r>
      <w:rPr>
        <w:noProof/>
        <w:lang w:val="es-BO" w:eastAsia="es-BO"/>
      </w:rPr>
      <w:drawing>
        <wp:anchor distT="0" distB="0" distL="114300" distR="114300" simplePos="0" relativeHeight="251660288" behindDoc="1" locked="0" layoutInCell="1" allowOverlap="1" wp14:anchorId="79DF5ED1" wp14:editId="509A92E9">
          <wp:simplePos x="0" y="0"/>
          <wp:positionH relativeFrom="page">
            <wp:align>center</wp:align>
          </wp:positionH>
          <wp:positionV relativeFrom="paragraph">
            <wp:posOffset>1393825</wp:posOffset>
          </wp:positionV>
          <wp:extent cx="4305300" cy="426449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05300" cy="426449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DefaultParagraphFont"/>
    <w:rsid w:val="00946BA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ssmil.mil.b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_hdr_logo.jpeg"/><Relationship Id="rId2" Type="http://schemas.openxmlformats.org/officeDocument/2006/relationships/image" Target="media/image_hdr_waterma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