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D0" w:rsidRPr="00027D88" w:rsidRDefault="00F22A09" w:rsidP="001D0466">
      <w:pPr>
        <w:jc w:val="center"/>
        <w:rPr>
          <w:b/>
          <w:sz w:val="24"/>
          <w:szCs w:val="24"/>
          <w:lang w:val="bg-BG"/>
        </w:rPr>
      </w:pPr>
      <w:r w:rsidRPr="001D0466">
        <w:rPr>
          <w:b/>
          <w:sz w:val="28"/>
          <w:szCs w:val="28"/>
          <w:lang w:val="bg-BG"/>
        </w:rPr>
        <w:t>До Инспектората към Висшия Съдебен Съвет</w:t>
      </w:r>
      <w:r w:rsidRPr="00027D88">
        <w:rPr>
          <w:b/>
          <w:sz w:val="24"/>
          <w:szCs w:val="24"/>
          <w:lang w:val="bg-BG"/>
        </w:rPr>
        <w:t>,</w:t>
      </w:r>
    </w:p>
    <w:p w:rsidR="00F22A09" w:rsidRPr="00027D88" w:rsidRDefault="00F22A09" w:rsidP="001D0466">
      <w:pPr>
        <w:jc w:val="center"/>
        <w:rPr>
          <w:b/>
          <w:sz w:val="24"/>
          <w:szCs w:val="24"/>
          <w:lang w:val="bg-BG"/>
        </w:rPr>
      </w:pPr>
      <w:r w:rsidRPr="00027D88">
        <w:rPr>
          <w:b/>
          <w:sz w:val="24"/>
          <w:szCs w:val="24"/>
          <w:lang w:val="bg-BG"/>
        </w:rPr>
        <w:t>Инспектор Генади Георгиев</w:t>
      </w:r>
    </w:p>
    <w:p w:rsidR="00F22A09" w:rsidRPr="00027D88" w:rsidRDefault="00F22A09" w:rsidP="001D0466">
      <w:pPr>
        <w:jc w:val="center"/>
        <w:rPr>
          <w:b/>
          <w:sz w:val="24"/>
          <w:szCs w:val="24"/>
          <w:lang w:val="bg-BG"/>
        </w:rPr>
      </w:pPr>
    </w:p>
    <w:p w:rsidR="00F22A09" w:rsidRPr="00027D88" w:rsidRDefault="00F22A09" w:rsidP="001D0466">
      <w:pPr>
        <w:jc w:val="center"/>
        <w:rPr>
          <w:b/>
          <w:sz w:val="24"/>
          <w:szCs w:val="24"/>
          <w:lang w:val="bg-BG"/>
        </w:rPr>
      </w:pPr>
      <w:r w:rsidRPr="00027D88">
        <w:rPr>
          <w:b/>
          <w:sz w:val="24"/>
          <w:szCs w:val="24"/>
          <w:lang w:val="bg-BG"/>
        </w:rPr>
        <w:t>От</w:t>
      </w:r>
    </w:p>
    <w:p w:rsidR="00F22A09" w:rsidRPr="00027D88" w:rsidRDefault="00027D88" w:rsidP="001D0466">
      <w:pPr>
        <w:jc w:val="center"/>
        <w:rPr>
          <w:b/>
          <w:sz w:val="24"/>
          <w:szCs w:val="24"/>
          <w:lang w:val="bg-BG"/>
        </w:rPr>
      </w:pPr>
      <w:r w:rsidRPr="00027D88">
        <w:rPr>
          <w:b/>
          <w:sz w:val="24"/>
          <w:szCs w:val="24"/>
          <w:lang w:val="bg-BG"/>
        </w:rPr>
        <w:t>Възражение срещу отговора на ИВСС по жалба Ж-18-286/04.04.2018г.</w:t>
      </w:r>
    </w:p>
    <w:p w:rsidR="00F22A09" w:rsidRDefault="00F22A09" w:rsidP="001D0466">
      <w:pPr>
        <w:jc w:val="center"/>
        <w:rPr>
          <w:b/>
          <w:sz w:val="24"/>
          <w:szCs w:val="24"/>
          <w:lang w:val="bg-BG"/>
        </w:rPr>
      </w:pPr>
      <w:r w:rsidRPr="00027D88">
        <w:rPr>
          <w:b/>
          <w:sz w:val="24"/>
          <w:szCs w:val="24"/>
          <w:lang w:val="bg-BG"/>
        </w:rPr>
        <w:t>Андрей Борисов Бъ</w:t>
      </w:r>
      <w:r w:rsidR="00027D88" w:rsidRPr="00027D88">
        <w:rPr>
          <w:b/>
          <w:sz w:val="24"/>
          <w:szCs w:val="24"/>
          <w:lang w:val="bg-BG"/>
        </w:rPr>
        <w:t>чваров</w:t>
      </w:r>
    </w:p>
    <w:p w:rsidR="00027D88" w:rsidRDefault="00027D88" w:rsidP="001D0466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Адрес: жк. „Стрелбище“, бл.98, вх.Б, ап.38</w:t>
      </w:r>
    </w:p>
    <w:p w:rsidR="00027D88" w:rsidRDefault="00027D88" w:rsidP="001D0466">
      <w:pPr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</w:t>
      </w:r>
      <w:hyperlink r:id="rId5" w:history="1">
        <w:r w:rsidRPr="00A747DC">
          <w:rPr>
            <w:rStyle w:val="Hyperlink"/>
            <w:sz w:val="24"/>
            <w:szCs w:val="24"/>
          </w:rPr>
          <w:t>andreyb2001@yahoo.com</w:t>
        </w:r>
      </w:hyperlink>
    </w:p>
    <w:p w:rsidR="00027D88" w:rsidRDefault="00027D88" w:rsidP="001D0466">
      <w:pPr>
        <w:jc w:val="both"/>
        <w:rPr>
          <w:sz w:val="24"/>
          <w:szCs w:val="24"/>
        </w:rPr>
      </w:pPr>
      <w:r>
        <w:rPr>
          <w:sz w:val="24"/>
          <w:szCs w:val="24"/>
        </w:rPr>
        <w:t>Tel: 0878879864</w:t>
      </w:r>
    </w:p>
    <w:p w:rsidR="00027D88" w:rsidRDefault="00027D88" w:rsidP="001D0466">
      <w:pPr>
        <w:jc w:val="both"/>
        <w:rPr>
          <w:sz w:val="24"/>
          <w:szCs w:val="24"/>
        </w:rPr>
      </w:pPr>
    </w:p>
    <w:p w:rsidR="00027D88" w:rsidRDefault="00027D88" w:rsidP="001D0466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Уважаеми инспектор Генади Георгиев,</w:t>
      </w:r>
    </w:p>
    <w:p w:rsidR="00027D88" w:rsidRDefault="00027D88" w:rsidP="001D0466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Благодаря за уважението към жалбата ми подадена до президенството на Република България и бързият отговор от ваша страна. За съжаление не мога да приема и да се съглася с отговорът ви по следните причини:</w:t>
      </w:r>
    </w:p>
    <w:p w:rsidR="00027D88" w:rsidRDefault="00027D88" w:rsidP="001D0466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Жалбата ми не е по отношение само на организацията на съдебното дело, но и по отношение на законорар</w:t>
      </w:r>
      <w:r w:rsidR="00455C1B">
        <w:rPr>
          <w:sz w:val="24"/>
          <w:szCs w:val="24"/>
          <w:lang w:val="bg-BG"/>
        </w:rPr>
        <w:t>ушение извършено от самото съде</w:t>
      </w:r>
      <w:r>
        <w:rPr>
          <w:sz w:val="24"/>
          <w:szCs w:val="24"/>
          <w:lang w:val="bg-BG"/>
        </w:rPr>
        <w:t>б</w:t>
      </w:r>
      <w:r w:rsidR="00455C1B">
        <w:rPr>
          <w:sz w:val="24"/>
          <w:szCs w:val="24"/>
          <w:lang w:val="bg-BG"/>
        </w:rPr>
        <w:t>н</w:t>
      </w:r>
      <w:r>
        <w:rPr>
          <w:sz w:val="24"/>
          <w:szCs w:val="24"/>
          <w:lang w:val="bg-BG"/>
        </w:rPr>
        <w:t>о решение и начина</w:t>
      </w:r>
      <w:r w:rsidR="001D0466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по който е водено </w:t>
      </w:r>
      <w:r w:rsidR="00455C1B">
        <w:rPr>
          <w:sz w:val="24"/>
          <w:szCs w:val="24"/>
          <w:lang w:val="bg-BG"/>
        </w:rPr>
        <w:t xml:space="preserve">делото (СРС 64177/2014 и СГС 8191/2016) </w:t>
      </w:r>
      <w:r>
        <w:rPr>
          <w:sz w:val="24"/>
          <w:szCs w:val="24"/>
          <w:lang w:val="bg-BG"/>
        </w:rPr>
        <w:t>а именно:</w:t>
      </w:r>
    </w:p>
    <w:p w:rsidR="00027D88" w:rsidRDefault="00027D88" w:rsidP="001D0466">
      <w:pPr>
        <w:pStyle w:val="ListParagraph"/>
        <w:jc w:val="both"/>
        <w:rPr>
          <w:sz w:val="24"/>
          <w:szCs w:val="24"/>
          <w:lang w:val="bg-BG"/>
        </w:rPr>
      </w:pPr>
    </w:p>
    <w:p w:rsidR="00027D88" w:rsidRDefault="00027D88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Решението на Софийски Градски съд счита мен за виновен за развода защото съм се завърнал в Република България, но това е мое законно право по силата</w:t>
      </w:r>
      <w:r w:rsidR="00011A72">
        <w:rPr>
          <w:sz w:val="24"/>
          <w:szCs w:val="24"/>
          <w:lang w:val="bg-BG"/>
        </w:rPr>
        <w:t xml:space="preserve"> Чл. 35 ал.2 от Конституцията на</w:t>
      </w:r>
      <w:r>
        <w:rPr>
          <w:sz w:val="24"/>
          <w:szCs w:val="24"/>
          <w:lang w:val="bg-BG"/>
        </w:rPr>
        <w:t xml:space="preserve"> Република България. </w:t>
      </w:r>
    </w:p>
    <w:p w:rsidR="00027D88" w:rsidRDefault="00027D88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хода не делото 3 години и 9 заседания и СРС и СГС не уточниха пред страните по делото кое право считат за приложимо</w:t>
      </w:r>
      <w:r w:rsidR="00011A7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по което да се определи издръжката за децата, с което възпрепятства страните по делото да се представят успешно.</w:t>
      </w:r>
    </w:p>
    <w:p w:rsidR="00027D88" w:rsidRDefault="00027D88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СГС отсъди издръжка твърдейки</w:t>
      </w:r>
      <w:r w:rsidR="00011A7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че трябва да се гарантират същите условия при които са живеели децата (т.е. Чл. 59 ал.5 от СК) без да е изисквал и да е получил информация от родителите какви са били тези условия.</w:t>
      </w:r>
    </w:p>
    <w:p w:rsidR="00027D88" w:rsidRDefault="00027D88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СГС твърди в решението си</w:t>
      </w:r>
      <w:r w:rsidR="00011A7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че решението е в съгласие с Чл. 142 ал.1 от СК, т.е. уважава финансовите възможности на родителите, но съда никога не изиска и не получи информация за финансовите възможности на майката.</w:t>
      </w:r>
    </w:p>
    <w:p w:rsidR="00027D88" w:rsidRDefault="00027D88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решението СГС твърди, ч</w:t>
      </w:r>
      <w:r w:rsidR="00F046E9">
        <w:rPr>
          <w:sz w:val="24"/>
          <w:szCs w:val="24"/>
          <w:lang w:val="bg-BG"/>
        </w:rPr>
        <w:t>е дъщеря ни има нужда от 2000лв</w:t>
      </w:r>
      <w:r>
        <w:rPr>
          <w:sz w:val="24"/>
          <w:szCs w:val="24"/>
          <w:lang w:val="bg-BG"/>
        </w:rPr>
        <w:t xml:space="preserve"> </w:t>
      </w:r>
      <w:r w:rsidR="00F046E9">
        <w:rPr>
          <w:sz w:val="24"/>
          <w:szCs w:val="24"/>
          <w:lang w:val="bg-BG"/>
        </w:rPr>
        <w:t>н</w:t>
      </w:r>
      <w:r>
        <w:rPr>
          <w:sz w:val="24"/>
          <w:szCs w:val="24"/>
          <w:lang w:val="bg-BG"/>
        </w:rPr>
        <w:t>а месец</w:t>
      </w:r>
      <w:r w:rsidR="00F046E9">
        <w:rPr>
          <w:sz w:val="24"/>
          <w:szCs w:val="24"/>
          <w:lang w:val="bg-BG"/>
        </w:rPr>
        <w:t xml:space="preserve"> и синът ни от 1700лв</w:t>
      </w:r>
      <w:r>
        <w:rPr>
          <w:sz w:val="24"/>
          <w:szCs w:val="24"/>
          <w:lang w:val="bg-BG"/>
        </w:rPr>
        <w:t xml:space="preserve"> без да е изискал и получил информация от който и</w:t>
      </w:r>
      <w:r w:rsidR="00F046E9">
        <w:rPr>
          <w:sz w:val="24"/>
          <w:szCs w:val="24"/>
          <w:lang w:val="bg-BG"/>
        </w:rPr>
        <w:t xml:space="preserve"> да е от родителите, в този случ</w:t>
      </w:r>
      <w:r>
        <w:rPr>
          <w:sz w:val="24"/>
          <w:szCs w:val="24"/>
          <w:lang w:val="bg-BG"/>
        </w:rPr>
        <w:t>ай майката, какви са нуждите на децата.</w:t>
      </w:r>
    </w:p>
    <w:p w:rsidR="00455C1B" w:rsidRDefault="00455C1B" w:rsidP="001D04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решението си</w:t>
      </w:r>
      <w:r w:rsidR="00F046E9">
        <w:rPr>
          <w:sz w:val="24"/>
          <w:szCs w:val="24"/>
          <w:lang w:val="bg-BG"/>
        </w:rPr>
        <w:t xml:space="preserve"> СГС не взема</w:t>
      </w:r>
      <w:r>
        <w:rPr>
          <w:sz w:val="24"/>
          <w:szCs w:val="24"/>
          <w:lang w:val="bg-BG"/>
        </w:rPr>
        <w:t xml:space="preserve"> в пред вид моито финансови възможности.</w:t>
      </w:r>
    </w:p>
    <w:p w:rsidR="00455C1B" w:rsidRDefault="00455C1B" w:rsidP="001D0466">
      <w:pPr>
        <w:ind w:left="-90" w:firstLine="9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СГС отсъди издръжка не само без да се съобрази с реалните нужди на децата </w:t>
      </w:r>
      <w:r w:rsidR="00F046E9">
        <w:rPr>
          <w:sz w:val="24"/>
          <w:szCs w:val="24"/>
          <w:lang w:val="bg-BG"/>
        </w:rPr>
        <w:t>и финансовите възможности на ро</w:t>
      </w:r>
      <w:r>
        <w:rPr>
          <w:sz w:val="24"/>
          <w:szCs w:val="24"/>
          <w:lang w:val="bg-BG"/>
        </w:rPr>
        <w:t xml:space="preserve">дителите, отсъди решение за издръжка без никаква финансова информация и доказателства. Това е в нарушение </w:t>
      </w:r>
      <w:r w:rsidR="00F046E9">
        <w:rPr>
          <w:sz w:val="24"/>
          <w:szCs w:val="24"/>
          <w:lang w:val="bg-BG"/>
        </w:rPr>
        <w:t>на горепосочената законова база както и</w:t>
      </w:r>
      <w:r>
        <w:rPr>
          <w:sz w:val="24"/>
          <w:szCs w:val="24"/>
          <w:lang w:val="bg-BG"/>
        </w:rPr>
        <w:t xml:space="preserve"> Чл.88 от КМЧП и Хагския протокол за приложимост на международното частно право Чл. 14.</w:t>
      </w:r>
    </w:p>
    <w:p w:rsidR="00455C1B" w:rsidRDefault="00455C1B" w:rsidP="001D0466">
      <w:pPr>
        <w:ind w:left="-90" w:firstLine="9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отговора си се позовавате на Чл. 54 от ЗСВ. Позволявам си да цитирам онази част о Чл. 54</w:t>
      </w:r>
      <w:r w:rsidR="00F046E9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която</w:t>
      </w:r>
      <w:r w:rsidR="00F046E9">
        <w:rPr>
          <w:sz w:val="24"/>
          <w:szCs w:val="24"/>
          <w:lang w:val="bg-BG"/>
        </w:rPr>
        <w:t xml:space="preserve"> е</w:t>
      </w:r>
      <w:r>
        <w:rPr>
          <w:sz w:val="24"/>
          <w:szCs w:val="24"/>
          <w:lang w:val="bg-BG"/>
        </w:rPr>
        <w:t xml:space="preserve"> релевантна за случая:</w:t>
      </w:r>
    </w:p>
    <w:p w:rsidR="00861AB4" w:rsidRPr="00861AB4" w:rsidRDefault="00861AB4" w:rsidP="001D0466">
      <w:pPr>
        <w:spacing w:before="100" w:beforeAutospacing="1" w:after="100" w:afterAutospacing="1" w:line="240" w:lineRule="auto"/>
        <w:ind w:firstLine="850"/>
        <w:jc w:val="both"/>
        <w:rPr>
          <w:rFonts w:ascii="Verdana" w:eastAsia="Times New Roman" w:hAnsi="Verdana" w:cs="Times New Roman"/>
          <w:color w:val="2E3D47"/>
          <w:sz w:val="18"/>
          <w:szCs w:val="18"/>
        </w:rPr>
      </w:pP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Чл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. 54. (1)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Инспекторатът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:</w:t>
      </w:r>
    </w:p>
    <w:p w:rsidR="00861AB4" w:rsidRPr="00861AB4" w:rsidRDefault="00861AB4" w:rsidP="001D0466">
      <w:pPr>
        <w:spacing w:before="100" w:beforeAutospacing="1" w:after="100" w:afterAutospacing="1" w:line="240" w:lineRule="auto"/>
        <w:ind w:firstLine="850"/>
        <w:jc w:val="both"/>
        <w:rPr>
          <w:rFonts w:ascii="Verdana" w:eastAsia="Times New Roman" w:hAnsi="Verdana" w:cs="Times New Roman"/>
          <w:color w:val="2E3D47"/>
          <w:sz w:val="18"/>
          <w:szCs w:val="18"/>
        </w:rPr>
      </w:pP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3. </w:t>
      </w:r>
      <w:proofErr w:type="spellStart"/>
      <w:proofErr w:type="gram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анализира</w:t>
      </w:r>
      <w:proofErr w:type="spellEnd"/>
      <w:proofErr w:type="gram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обобщава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делата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които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приключени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с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влязъл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в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сила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съдебен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акт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както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приключените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преписки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дела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прокурорите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следователите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;</w:t>
      </w:r>
    </w:p>
    <w:p w:rsidR="00861AB4" w:rsidRPr="00861AB4" w:rsidRDefault="00861AB4" w:rsidP="001D0466">
      <w:pPr>
        <w:spacing w:before="100" w:beforeAutospacing="1" w:after="100" w:afterAutospacing="1" w:line="240" w:lineRule="auto"/>
        <w:ind w:firstLine="850"/>
        <w:jc w:val="both"/>
        <w:rPr>
          <w:rFonts w:ascii="Verdana" w:eastAsia="Times New Roman" w:hAnsi="Verdana" w:cs="Times New Roman"/>
          <w:color w:val="2E3D47"/>
          <w:sz w:val="18"/>
          <w:szCs w:val="18"/>
        </w:rPr>
      </w:pP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4. </w:t>
      </w:r>
      <w:proofErr w:type="spellStart"/>
      <w:proofErr w:type="gram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при</w:t>
      </w:r>
      <w:proofErr w:type="spellEnd"/>
      <w:proofErr w:type="gram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противоречива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съдебна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практика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установена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при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осъществяване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дейността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т. 3,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сигнализира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компетентните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органи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за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отправяне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искане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за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приемане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тълкувателни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решения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или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тълкувателни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постановления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>;</w:t>
      </w:r>
    </w:p>
    <w:p w:rsidR="00861AB4" w:rsidRPr="00861AB4" w:rsidRDefault="00861AB4" w:rsidP="001D0466">
      <w:pPr>
        <w:spacing w:before="100" w:beforeAutospacing="1" w:after="100" w:afterAutospacing="1" w:line="240" w:lineRule="auto"/>
        <w:ind w:firstLine="850"/>
        <w:jc w:val="both"/>
        <w:rPr>
          <w:rFonts w:ascii="Verdana" w:eastAsia="Times New Roman" w:hAnsi="Verdana" w:cs="Times New Roman"/>
          <w:color w:val="2E3D47"/>
          <w:sz w:val="18"/>
          <w:szCs w:val="18"/>
        </w:rPr>
      </w:pP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5. </w:t>
      </w:r>
      <w:proofErr w:type="spellStart"/>
      <w:proofErr w:type="gram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при</w:t>
      </w:r>
      <w:proofErr w:type="spellEnd"/>
      <w:proofErr w:type="gram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нарушения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установени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при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осъществяване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дейностите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по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т. 1 - 3,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сигнализира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административния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ръководител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съответния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орган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съдебната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власт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Висшия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съдебен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съвет</w:t>
      </w:r>
      <w:proofErr w:type="spellEnd"/>
      <w:r w:rsidRPr="00861AB4">
        <w:rPr>
          <w:rFonts w:ascii="Arial" w:eastAsia="Times New Roman" w:hAnsi="Arial" w:cs="Arial"/>
          <w:b/>
          <w:color w:val="2E3D47"/>
          <w:sz w:val="18"/>
          <w:szCs w:val="18"/>
          <w:u w:val="single"/>
          <w:shd w:val="clear" w:color="auto" w:fill="FEFEFE"/>
        </w:rPr>
        <w:t>;</w:t>
      </w:r>
    </w:p>
    <w:p w:rsidR="00861AB4" w:rsidRPr="00861AB4" w:rsidRDefault="00861AB4" w:rsidP="001D0466">
      <w:pPr>
        <w:spacing w:before="100" w:beforeAutospacing="1" w:after="100" w:afterAutospacing="1" w:line="240" w:lineRule="auto"/>
        <w:ind w:firstLine="850"/>
        <w:jc w:val="both"/>
        <w:rPr>
          <w:rFonts w:ascii="Verdana" w:eastAsia="Times New Roman" w:hAnsi="Verdana" w:cs="Times New Roman"/>
          <w:color w:val="2E3D47"/>
          <w:sz w:val="18"/>
          <w:szCs w:val="18"/>
          <w:u w:val="single"/>
        </w:rPr>
      </w:pP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6. </w:t>
      </w:r>
      <w:proofErr w:type="spellStart"/>
      <w:proofErr w:type="gram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прави</w:t>
      </w:r>
      <w:proofErr w:type="spellEnd"/>
      <w:proofErr w:type="gram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предложения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за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налагане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дисциплинарни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наказания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съдии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прокурори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следователи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административни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ръководители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органите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съдебната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власт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;</w:t>
      </w:r>
    </w:p>
    <w:p w:rsidR="00455C1B" w:rsidRDefault="00861AB4" w:rsidP="001D0466">
      <w:pPr>
        <w:ind w:left="720"/>
        <w:jc w:val="both"/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</w:pPr>
      <w:r w:rsidRPr="00861AB4">
        <w:rPr>
          <w:rFonts w:ascii="Arial" w:eastAsia="Times New Roman" w:hAnsi="Arial" w:cs="Arial"/>
          <w:color w:val="2E3D47"/>
          <w:sz w:val="18"/>
          <w:szCs w:val="18"/>
          <w:shd w:val="clear" w:color="auto" w:fill="FEFEFE"/>
        </w:rPr>
        <w:t xml:space="preserve">7. </w:t>
      </w:r>
      <w:proofErr w:type="spellStart"/>
      <w:proofErr w:type="gram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отправя</w:t>
      </w:r>
      <w:proofErr w:type="spellEnd"/>
      <w:proofErr w:type="gram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сигнали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предложения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и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доклади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други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държавни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органи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,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включително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до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компетентните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органи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на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съдебната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 xml:space="preserve"> </w:t>
      </w:r>
      <w:proofErr w:type="spellStart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власт</w:t>
      </w:r>
      <w:proofErr w:type="spellEnd"/>
      <w:r w:rsidRPr="00861AB4">
        <w:rPr>
          <w:rFonts w:ascii="Arial" w:eastAsia="Times New Roman" w:hAnsi="Arial" w:cs="Arial"/>
          <w:color w:val="2E3D47"/>
          <w:sz w:val="18"/>
          <w:szCs w:val="18"/>
          <w:u w:val="single"/>
          <w:shd w:val="clear" w:color="auto" w:fill="FEFEFE"/>
        </w:rPr>
        <w:t>;</w:t>
      </w:r>
    </w:p>
    <w:p w:rsidR="00861AB4" w:rsidRDefault="00F046E9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Възможно е съдия да вземе</w:t>
      </w:r>
      <w:r w:rsidR="00861AB4">
        <w:rPr>
          <w:sz w:val="24"/>
          <w:szCs w:val="24"/>
          <w:lang w:val="bg-BG"/>
        </w:rPr>
        <w:t xml:space="preserve"> грешно решение. Ако това се случи решението може и трябва да се обжалва. Ако решението е окончателно се подава иск до Висшия Касационен Съд за отмяната</w:t>
      </w:r>
      <w:r>
        <w:rPr>
          <w:sz w:val="24"/>
          <w:szCs w:val="24"/>
          <w:lang w:val="bg-BG"/>
        </w:rPr>
        <w:t xml:space="preserve"> му, което съм вече направил  (В</w:t>
      </w:r>
      <w:r w:rsidR="00861AB4">
        <w:rPr>
          <w:sz w:val="24"/>
          <w:szCs w:val="24"/>
          <w:lang w:val="bg-BG"/>
        </w:rPr>
        <w:t>х.номер 5053 183 / 25-03-2018 чрез СРС).</w:t>
      </w:r>
    </w:p>
    <w:p w:rsidR="00861AB4" w:rsidRDefault="00861AB4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Тук става въпрос за решение, което е в нарушение на законите на страната и международните актове, по които страната е поела ангажимент да спазва, след като съдът е бил два пъти информиран в писмен вид в моите въззивни жалби. Това е нарушение, което именно по силата на Чл. 54 от ЗСВ трябва да се разследва.</w:t>
      </w:r>
    </w:p>
    <w:p w:rsidR="00861AB4" w:rsidRDefault="00861AB4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Копие на това ми възражение</w:t>
      </w:r>
      <w:r w:rsidR="00F046E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предоставям и на президенството на Република България.</w:t>
      </w:r>
    </w:p>
    <w:p w:rsidR="00861AB4" w:rsidRDefault="00861AB4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Тъй като Министерството на Правосъдието е националния орган, който ни представлява пред Хагската конвенция, предоставям на министъра на правосъдието копие от жалбата ми до президентът, отговорът на президенството, отговорът който ми предоставихте от името на ИВСС  и настоящото възражение.</w:t>
      </w:r>
    </w:p>
    <w:p w:rsidR="00861AB4" w:rsidRDefault="00861AB4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Тъй като чуждестранен съд не е уважил правомо</w:t>
      </w:r>
      <w:r w:rsidR="00F046E9">
        <w:rPr>
          <w:sz w:val="24"/>
          <w:szCs w:val="24"/>
          <w:lang w:val="bg-BG"/>
        </w:rPr>
        <w:t>щията на български съд, отне</w:t>
      </w:r>
      <w:r>
        <w:rPr>
          <w:sz w:val="24"/>
          <w:szCs w:val="24"/>
          <w:lang w:val="bg-BG"/>
        </w:rPr>
        <w:t>съл се е неуважително към правата ми като човек и гражданин, нарушил е правата децата ни</w:t>
      </w:r>
      <w:r w:rsidR="001D0466">
        <w:rPr>
          <w:sz w:val="24"/>
          <w:szCs w:val="24"/>
          <w:lang w:val="bg-BG"/>
        </w:rPr>
        <w:t>,  пакета копие предоставям и на Мистреството на Външните Работи на Република България. Както съм обяснил в жалбата ми до президентът, според СГС майката дължи 1156 щатски долара месечна издръжка към двете деца при положение</w:t>
      </w:r>
      <w:r w:rsidR="00F046E9">
        <w:rPr>
          <w:sz w:val="24"/>
          <w:szCs w:val="24"/>
          <w:lang w:val="bg-BG"/>
        </w:rPr>
        <w:t>,</w:t>
      </w:r>
      <w:r w:rsidR="001D0466">
        <w:rPr>
          <w:sz w:val="24"/>
          <w:szCs w:val="24"/>
          <w:lang w:val="bg-BG"/>
        </w:rPr>
        <w:t xml:space="preserve"> че чистия и доход е 2500 щатски </w:t>
      </w:r>
      <w:r w:rsidR="001D0466">
        <w:rPr>
          <w:sz w:val="24"/>
          <w:szCs w:val="24"/>
          <w:lang w:val="bg-BG"/>
        </w:rPr>
        <w:lastRenderedPageBreak/>
        <w:t>долара. Това я оставя без пари за живот и я поставя във финансова несъстоятелност. Ако между Република България и САЩ имаше двустранна спогодба за инцидентно признаване на съдебни решения по издръжка и родите</w:t>
      </w:r>
      <w:r w:rsidR="00F046E9">
        <w:rPr>
          <w:sz w:val="24"/>
          <w:szCs w:val="24"/>
          <w:lang w:val="bg-BG"/>
        </w:rPr>
        <w:t>лски права, майката щ</w:t>
      </w:r>
      <w:r w:rsidR="001D0466">
        <w:rPr>
          <w:sz w:val="24"/>
          <w:szCs w:val="24"/>
          <w:lang w:val="bg-BG"/>
        </w:rPr>
        <w:t>еше да се окаже в невъзможно състояние и децата можеше да бъдат отнети от социални служби, без основателна причина. От друга страна случаят по</w:t>
      </w:r>
      <w:r w:rsidR="00F046E9">
        <w:rPr>
          <w:sz w:val="24"/>
          <w:szCs w:val="24"/>
          <w:lang w:val="bg-BG"/>
        </w:rPr>
        <w:t>казва</w:t>
      </w:r>
      <w:r w:rsidR="001D0466">
        <w:rPr>
          <w:sz w:val="24"/>
          <w:szCs w:val="24"/>
          <w:lang w:val="bg-BG"/>
        </w:rPr>
        <w:t xml:space="preserve"> неспособноста на българския съд да се справя с подобно дело. </w:t>
      </w:r>
      <w:r w:rsidR="00F046E9">
        <w:rPr>
          <w:sz w:val="24"/>
          <w:szCs w:val="24"/>
          <w:lang w:val="bg-BG"/>
        </w:rPr>
        <w:t>Информация за случая предоставям</w:t>
      </w:r>
      <w:r w:rsidR="001D0466">
        <w:rPr>
          <w:sz w:val="24"/>
          <w:szCs w:val="24"/>
          <w:lang w:val="bg-BG"/>
        </w:rPr>
        <w:t xml:space="preserve"> на министерстово на външните работи с препоръка на този етап в никакъв случай да не се подписва такава спогодба межу двете страни!</w:t>
      </w:r>
    </w:p>
    <w:p w:rsidR="001D0466" w:rsidRDefault="001D0466" w:rsidP="001D04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Възможно е по същата причина да предоставя предупреждение и към Офиса за мждународно частно право към Държавния департамент на САЩ </w:t>
      </w:r>
      <w:r>
        <w:rPr>
          <w:sz w:val="24"/>
          <w:szCs w:val="24"/>
        </w:rPr>
        <w:t xml:space="preserve">(PIL </w:t>
      </w:r>
      <w:r w:rsidR="00F046E9">
        <w:rPr>
          <w:sz w:val="24"/>
          <w:szCs w:val="24"/>
        </w:rPr>
        <w:t>Office</w:t>
      </w:r>
      <w:bookmarkStart w:id="0" w:name="_GoBack"/>
      <w:bookmarkEnd w:id="0"/>
      <w:r>
        <w:rPr>
          <w:sz w:val="24"/>
          <w:szCs w:val="24"/>
        </w:rPr>
        <w:t xml:space="preserve"> of Department of State, USA).</w:t>
      </w:r>
    </w:p>
    <w:p w:rsidR="001D0466" w:rsidRDefault="001D0466" w:rsidP="001D0466">
      <w:pPr>
        <w:ind w:firstLine="720"/>
        <w:jc w:val="both"/>
        <w:rPr>
          <w:sz w:val="24"/>
          <w:szCs w:val="24"/>
        </w:rPr>
      </w:pPr>
    </w:p>
    <w:p w:rsidR="001D0466" w:rsidRDefault="001D0466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1D0466" w:rsidRDefault="001D0466" w:rsidP="001D0466">
      <w:pPr>
        <w:ind w:firstLine="720"/>
        <w:jc w:val="both"/>
        <w:rPr>
          <w:sz w:val="24"/>
          <w:szCs w:val="24"/>
          <w:lang w:val="bg-BG"/>
        </w:rPr>
      </w:pPr>
    </w:p>
    <w:p w:rsidR="001D0466" w:rsidRPr="001D0466" w:rsidRDefault="001D0466" w:rsidP="001D0466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Андрей Борисов Бъчваров</w:t>
      </w:r>
    </w:p>
    <w:sectPr w:rsidR="001D0466" w:rsidRPr="001D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32AE8"/>
    <w:multiLevelType w:val="hybridMultilevel"/>
    <w:tmpl w:val="A5925546"/>
    <w:lvl w:ilvl="0" w:tplc="EE062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538DB"/>
    <w:multiLevelType w:val="hybridMultilevel"/>
    <w:tmpl w:val="94A0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09"/>
    <w:rsid w:val="00011A72"/>
    <w:rsid w:val="00027D88"/>
    <w:rsid w:val="000F7CD0"/>
    <w:rsid w:val="001D0466"/>
    <w:rsid w:val="00455C1B"/>
    <w:rsid w:val="00861AB4"/>
    <w:rsid w:val="008D14D6"/>
    <w:rsid w:val="00F046E9"/>
    <w:rsid w:val="00F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7F814-3E3E-4F50-A995-C6F1120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939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yb2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5</cp:revision>
  <cp:lastPrinted>2018-05-01T17:56:00Z</cp:lastPrinted>
  <dcterms:created xsi:type="dcterms:W3CDTF">2018-05-01T17:15:00Z</dcterms:created>
  <dcterms:modified xsi:type="dcterms:W3CDTF">2018-05-01T18:56:00Z</dcterms:modified>
</cp:coreProperties>
</file>