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05E" w:rsidRDefault="00B7305E">
      <w:r>
        <w:t>10. Обоснование выбора конкретного поставщика</w:t>
      </w:r>
    </w:p>
    <w:p w:rsidR="00381DA1" w:rsidRDefault="00B7305E">
      <w:r>
        <w:t>Выбор коммутатор Huawei обусловлен положительным опытом использования оборудования Huawei в ООО «Газпром добыча Астрахань. Проведя сравнительный анализ аналогичного оборудования, при равных характеристиках имеет более низкую стоимость.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7305E"/>
    <w:rsid w:val="001B6203"/>
    <w:rsid w:val="00381DA1"/>
    <w:rsid w:val="00B7305E"/>
    <w:rsid w:val="00FE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203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2016-05-22T17:47:00Z</dcterms:created>
  <dcterms:modified xsi:type="dcterms:W3CDTF">2016-05-22T17:47:00Z</dcterms:modified>
</cp:coreProperties>
</file>