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2C" w:rsidRDefault="004A5D2C">
      <w:r>
        <w:t>12.  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381DA1" w:rsidRDefault="004A5D2C">
      <w:r>
        <w:t>анные МТР относится к серверным и встроенным средствам вычислительной  техники. Согласно «Перечню приоритетных и критических видов продукции, услуг и программного обеспечения с точки зрения импортозамещения и национальной безопасности» Министерства связи и массовых коммуникаций Российской Федерации  в письме от 27.02.2015 г. № НН-П11-3079, доля аппаратных платформ на базе отечественных процессоров в потреблении на массовом рынке составляет 0%. Соответственно отечественных аналогов не существует.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A5D2C"/>
    <w:rsid w:val="00176129"/>
    <w:rsid w:val="001B6203"/>
    <w:rsid w:val="00381DA1"/>
    <w:rsid w:val="004A5D2C"/>
    <w:rsid w:val="00924C7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